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59A3" w14:textId="08307AE4" w:rsidR="00CD74A5" w:rsidRDefault="00564695" w:rsidP="00CD74A5">
      <w:pPr>
        <w:tabs>
          <w:tab w:val="left" w:pos="11565"/>
        </w:tabs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CD74A5">
        <w:rPr>
          <w:rFonts w:asciiTheme="minorHAnsi" w:hAnsiTheme="minorHAnsi" w:cstheme="minorHAnsi"/>
          <w:bCs/>
          <w:sz w:val="24"/>
          <w:szCs w:val="24"/>
        </w:rPr>
        <w:t xml:space="preserve">Załącznik Nr 1 </w:t>
      </w:r>
    </w:p>
    <w:p w14:paraId="6F2EA052" w14:textId="77777777" w:rsidR="00CD74A5" w:rsidRDefault="00CD74A5" w:rsidP="00CD74A5">
      <w:pPr>
        <w:tabs>
          <w:tab w:val="left" w:pos="11565"/>
        </w:tabs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AC96F62" w14:textId="77777777" w:rsidR="00CD74A5" w:rsidRDefault="00CD74A5" w:rsidP="00CD74A5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4CC2FDB5" w14:textId="77777777" w:rsidR="00CD74A5" w:rsidRPr="005B7513" w:rsidRDefault="00CD74A5" w:rsidP="00CD74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7A0395" w14:textId="0BE83C34" w:rsidR="00564695" w:rsidRPr="005B7513" w:rsidRDefault="00CD74A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6F8BF360" w14:textId="6730715E" w:rsidR="00CD74A5" w:rsidRPr="005B7513" w:rsidRDefault="00CD74A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/>
        </w:rPr>
        <w:t>Zadanie 1 -  na potrzeby  Wydziału Ochrony Środowiska, Rolnictwa i Leśnictwa.</w:t>
      </w:r>
    </w:p>
    <w:p w14:paraId="3567F735" w14:textId="77777777" w:rsidR="00564695" w:rsidRPr="005B7513" w:rsidRDefault="00564695" w:rsidP="00564695">
      <w:pPr>
        <w:spacing w:after="0" w:line="268" w:lineRule="auto"/>
        <w:jc w:val="center"/>
        <w:rPr>
          <w:rFonts w:asciiTheme="minorHAnsi" w:hAnsiTheme="minorHAnsi" w:cstheme="minorHAnsi"/>
          <w:b/>
        </w:rPr>
      </w:pPr>
    </w:p>
    <w:p w14:paraId="35F855E0" w14:textId="6EDE8CA6" w:rsidR="00CD74A5" w:rsidRPr="00126856" w:rsidRDefault="00564695" w:rsidP="00126856">
      <w:pPr>
        <w:pStyle w:val="Akapitzlist"/>
        <w:numPr>
          <w:ilvl w:val="0"/>
          <w:numId w:val="1"/>
        </w:numPr>
        <w:spacing w:after="200" w:line="276" w:lineRule="auto"/>
        <w:ind w:left="6096" w:hanging="284"/>
        <w:jc w:val="left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126856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STACJE ROBOCZE – 2 SZT. </w:t>
      </w:r>
    </w:p>
    <w:tbl>
      <w:tblPr>
        <w:tblStyle w:val="Tabela-Siatka2"/>
        <w:tblW w:w="14992" w:type="dxa"/>
        <w:tblInd w:w="0" w:type="dxa"/>
        <w:tblLook w:val="04A0" w:firstRow="1" w:lastRow="0" w:firstColumn="1" w:lastColumn="0" w:noHBand="0" w:noVBand="1"/>
        <w:tblCaption w:val="1. Stacje robocze – 4 szt."/>
        <w:tblDescription w:val="Specyfikacja sprzętowa Minimalne parametry techniczne wymagane przez Zamawiającego&#10;Producent, marka typ, model&#10;                                                    -----------&#10;Zastosowanie Kompaktowy komputer desktop typu mini-pc wykorzystywany dla potrzeb aplikacji biurowych, aplikacji edukacyjnych, dostępu do Internetu oraz poczty elektronicznej, &#10;Wydajność Procesor dedykowany do pracy w komputerach &#10;min. 4 rdzeniowy, &#10;cache min. 8 MB, &#10;osiągający w teście Passmark CPU Mark, w kategorii Average CPU Mark wynik co najmniej 9990 punktów Wynik z dnia 07.02.2023 r.&#10;Pamięć RAM Min. 8GB DDR4&#10;możliwość rozbudowy do min 64GB, &#10;dwa sloty pamięci (nie dopuszcza się pamięci wlutowanych); &#10;możliwość rozbudowy pamięci przez użytkownika, bez kontaktu z serwisem producenta. &#10;Pamięć masowa min. 480 GB SSD  &#10;możliwość montażu drugiego dysu SATA 2,5” (elementy montażowe w zestawie) &#10;Karta graficzna Zintegrowana z procesorem &#10;Multimedia Dwukanałowa karta dźwiękowa zintegrowana z płytą główną, zgodna z High Definition, &#10;Zasilanie Zasilacz zewnętrzny&#10;Napięcie wyjściowe adaptera AC 12-24V&#10;Moc zasilacza min. 28W&#10;Złącza Złącza panel przedni:&#10;Min. 2x USB 3.2 Gen.2&#10;Złącza panel tylni:&#10;Min. 1x USB 2.0&#10;Min. 1x USB 3.2 Gen. 2&#10;Min. 2x Thunderbolt 4&#10;Min. 2x HDMI&#10;Min 1x RJ-45 (trwale wbudowane w obudowę komputera). Nie dopuszcza się przejściówek&#10;Min. 1x DC-in wejście zasilania&#10;Łączność Min. Wifi 6&#10;Min. 1x LAN 2.5 Gbps&#10;Bluetooth min. 5.0&#10;Liczba obsługiwanych wyświetlaczy min. 4&#10;Obudowa/Wymiary Obudowa kompaktowa, typ mini PC&#10;Możliwość montażu na ścianie - VESA 75 x 75 mm&#10;Możliwość montażu na ścianie - VESA 100 x 100 mm&#10;Możliwość zabezpieczenia linką (port Kensington Lock)&#10;BIOS BIOS zgodny ze specyfikacją UEFI,&#10;pełna obsługa za pomocą klawiatury i myszy.&#10;System operacyjny Zainstalowany system operacyjny Windows 11 Professional lub „równoważny” (zgodnie z parametrami równoważności opisanymi poniżej)&#10;Warunki gwarancji Min. 2-letnia gwarancja producenta &#10;&#10;"/>
      </w:tblPr>
      <w:tblGrid>
        <w:gridCol w:w="3020"/>
        <w:gridCol w:w="6019"/>
        <w:gridCol w:w="5953"/>
      </w:tblGrid>
      <w:tr w:rsidR="00CD74A5" w:rsidRPr="008246F4" w14:paraId="0DDA9778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55B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Specyfikacja sprzętowa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BB3B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Minimalne parametry techniczne wymagane przez Zamawiającego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872C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techniczne sprzętu oferowanego przez Wykonawcę</w:t>
            </w:r>
          </w:p>
          <w:p w14:paraId="50F97A6D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>
              <w:rPr>
                <w:rFonts w:asciiTheme="minorHAnsi" w:eastAsiaTheme="minorHAnsi" w:hAnsiTheme="minorHAnsi" w:cstheme="minorBidi"/>
                <w:color w:val="auto"/>
              </w:rPr>
              <w:t>10 i ust. 11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SWZ)</w:t>
            </w:r>
          </w:p>
        </w:tc>
      </w:tr>
      <w:tr w:rsidR="00CD74A5" w:rsidRPr="008246F4" w14:paraId="374A9FE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15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Producent, marka typ, model</w:t>
            </w:r>
          </w:p>
          <w:p w14:paraId="6F6179A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E6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   -----------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1C5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01B361F3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D6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Zastosowanie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936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Kompaktowy komputer desktop typu mini-pc wykorzystywany dla potrzeb aplikacji biurowych, aplikacji edukacyjnych, dostępu do Internetu oraz poczty elektronicznej,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32A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5936B9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69E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Wydajność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5A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Procesor dedykowany do pracy w komputerach </w:t>
            </w:r>
          </w:p>
          <w:p w14:paraId="0D33F05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8 rdzeniowy, </w:t>
            </w:r>
          </w:p>
          <w:p w14:paraId="1C978AC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cache min. 12 MB, </w:t>
            </w:r>
          </w:p>
          <w:p w14:paraId="7CB3B9F9" w14:textId="77777777" w:rsidR="00CD74A5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osiągający w teście Passmark CPU Mark, w kategorii High End CPUs wynik co najmniej 17121punktów Wynik z dnia 22.07.2023(tabela w załączniku)  r.</w:t>
            </w:r>
          </w:p>
          <w:p w14:paraId="15F282D1" w14:textId="7585F19A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Pr="008246F4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Podać</w:t>
            </w:r>
            <w:r w:rsidRPr="001C4F06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również nazwę</w:t>
            </w:r>
            <w:r w:rsidRPr="008246F4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 producenta</w:t>
            </w:r>
            <w:r w:rsidR="00147BC6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>,</w:t>
            </w:r>
            <w:r w:rsidRPr="008246F4">
              <w:rPr>
                <w:rFonts w:asciiTheme="minorHAnsi" w:eastAsiaTheme="minorHAnsi" w:hAnsiTheme="minorHAnsi" w:cstheme="minorBidi"/>
                <w:b/>
                <w:bCs/>
                <w:color w:val="FF0000"/>
                <w:lang w:eastAsia="en-US"/>
              </w:rPr>
              <w:t xml:space="preserve"> model i nazwę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B0F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8A85BCC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21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Pamięć RAM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C4D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16GB DDR4</w:t>
            </w:r>
          </w:p>
          <w:p w14:paraId="525AB763" w14:textId="6A61966F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możliwość rozbudowy do min 12</w:t>
            </w:r>
            <w:r w:rsidR="00083520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8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GB, </w:t>
            </w:r>
          </w:p>
          <w:p w14:paraId="7D3A22C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dwa sloty pamięci (nie dopuszcza się pamięci wlutowanych); </w:t>
            </w:r>
          </w:p>
          <w:p w14:paraId="3A55605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możliwość rozbudowy pamięci przez użytkownika, bez kontaktu z serwisem producenta.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C63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D6AB66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886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Pamięć masowa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F6AC" w14:textId="0CC14B66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1000 GB SSD  </w:t>
            </w:r>
            <w:r w:rsidR="002707B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M2</w:t>
            </w:r>
          </w:p>
          <w:p w14:paraId="7FCFF122" w14:textId="70838EDB" w:rsidR="0056469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możliwość montażu drugiego dysku SATA 2,5”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E95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9E2E1E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74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Karta graficzna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84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Zintegrowana z procesorem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CB8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B12DE5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A8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Multimedia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28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Karta dźwiękowa zintegrowana z płytą główną,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174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7E2A0A3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893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Zasilanie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0C7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Zasilacz zewnętrzny – w komplecie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3B7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416D5A3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CA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22D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 panel przedni:</w:t>
            </w:r>
          </w:p>
          <w:p w14:paraId="6630D3E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2x USB 3.2 Gen.2</w:t>
            </w:r>
          </w:p>
          <w:p w14:paraId="7A3E9AF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USB Type-C</w:t>
            </w:r>
          </w:p>
          <w:p w14:paraId="4ECCB3B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1x Wyjście słuchawkowe/głośnikowe </w:t>
            </w:r>
          </w:p>
          <w:p w14:paraId="1E17BBE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Złącza panel tylni:</w:t>
            </w:r>
          </w:p>
          <w:p w14:paraId="0F90D59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2x USB 3.2 Gen. 2</w:t>
            </w:r>
          </w:p>
          <w:p w14:paraId="425E52E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HDMI</w:t>
            </w:r>
          </w:p>
          <w:p w14:paraId="379E397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Display Port</w:t>
            </w:r>
          </w:p>
          <w:p w14:paraId="4C10294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 1x RJ-45 (trwale wbudowane w obudowę komputera). Nie dopuszcza się przejściówek</w:t>
            </w:r>
          </w:p>
          <w:p w14:paraId="230C83D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DC-in wejście zasilania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93C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7D2124D1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29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Łączność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B36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Wifi 6</w:t>
            </w:r>
          </w:p>
          <w:p w14:paraId="5D54048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Min. 1x LAN 1000 Mbps</w:t>
            </w:r>
          </w:p>
          <w:p w14:paraId="7B3ECE7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Bluetooth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FA1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30DE0D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44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Obudowa/Wymiary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F50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Obudowa kompaktowa, typ mini PC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25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31AA9D40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F8B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System operacyjny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33D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Zainstalowany system operacyjny Windows 11 Professional lub „równoważny” (zgodnie z parametrami równoważności opisanymi poniżej)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AC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0FD346A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03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Dołączone akcesoria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B6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Klawiatura i mysz bezprzewodowa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EF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1904E65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8E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Warunki gwarancji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E5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Min. 2-letnia gwarancja producenta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4F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14:paraId="1D0D181D" w14:textId="77777777" w:rsidR="00DE1501" w:rsidRDefault="00DE1501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5C50DE61" w14:textId="77777777" w:rsidR="00DE1501" w:rsidRDefault="00DE1501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56865106" w14:textId="77777777" w:rsidR="00DE1501" w:rsidRDefault="00DE1501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0144F0B3" w14:textId="77777777" w:rsidR="00DE1501" w:rsidRDefault="00DE1501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4B8ABAB5" w14:textId="77777777" w:rsidR="00DE1501" w:rsidRDefault="00DE1501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386C0885" w14:textId="4CD2BC32" w:rsidR="00CD74A5" w:rsidRPr="008246F4" w:rsidRDefault="003719A8" w:rsidP="003719A8">
      <w:pPr>
        <w:spacing w:after="200" w:line="276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bookmarkStart w:id="0" w:name="_Hlk172804077"/>
      <w:r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 xml:space="preserve">                                                                      </w:t>
      </w:r>
      <w:r w:rsidR="00CD74A5" w:rsidRPr="008246F4">
        <w:rPr>
          <w:rFonts w:asciiTheme="minorHAnsi" w:eastAsiaTheme="minorHAnsi" w:hAnsiTheme="minorHAnsi" w:cstheme="minorBidi"/>
          <w:b/>
          <w:color w:val="auto"/>
          <w:lang w:eastAsia="en-US"/>
        </w:rPr>
        <w:t>PARAMETRY RÓWNOWAŻNOŚCI DLA  SYSTEMU OPERACYJNEGO</w:t>
      </w:r>
    </w:p>
    <w:p w14:paraId="238FB58D" w14:textId="77777777" w:rsidR="00CD74A5" w:rsidRPr="008246F4" w:rsidRDefault="00CD74A5" w:rsidP="00CD74A5">
      <w:pPr>
        <w:spacing w:after="200" w:line="276" w:lineRule="auto"/>
        <w:jc w:val="left"/>
        <w:rPr>
          <w:rFonts w:asciiTheme="minorHAnsi" w:eastAsiaTheme="minorHAnsi" w:hAnsiTheme="minorHAnsi" w:cstheme="minorBidi"/>
          <w:bCs/>
          <w:color w:val="auto"/>
          <w:lang w:eastAsia="en-US"/>
        </w:rPr>
      </w:pP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>Zamawiający powyżej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 (w pozycji „stacja robocza”) </w:t>
      </w: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  wskazał nazwę wymaganego systemu operacyjnego, jednocześnie Zamawiający dopuszcza system operacyjny równoważny spełniający 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 xml:space="preserve">poniższe </w:t>
      </w:r>
      <w:r w:rsidRPr="008246F4">
        <w:rPr>
          <w:rFonts w:asciiTheme="minorHAnsi" w:eastAsiaTheme="minorHAnsi" w:hAnsiTheme="minorHAnsi" w:cstheme="minorBidi"/>
          <w:bCs/>
          <w:color w:val="auto"/>
          <w:lang w:eastAsia="en-US"/>
        </w:rPr>
        <w:t>parametry  równoważności</w:t>
      </w:r>
      <w:r w:rsidRPr="003719A8">
        <w:rPr>
          <w:rFonts w:asciiTheme="minorHAnsi" w:eastAsiaTheme="minorHAnsi" w:hAnsiTheme="minorHAnsi" w:cstheme="minorBidi"/>
          <w:bCs/>
          <w:color w:val="auto"/>
          <w:lang w:eastAsia="en-US"/>
        </w:rPr>
        <w:t>.</w:t>
      </w:r>
    </w:p>
    <w:p w14:paraId="5B34B6E4" w14:textId="3F43B4DE" w:rsidR="00CD74A5" w:rsidRDefault="00CD74A5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8246F4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W przypadku zaoferowani</w:t>
      </w:r>
      <w:r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a</w:t>
      </w:r>
      <w:r w:rsidRPr="008246F4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 systemu operacyjnego  równoważnego</w:t>
      </w:r>
      <w:r w:rsidRPr="008246F4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 w:rsidRPr="008246F4">
        <w:rPr>
          <w:rFonts w:asciiTheme="minorHAnsi" w:eastAsiaTheme="minorHAnsi" w:hAnsiTheme="minorHAnsi" w:cstheme="minorBidi"/>
          <w:color w:val="auto"/>
          <w:lang w:eastAsia="en-US"/>
        </w:rPr>
        <w:t xml:space="preserve">Wykonawca zobowiązany jest wypełnić poniższą tabelę 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zgodnie z zasadami wskazanymi w SWZ. W przypadku zaoferowania systemu operacyjnego wskazanego przez Zamawiającego </w:t>
      </w:r>
      <w:r w:rsidR="003719A8">
        <w:rPr>
          <w:rFonts w:asciiTheme="minorHAnsi" w:eastAsiaTheme="minorHAnsi" w:hAnsiTheme="minorHAnsi" w:cstheme="minorBidi"/>
          <w:color w:val="auto"/>
          <w:lang w:eastAsia="en-US"/>
        </w:rPr>
        <w:t xml:space="preserve">poniższa </w:t>
      </w:r>
      <w:r w:rsidRPr="008246F4">
        <w:rPr>
          <w:rFonts w:asciiTheme="minorHAnsi" w:eastAsiaTheme="minorHAnsi" w:hAnsiTheme="minorHAnsi" w:cstheme="minorBidi"/>
          <w:color w:val="auto"/>
          <w:lang w:eastAsia="en-US"/>
        </w:rPr>
        <w:t xml:space="preserve"> tabela może pozostać niewypełniona.</w:t>
      </w:r>
    </w:p>
    <w:bookmarkEnd w:id="0"/>
    <w:p w14:paraId="69922FBE" w14:textId="77777777" w:rsidR="00DE1501" w:rsidRPr="008246F4" w:rsidRDefault="00DE1501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tbl>
      <w:tblPr>
        <w:tblStyle w:val="Tabela-Siatka2"/>
        <w:tblpPr w:leftFromText="141" w:rightFromText="141" w:vertAnchor="text" w:tblpY="1"/>
        <w:tblOverlap w:val="never"/>
        <w:tblW w:w="14850" w:type="dxa"/>
        <w:tblInd w:w="0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&#10;                                                &#10;&#10;"/>
      </w:tblPr>
      <w:tblGrid>
        <w:gridCol w:w="2122"/>
        <w:gridCol w:w="6350"/>
        <w:gridCol w:w="6378"/>
      </w:tblGrid>
      <w:tr w:rsidR="00CD74A5" w:rsidRPr="008246F4" w14:paraId="347E9B27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C6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color w:val="auto"/>
                <w:lang w:eastAsia="en-US"/>
              </w:rPr>
              <w:t xml:space="preserve">Specyfikacja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7AFB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Opis równoważności</w:t>
            </w:r>
          </w:p>
          <w:p w14:paraId="2EBFC9EC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Oferowanego systemu operacyjnego równoważnego musi spełniać następujące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B4E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równoważnego systemu operacyjnego oferowanego przez Wykonawcę</w:t>
            </w:r>
          </w:p>
          <w:p w14:paraId="6699C745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FF0000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10 i ust. 11 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SWZ)</w:t>
            </w:r>
          </w:p>
        </w:tc>
      </w:tr>
      <w:tr w:rsidR="00CD74A5" w:rsidRPr="008246F4" w14:paraId="4442DA8E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EF0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 oraz nazwa systemu operacyjnego równoważnego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A71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</w:p>
          <w:p w14:paraId="0CF98BD7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--------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FB7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FF0000"/>
                <w:lang w:eastAsia="en-US"/>
              </w:rPr>
            </w:pPr>
          </w:p>
        </w:tc>
      </w:tr>
      <w:tr w:rsidR="00CD74A5" w:rsidRPr="008246F4" w14:paraId="724F0046" w14:textId="77777777" w:rsidTr="00AC7AF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2B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Parametry równoważności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4B1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System operacyjny klasy PC, który spełnia następujące wymagania poprzez wbudowane mechanizmy, bez użycia dodatkowych aplikacji:</w:t>
            </w:r>
          </w:p>
          <w:p w14:paraId="15E948D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1. Dostępne dwa rodzaje graficznego interfejsu użytkownika:</w:t>
            </w:r>
          </w:p>
          <w:p w14:paraId="319C278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a. Klasyczny, umożliwiający obsługę przy pomocy klawiatury i myszy,</w:t>
            </w:r>
          </w:p>
          <w:p w14:paraId="4EA4AA6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b. Dotykowy umożliwiający sterowanie dotykiem na urządzeniach typu tablet lub monitorach dotykowych</w:t>
            </w:r>
          </w:p>
          <w:p w14:paraId="1E29F4C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2. Funkcje związane z obsługą komputerów typu tablet, z wbudowanym modułem „uczenia się” pisma użytkownika – obsługa języka polskiego</w:t>
            </w:r>
          </w:p>
          <w:p w14:paraId="4AA05B7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3. Interfejs użytkownika dostępny w wielu językach do wyboru – w tym polskim i angielskim</w:t>
            </w:r>
          </w:p>
          <w:p w14:paraId="04E1068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47C3070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5. Wbudowane w system operacyjny minimum dwie przeglądarki Internetowe</w:t>
            </w:r>
          </w:p>
          <w:p w14:paraId="1FF2AAE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B92712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7. Zlokalizowane w języku polskim, co najmniej następujące elementy: menu, pomoc, komunikaty systemowe, menedżer plików.</w:t>
            </w:r>
          </w:p>
          <w:p w14:paraId="7C0C935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8. Graficzne środowisko instalacji i konfiguracji dostępne w języku polskim</w:t>
            </w:r>
          </w:p>
          <w:p w14:paraId="097DD2E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9. Wbudowany system pomocy w języku polskim.</w:t>
            </w:r>
          </w:p>
          <w:p w14:paraId="3B103D9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10. Możliwość przystosowania stanowiska dla osób niepełnosprawnych (np. słabo widzących).</w:t>
            </w:r>
          </w:p>
          <w:p w14:paraId="7917654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11. Możliwość dokonywania aktualizacji i poprawek systemu poprzez mechanizm zarządzany przez administratora systemu Zamawiającego.</w:t>
            </w:r>
          </w:p>
          <w:p w14:paraId="1195411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12. Możliwość dostarczania poprawek do systemu operacyjnego w modelu peer-to-peer.</w:t>
            </w:r>
          </w:p>
          <w:p w14:paraId="25EDEEC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3EE650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14. Zabezpieczony hasłem hierarchiczny dostęp do systemu, konta i profile użytkowników zarządzane zdalnie; praca systemu w trybie ochrony kont użytkowników.</w:t>
            </w:r>
          </w:p>
          <w:p w14:paraId="5BA7308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15. Możliwość dołączenia systemu do usługi katalogowej on-premise lub w chmurze.</w:t>
            </w:r>
          </w:p>
          <w:p w14:paraId="37FDD3E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16. Umożliwienie zablokowania urządzenia w ramach danego konta tylko do uruchamiania wybranej aplikacji - tryb "kiosk".</w:t>
            </w:r>
          </w:p>
          <w:p w14:paraId="1FB83B5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17. Możliwość automatycznej synchronizacji plików i folderów roboczych znajdujących się na firmowym serwerze plików w centrum danych z prywatnym urządzeniem, bez konieczności 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łączenia się z siecią VPN z poziomu folderu użytkownika zlokalizowanego w centrum danych firmy.</w:t>
            </w:r>
          </w:p>
          <w:p w14:paraId="79C91EF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18. Zdalna pomoc i współdzielenie aplikacji – możliwość zdalnego przejęcia sesji zalogowanego użytkownika celem rozwiązania problemu z komputerem.</w:t>
            </w:r>
          </w:p>
          <w:p w14:paraId="33B5E9E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14:paraId="64DC479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1B28C6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21. Możliwość przywracania obrazu plików systemowych do uprzednio zapisanej postaci.</w:t>
            </w:r>
          </w:p>
          <w:p w14:paraId="69C0EF2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22. Możliwość przywracania systemu operacyjnego do stanu początkowego z pozostawieniem plików użytkownika.</w:t>
            </w:r>
          </w:p>
          <w:p w14:paraId="29A3C41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0AA6C28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24. Wbudowany mechanizm wirtualizacji typu hypervisor."</w:t>
            </w:r>
          </w:p>
          <w:p w14:paraId="3A80BD6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25. Wbudowana możliwość zdalnego dostępu do systemu i pracy zdalnej z wykorzystaniem pełnego interfejsu graficznego.</w:t>
            </w:r>
          </w:p>
          <w:p w14:paraId="77EE2F5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26. Dostępność bezpłatnych biuletynów bezpieczeństwa związanych z działaniem systemu operacyjnego.</w:t>
            </w:r>
          </w:p>
          <w:p w14:paraId="079C100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91F9F2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D29875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29. Możliwość zdefiniowania zarządzanych aplikacji w taki sposób aby automatycznie szyfrowały pliki na poziomie systemu plików.</w:t>
            </w:r>
          </w:p>
          <w:p w14:paraId="5D3ADFB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Blokowanie bezpośredniego kopiowania treści między aplikacjami zarządzanymi a niezarządzanymi.</w:t>
            </w:r>
          </w:p>
          <w:p w14:paraId="36A53CA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30. Wbudowany system uwierzytelnienia dwuskładnikowego oparty o certyfikat lub klucz prywatny oraz PIN lub uwierzytelnienie biometryczne.</w:t>
            </w:r>
          </w:p>
          <w:p w14:paraId="7C14D65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31. Wbudowane mechanizmy ochrony antywirusowej i przeciw złośliwemu oprogramowaniu z zapewnionymi bezpłatnymi aktualizacjami.</w:t>
            </w:r>
          </w:p>
          <w:p w14:paraId="466EC0B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32. Wbudowany system szyfrowania dysku twardego ze wsparciem modułu TPM</w:t>
            </w:r>
          </w:p>
          <w:p w14:paraId="21E4C7F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33. Możliwość tworzenia i przechowywania kopii zapasowych kluczy odzyskiwania do szyfrowania dysku w usługach katalogowych.</w:t>
            </w:r>
          </w:p>
          <w:p w14:paraId="60D6FB4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34. Możliwość tworzenia wirtualnych kart inteligentnych.</w:t>
            </w:r>
          </w:p>
          <w:p w14:paraId="3272E2B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35. Wsparcie dla firmware UEFI i funkcji bezpiecznego rozruchu (Secure Boot)</w:t>
            </w:r>
          </w:p>
          <w:p w14:paraId="7C70F72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36. Wbudowany w system, wykorzystywany automatycznie przez wbudowane przeglądarki filtr reputacyjny URL.</w:t>
            </w:r>
          </w:p>
          <w:p w14:paraId="14C6572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37. Wsparcie dla IPSEC oparte na politykach – wdrażanie IPSEC oparte na zestawach reguł definiujących ustawienia zarządzanych w sposób centralny.</w:t>
            </w:r>
          </w:p>
          <w:p w14:paraId="18095D3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38. Mechanizmy logowania w oparciu o:</w:t>
            </w:r>
          </w:p>
          <w:p w14:paraId="3A4AB53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a. Login i hasło,</w:t>
            </w:r>
          </w:p>
          <w:p w14:paraId="5F17DB5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b. Karty inteligentne i certyfikaty (smartcard),</w:t>
            </w:r>
          </w:p>
          <w:p w14:paraId="3145C3C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c. Wirtualne karty inteligentne i certyfikaty (logowanie w oparciu o certyfikat chroniony poprzez moduł TPM),</w:t>
            </w:r>
          </w:p>
          <w:p w14:paraId="5C74DE8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d. Certyfikat/Klucz i PIN</w:t>
            </w:r>
          </w:p>
          <w:p w14:paraId="0A8A634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e. Certyfikat/Klucz i uwierzytelnienie biometryczne</w:t>
            </w:r>
          </w:p>
          <w:p w14:paraId="7A0E3F2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39. Wsparcie dla uwierzytelniania na bazie Kerberos v. 5</w:t>
            </w:r>
          </w:p>
          <w:p w14:paraId="0F9A92A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40. Wbudowany agent do zbierania danych na temat zagrożeń na stacji roboczej.</w:t>
            </w:r>
          </w:p>
          <w:p w14:paraId="37F869A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4FF92D5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42. Wsparcie dla VBScript – możliwość uruchamiania interpretera poleceń</w:t>
            </w:r>
          </w:p>
          <w:p w14:paraId="254D330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43. Wsparcie dla PowerShell                                       </w:t>
            </w:r>
          </w:p>
          <w:p w14:paraId="1DAA836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E29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FF0000"/>
                <w:lang w:eastAsia="en-US"/>
              </w:rPr>
            </w:pPr>
          </w:p>
        </w:tc>
      </w:tr>
    </w:tbl>
    <w:p w14:paraId="5BCA8546" w14:textId="77777777" w:rsidR="00CD74A5" w:rsidRDefault="00CD74A5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lastRenderedPageBreak/>
        <w:br w:type="textWrapping" w:clear="all"/>
      </w:r>
    </w:p>
    <w:p w14:paraId="1826CA58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EBEEAB2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EE89DFF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6F6B3DB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71FF98C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779F6F2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C0DF180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3E68927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2EE67F2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5D56A03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6F35A87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CC3ED71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AAAB11C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CC10DDD" w14:textId="77777777" w:rsidR="00126856" w:rsidRDefault="00126856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2B5DA0B" w14:textId="77777777" w:rsidR="00FB17D8" w:rsidRDefault="00FB17D8" w:rsidP="00FB17D8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457ABB80" w14:textId="77777777" w:rsidR="00FB17D8" w:rsidRPr="005B7513" w:rsidRDefault="00FB17D8" w:rsidP="00FB17D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77FFBC" w14:textId="77777777" w:rsidR="00FB17D8" w:rsidRPr="005B7513" w:rsidRDefault="00FB17D8" w:rsidP="00FB17D8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4B5C2350" w14:textId="669A87CA" w:rsidR="00126856" w:rsidRPr="008246F4" w:rsidRDefault="00FB17D8" w:rsidP="00AF0980">
      <w:pPr>
        <w:spacing w:after="200" w:line="276" w:lineRule="auto"/>
        <w:ind w:left="2832" w:firstLine="708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5B7513">
        <w:rPr>
          <w:rFonts w:asciiTheme="minorHAnsi" w:hAnsiTheme="minorHAnsi" w:cstheme="minorHAnsi"/>
          <w:b/>
        </w:rPr>
        <w:t>Zadanie 1 -  na potrzeby  Wydziału Ochrony Środowiska, Rolnictwa i Leśnictwa</w:t>
      </w:r>
    </w:p>
    <w:p w14:paraId="0367B469" w14:textId="6F85AE96" w:rsidR="00CD74A5" w:rsidRPr="00AF0980" w:rsidRDefault="00126856" w:rsidP="00AF0980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AF0980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MONITOR</w:t>
      </w:r>
      <w:r w:rsidR="00AF0980" w:rsidRPr="00AF0980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Y – 2 szt.</w:t>
      </w:r>
    </w:p>
    <w:tbl>
      <w:tblPr>
        <w:tblStyle w:val="Tabela-Siatka2"/>
        <w:tblW w:w="14850" w:type="dxa"/>
        <w:tblInd w:w="0" w:type="dxa"/>
        <w:tblLook w:val="04A0" w:firstRow="1" w:lastRow="0" w:firstColumn="1" w:lastColumn="0" w:noHBand="0" w:noVBand="1"/>
        <w:tblCaption w:val="2. Monitory – 4 szt."/>
        <w:tblDescription w:val="Specyfikacja sprzętowa Minimalne parametry techniczne wymagane przez Zamawiającego&#10;Producent, marka typ, model&#10;                                                    --------------&#10;OBRAZ&#10;Przekątna min. 27&quot;, min. 68.6cm&#10;Panel TN LED, matowe wykończenie&#10;Rozdzielczość fizyczna 1920 x 1080 @75Hz (DisplayPort i HDMI, 2.1 megapixel Full HD)&#10;Format obrazu 16:9&#10;Jasność min. 300 cd/m²&#10;Kontrast statyczny min. 1000:1 &#10;Kontrast ACR min. 80M:1&#10;Czas reakcji (GTG) max. 1ms&#10;Kąty widzenia poziomo/pionowo: 178°/178°, prawo/lewo: 89°/89°, góra/dół: 89°/89°&#10;Kolory min. 16.7mln (sRGB: 96%; NTSC: 72%)&#10;Plamka 0.311 mm&#10;INTERFEJSY / ZŁĄCZA / STEROWANIE&#10;złącza min 1x VGA &#10;min 1x HDMI x1 &#10;min 1x DisplayPort x1 &#10;Wyjście słuchawkowe&#10;USB HUB min. x2 (v. 3.0 (DC5V, 500mA))&#10;WŁAŚCIWOŚCI Redukcja niebieskiego światła&#10;Flicker free&#10;Obsługa technologii FreeSync&#10;Wbudowane głośniki  min. 2 x 2W&#10;MECHANICZNE&#10;Zakres regulacji wysokość, pivot (rotacja), obrót, pochył&#10;Regulacja wysokości min. 150mm&#10;Rotacja (funkcja PIVOT) 90°&#10;Obrót stopy 90°; 45° w lewo; 45° w prawo&#10;Kąt pochylenia min. 23° w górę; 5° w dół&#10;Standard VESA 100x100 mm&#10;ZARZĄDZANIE ENERGIĄ&#10;Zasilacz Wewnętrzny&#10;Zasilanie AC 100 - 240V, 50/60Hz&#10;Zużycie energii max. 19W typowo, 0.5W stand by, 0.5W off mode&#10;Certyfikaty&#10;Certyfikaty CE, TÜV-GS, EAC, RoHS support, ErP, ENERGY STAR®, WEEE, REACH, UKCA&#10;AKCESORIA W ZESTAWIE&#10;Kable kabel zasilający, kabel HDMI, kabel USB&#10;Pozostałe instrukcja obsługi, instrukcja bezpieczeństwa&#10;Gwarancja  Producenta minimum 3 lata&#10;&#10;"/>
      </w:tblPr>
      <w:tblGrid>
        <w:gridCol w:w="3020"/>
        <w:gridCol w:w="5452"/>
        <w:gridCol w:w="6378"/>
      </w:tblGrid>
      <w:tr w:rsidR="00CD74A5" w:rsidRPr="008246F4" w14:paraId="5881BFBA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DBC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Specyfikacja sprzętowa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E57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Minimalne parametry techniczne wymagane przez Zamawiającego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2DCB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techniczne sprzętu oferowanego przez Wykonawcę</w:t>
            </w:r>
          </w:p>
          <w:p w14:paraId="7190BBCE" w14:textId="2F52AE19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 w:rsidR="00AF0980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10 i ust. 11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SWZ)</w:t>
            </w:r>
          </w:p>
        </w:tc>
      </w:tr>
      <w:tr w:rsidR="00CD74A5" w:rsidRPr="008246F4" w14:paraId="31572122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00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Producent, marka typ, model</w:t>
            </w:r>
          </w:p>
          <w:p w14:paraId="4DC9B39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B1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   --------------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B62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97925EA" w14:textId="77777777" w:rsidTr="00AC7AF2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E9B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OBRAZ</w:t>
            </w:r>
          </w:p>
        </w:tc>
      </w:tr>
      <w:tr w:rsidR="00CD74A5" w:rsidRPr="008246F4" w14:paraId="48989D66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0556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Przekątna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930A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min. 27"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CA9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DFB95E6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B402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Rozdzielczość fizyczna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DEF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1920 x 1080 @165Hz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327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41FAACD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4D2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Format obrazu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6BEA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16:9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B84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2F203E9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837C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Jasność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0240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min. 250 cd/m²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758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1AF6C4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CCC6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Kontrast statyczny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B2FB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 xml:space="preserve">min. 1100:1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936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4EAC40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49C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 xml:space="preserve">Czas reakcji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AE9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max. 1ms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851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3AA01FCF" w14:textId="77777777" w:rsidTr="00AC7AF2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F1C5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INTERFEJSY / ZŁĄCZA / STEROWANIE</w:t>
            </w:r>
          </w:p>
        </w:tc>
      </w:tr>
      <w:tr w:rsidR="00CD74A5" w:rsidRPr="008246F4" w14:paraId="6778FE74" w14:textId="77777777" w:rsidTr="00AC7AF2">
        <w:trPr>
          <w:trHeight w:val="27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23F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złącza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E67F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 xml:space="preserve">min 1x HDMI x1 </w:t>
            </w:r>
            <w:r w:rsidRPr="008246F4">
              <w:rPr>
                <w:rFonts w:ascii="Calibri" w:eastAsiaTheme="minorHAnsi" w:hAnsi="Calibri" w:cs="Calibri"/>
                <w:lang w:eastAsia="en-US"/>
              </w:rPr>
              <w:br/>
              <w:t xml:space="preserve">min 1x DisplayPort x1 </w:t>
            </w:r>
          </w:p>
          <w:p w14:paraId="26E669E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Wyjście słuchawkowe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DB1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0D9F43AA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69BE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USB HUB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7DF1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 xml:space="preserve">min. x2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081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635430BA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37F4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highlight w:val="yellow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WŁAŚCIWOŚCI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70C0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Redukcja niebieskiego światła</w:t>
            </w:r>
          </w:p>
          <w:p w14:paraId="3D445F3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Flicker free</w:t>
            </w:r>
          </w:p>
          <w:p w14:paraId="0305036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highlight w:val="yellow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Obsługa technologii FreeSync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E15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19434D20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3EF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Głośniki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34D9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wbudowane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B5D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0423F608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286A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MECHANICZNE</w:t>
            </w:r>
          </w:p>
        </w:tc>
      </w:tr>
      <w:tr w:rsidR="00CD74A5" w:rsidRPr="008246F4" w14:paraId="4838B0AA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24A1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lastRenderedPageBreak/>
              <w:t>Zakres regulacji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AB7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wysokość, pivot (rotacja), obrót, pochył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E07A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10CDE36B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E548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Regulacja wysokości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DB90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min. 150mm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0104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6FF738FB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2F2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Rotacja (funkcja PIVOT)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FB63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90°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68E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15CA50C7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ECB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Standard VESA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37B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100x100 mm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0333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73576BD2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99CF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ZARZĄDZANIE ENERGIĄ</w:t>
            </w:r>
          </w:p>
        </w:tc>
      </w:tr>
      <w:tr w:rsidR="00CD74A5" w:rsidRPr="008246F4" w14:paraId="5540A92A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4B0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Zasilacz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C23F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Wewnętrzny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7AE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42BD6AA3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68CE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Zasilanie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87DF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AC 100 - 240V, 50/60Hz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625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553D62D3" w14:textId="77777777" w:rsidTr="00AC7AF2">
        <w:trPr>
          <w:trHeight w:val="27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0D08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>AKCESORIA W ZESTAWIE</w:t>
            </w:r>
          </w:p>
        </w:tc>
      </w:tr>
      <w:tr w:rsidR="00CD74A5" w:rsidRPr="008246F4" w14:paraId="03BB2218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51C1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Kable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2CE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kabel zasilający, kabel HDMI, kabel USB,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Kabel DisplayPort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09C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4186E145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7A8A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Pozostałe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799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>instrukcja obsługi, instrukcja bezpieczeństwa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A9A8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CD74A5" w:rsidRPr="008246F4" w14:paraId="747BD82B" w14:textId="77777777" w:rsidTr="00AC7AF2">
        <w:trPr>
          <w:trHeight w:val="2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CDEC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lang w:eastAsia="en-US"/>
              </w:rPr>
              <w:t xml:space="preserve">Gwarancja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091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color w:val="FF0000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color w:val="auto"/>
                <w:lang w:eastAsia="en-US"/>
              </w:rPr>
              <w:t>Producenta minimum 3 lata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121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4E20F091" w14:textId="77777777" w:rsidR="00CD74A5" w:rsidRDefault="00CD74A5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930FC09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4D3D2B9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CFA18DD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795C539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FFBB6B7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CE828F0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B7C8941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DC89BD0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6D3ED8D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98B5E83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2514D68" w14:textId="77777777" w:rsidR="00AF0980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9171C9F" w14:textId="77777777" w:rsidR="00AF0980" w:rsidRPr="008246F4" w:rsidRDefault="00AF0980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46353D9" w14:textId="712D83DA" w:rsidR="00AF0980" w:rsidRDefault="00AF0980" w:rsidP="00AF0980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  <w:r w:rsidR="00B80C60">
        <w:rPr>
          <w:b/>
          <w:sz w:val="24"/>
          <w:szCs w:val="24"/>
        </w:rPr>
        <w:t>/OPROGRAMOWANIA</w:t>
      </w:r>
    </w:p>
    <w:p w14:paraId="51949A93" w14:textId="77777777" w:rsidR="00AF0980" w:rsidRPr="005B7513" w:rsidRDefault="00AF0980" w:rsidP="00AF098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FAE513" w14:textId="77777777" w:rsidR="00AF0980" w:rsidRPr="005B7513" w:rsidRDefault="00AF0980" w:rsidP="00AF0980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5032E46A" w14:textId="77777777" w:rsidR="00AF0980" w:rsidRDefault="00AF0980" w:rsidP="00AF0980">
      <w:pPr>
        <w:spacing w:after="200" w:line="276" w:lineRule="auto"/>
        <w:ind w:left="2832" w:firstLine="708"/>
        <w:jc w:val="left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/>
        </w:rPr>
        <w:t>Zadanie 1 -  na potrzeby  Wydziału Ochrony Środowiska, Rolnictwa i Leśnictwa</w:t>
      </w:r>
    </w:p>
    <w:p w14:paraId="60B9C9C2" w14:textId="6C1AA053" w:rsidR="00CD74A5" w:rsidRDefault="00AF0980" w:rsidP="00115B7E">
      <w:pPr>
        <w:pStyle w:val="Akapitzlist"/>
        <w:numPr>
          <w:ilvl w:val="0"/>
          <w:numId w:val="1"/>
        </w:numPr>
        <w:spacing w:after="200" w:line="276" w:lineRule="auto"/>
        <w:ind w:left="5245" w:hanging="425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OPROGRAMOWANIE BIUROWE</w:t>
      </w:r>
      <w:r w:rsidRPr="00AF0980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– 2 szt.</w:t>
      </w:r>
    </w:p>
    <w:p w14:paraId="76C98168" w14:textId="77777777" w:rsidR="00115B7E" w:rsidRPr="00115B7E" w:rsidRDefault="00115B7E" w:rsidP="00115B7E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8808822" w14:textId="77777777" w:rsidR="00AF0980" w:rsidRPr="0070180C" w:rsidRDefault="00AF0980" w:rsidP="00AF0980">
      <w:pPr>
        <w:spacing w:after="200" w:line="276" w:lineRule="auto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70180C">
        <w:rPr>
          <w:rFonts w:asciiTheme="minorHAnsi" w:eastAsiaTheme="minorHAnsi" w:hAnsiTheme="minorHAnsi" w:cstheme="minorBidi"/>
          <w:color w:val="auto"/>
          <w:u w:val="single"/>
          <w:lang w:eastAsia="en-US"/>
        </w:rPr>
        <w:t>W przypadku zaoferowania oprogramowania równoważnego</w:t>
      </w:r>
      <w:r w:rsidRPr="0070180C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70180C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Wykonawca zobowiązany jest wypełnić poniższą tabelę w całości.</w:t>
      </w:r>
      <w:r w:rsidRPr="0070180C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14:paraId="09E81B6F" w14:textId="55F36E7F" w:rsidR="00AF0980" w:rsidRPr="0070180C" w:rsidRDefault="00AF0980" w:rsidP="00AF0980">
      <w:pPr>
        <w:spacing w:after="200" w:line="276" w:lineRule="auto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70180C">
        <w:rPr>
          <w:rFonts w:asciiTheme="minorHAnsi" w:eastAsiaTheme="minorHAnsi" w:hAnsiTheme="minorHAnsi" w:cstheme="minorBidi"/>
          <w:color w:val="auto"/>
          <w:u w:val="single"/>
          <w:lang w:eastAsia="en-US"/>
        </w:rPr>
        <w:t>W przypadku zaoferowania oprogramowania wskazanego przez Zamawiającego</w:t>
      </w:r>
      <w:r w:rsidRPr="0070180C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70180C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Wykonawca zobowiązany jest wypełnić wiersze dotyczące  nazwy oprogramowania, producenta oferowanego oprogramowania</w:t>
      </w:r>
      <w:r w:rsidRPr="0070180C">
        <w:rPr>
          <w:rFonts w:asciiTheme="minorHAnsi" w:eastAsiaTheme="minorHAnsi" w:hAnsiTheme="minorHAnsi" w:cstheme="minorBidi"/>
          <w:color w:val="auto"/>
          <w:lang w:eastAsia="en-US"/>
        </w:rPr>
        <w:t>, a pozostałe części tabeli mogą pozostać niewypełnione.</w:t>
      </w:r>
    </w:p>
    <w:tbl>
      <w:tblPr>
        <w:tblStyle w:val="Tabela-Siatka2"/>
        <w:tblW w:w="15021" w:type="dxa"/>
        <w:tblInd w:w="0" w:type="dxa"/>
        <w:tblLook w:val="04A0" w:firstRow="1" w:lastRow="0" w:firstColumn="1" w:lastColumn="0" w:noHBand="0" w:noVBand="1"/>
      </w:tblPr>
      <w:tblGrid>
        <w:gridCol w:w="3542"/>
        <w:gridCol w:w="5384"/>
        <w:gridCol w:w="6095"/>
      </w:tblGrid>
      <w:tr w:rsidR="00AF0980" w:rsidRPr="008246F4" w14:paraId="6AFF205F" w14:textId="79376928" w:rsidTr="00AF0980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0492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="Calibri" w:eastAsiaTheme="minorHAnsi" w:hAnsi="Calibri" w:cs="Calibri"/>
                <w:b/>
                <w:lang w:eastAsia="en-US"/>
              </w:rPr>
              <w:t xml:space="preserve">Specyfikacja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40DC" w14:textId="77777777" w:rsidR="00AF0980" w:rsidRPr="008246F4" w:rsidRDefault="00AF0980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Minimalne parametry oprogramowania  wymagane przez Zamawiającego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62C" w14:textId="77777777" w:rsidR="00AF0980" w:rsidRPr="00AF0980" w:rsidRDefault="00AF0980" w:rsidP="00AF098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0980">
              <w:rPr>
                <w:rFonts w:asciiTheme="minorHAnsi" w:hAnsiTheme="minorHAnsi" w:cstheme="minorHAnsi"/>
                <w:b/>
              </w:rPr>
              <w:t>Parametry oprogramowania oferowanego przez Wykonawcę</w:t>
            </w:r>
          </w:p>
          <w:p w14:paraId="5DCA0CCE" w14:textId="3059D821" w:rsidR="00AF0980" w:rsidRPr="008246F4" w:rsidRDefault="00AF0980" w:rsidP="00AF098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AF0980">
              <w:rPr>
                <w:rFonts w:asciiTheme="minorHAnsi" w:hAnsiTheme="minorHAnsi" w:cstheme="minorHAnsi"/>
              </w:rPr>
              <w:t>(należy wypełnić każdą pozycję zgodnie z zasadami wskazanymi w rozdziale 3 ust. 10 i ust. 11 SWZ)</w:t>
            </w:r>
          </w:p>
        </w:tc>
      </w:tr>
      <w:tr w:rsidR="00AF0980" w:rsidRPr="008246F4" w14:paraId="7761BABD" w14:textId="2B5A1C9E" w:rsidTr="00AF0980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E4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b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Nazwa oprogramowania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EB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Microsoft Office 2021 Home &amp; Bussines (opakowanie z kodem aktywacyjnym)  lub „równoważny”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zgodnie z poniższym opisem równoważności</w:t>
            </w:r>
          </w:p>
          <w:p w14:paraId="7DE5E3D1" w14:textId="77777777" w:rsidR="00AF0980" w:rsidRPr="008246F4" w:rsidRDefault="00AF0980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4D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</w:p>
        </w:tc>
      </w:tr>
      <w:tr w:rsidR="00AF0980" w:rsidRPr="008246F4" w14:paraId="34A9DCC2" w14:textId="580D5A1D" w:rsidTr="00AF0980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19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Producent oferowanego oprogramowania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49B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</w:t>
            </w:r>
          </w:p>
          <w:p w14:paraId="5778142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                                                --------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07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AF0980" w:rsidRPr="008246F4" w14:paraId="373A339A" w14:textId="25E9F80D" w:rsidTr="00AF0980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7F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Opis równoważności</w:t>
            </w:r>
          </w:p>
          <w:p w14:paraId="14B2C94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14:paraId="29E1054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Oferowane oprogramowanie równoważne musi spełniać następujące parametry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0F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Pakiet oprogramowania biurowego</w:t>
            </w:r>
          </w:p>
          <w:p w14:paraId="581C1962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Pakiet biurowy musi spełniać następujące wymagania poprzez wbudowane mechanizmy, bez użycia dodatkowych aplikacji lub równoważny:</w:t>
            </w:r>
          </w:p>
          <w:p w14:paraId="4906BA63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Dostępność pakietu w wersjach 32-bit oraz 64-bit umożliwiającej wykorzystanie ponad 2 GB przestrzeni adresowej,</w:t>
            </w:r>
          </w:p>
          <w:p w14:paraId="2229567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Wymagania odnośnie interfejsu użytkownika:</w:t>
            </w:r>
          </w:p>
          <w:p w14:paraId="26E7A9D1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Pełna polska wersja językowa interfejsu użytkownika.</w:t>
            </w:r>
          </w:p>
          <w:p w14:paraId="206A7771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Prostota i intuicyjność obsługi, pozwalająca na pracę osobom nieposiadającym umiejętności technicznych.</w:t>
            </w:r>
          </w:p>
          <w:p w14:paraId="2F74EC9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Oprogramowanie musi umożliwiać tworzenie i edycję dokumentów elektronicznych w ustalonym formacie, który spełnia następujące warunki:</w:t>
            </w:r>
          </w:p>
          <w:p w14:paraId="33A51BB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posiada kompletny i publicznie dostępny opis formatu,</w:t>
            </w:r>
          </w:p>
          <w:p w14:paraId="60254AE4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ma zdefiniowany układ informacji w postaci XML zgodnie z Załącznikiem 2 Rozporządzenia Rady Ministrów z dnia 12 kwietnia 2012 r. w sprawie Krajowych Ram Interoperacyjności, minimalnych</w:t>
            </w:r>
          </w:p>
          <w:p w14:paraId="11B6FFF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wymagań dla rejestrów publicznych i wymiany informacji w postaci elektronicznej oraz minimalnych wymagań dla systemów teleinformatycznych (Dz.U. 2012, poz. 526),</w:t>
            </w:r>
          </w:p>
          <w:p w14:paraId="34879415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Pozwala zapisywać dokumenty w formacie XML.</w:t>
            </w:r>
          </w:p>
          <w:p w14:paraId="5048B72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Oprogramowanie musi umożliwiać dostosowanie dokumentów i szablonów do potrzeb instytucji.</w:t>
            </w:r>
          </w:p>
          <w:p w14:paraId="10A8397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20B1C80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Do aplikacji musi być dostępna pełna dokumentacja w języku polskim.</w:t>
            </w:r>
          </w:p>
          <w:p w14:paraId="5F536BB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Pakiet zintegrowanych aplikacji biurowych musi zawierać:</w:t>
            </w:r>
          </w:p>
          <w:p w14:paraId="1E57332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Edytor tekstów,</w:t>
            </w:r>
          </w:p>
          <w:p w14:paraId="12522E72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Arkusz kalkulacyjny,</w:t>
            </w:r>
          </w:p>
          <w:p w14:paraId="75CC85A1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przygotowywania i prowadzenia prezentacji,</w:t>
            </w:r>
          </w:p>
          <w:p w14:paraId="422F76D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tworzenia drukowanych materiałów informacyjnych,</w:t>
            </w:r>
          </w:p>
          <w:p w14:paraId="31EFBC0D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zarządzania informacją prywatą (pocztą elektroniczną, kalendarzem, kontaktami i</w:t>
            </w:r>
          </w:p>
          <w:p w14:paraId="550E084D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zadaniami),</w:t>
            </w:r>
          </w:p>
          <w:p w14:paraId="16615A0D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tworzenia notatek przy pomocy klawiatury lub notatek odręcznych na ekranie urządzenia typu tablet PC z mechanizmem OCR.</w:t>
            </w:r>
          </w:p>
          <w:p w14:paraId="2FC863A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Edytor tekstów musi umożliwiać:</w:t>
            </w:r>
          </w:p>
          <w:p w14:paraId="35A43A6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Edycję i formatowanie tekstu w języku polskim wraz z obsługą języka polskiego w zakresie sprawdzania pisowni i poprawności gramatycznej oraz funkcjonalnością słownika wyrazów bliskoznacznych i</w:t>
            </w:r>
          </w:p>
          <w:p w14:paraId="7861BD2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autokorekty.</w:t>
            </w:r>
          </w:p>
          <w:p w14:paraId="58A3BB9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Wstawianie oraz formatowanie tabel.</w:t>
            </w:r>
          </w:p>
          <w:p w14:paraId="1C618CD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Wstawianie oraz formatowanie obiektów graficznych.</w:t>
            </w:r>
          </w:p>
          <w:p w14:paraId="6565ECC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Wstawianie wykresów i tabel z arkusza kalkulacyjnego (wliczając tabele przestawne).</w:t>
            </w:r>
          </w:p>
          <w:p w14:paraId="123956C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Automatyczne numerowanie rozdziałów, punktów, akapitów, tabel i rysunków.</w:t>
            </w:r>
          </w:p>
          <w:p w14:paraId="3CC1D00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Automatyczne tworzenie spisów treści.</w:t>
            </w:r>
          </w:p>
          <w:p w14:paraId="725672E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Formatowanie nagłówków i stopek stron.</w:t>
            </w:r>
          </w:p>
          <w:p w14:paraId="79842538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Śledzenie i porównywanie zmian wprowadzonych przez użytkowników w dokumencie.</w:t>
            </w:r>
          </w:p>
          <w:p w14:paraId="5D94D2D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Nagrywanie, tworzenie i edycję makr automatyzujących wykonywanie czynności.</w:t>
            </w:r>
          </w:p>
          <w:p w14:paraId="3169B243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Określenie układu strony (pionowa/pozioma).</w:t>
            </w:r>
          </w:p>
          <w:p w14:paraId="3EE88F9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Wydruk dokumentów.</w:t>
            </w:r>
          </w:p>
          <w:p w14:paraId="7AD9E9E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Wykonywanie korespondencji seryjnej bazując na danych adresowych pochodzących z arkusza kalkulacyjnego i z narzędzia do zarządzania informacją prywatną.</w:t>
            </w:r>
          </w:p>
          <w:p w14:paraId="14F000E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Pracę na dokumentach utworzonych przy pomocy Microsoft Word 2007 lub Microsoft Word 2010 i 2013 z zapewnieniem bezproblemowej konwersji wszystkich elementów i atrybutów dokumentu.</w:t>
            </w:r>
          </w:p>
          <w:p w14:paraId="565FE65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Zabezpieczenie dokumentów hasłem przed odczytem oraz przed wprowadzaniem modyfikacji.</w:t>
            </w:r>
          </w:p>
          <w:p w14:paraId="3814E044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Wymagana jest dostępność do oferowanego edytora tekstu bezpłatnych narzędzi umożliwiających wykorzystanie go, jako środowiska kreowania aktów normatywnych i prawnych, zgodnie z</w:t>
            </w:r>
          </w:p>
          <w:p w14:paraId="13EC54D1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obowiązującym prawem.</w:t>
            </w:r>
          </w:p>
          <w:p w14:paraId="6C7E8DA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4E0DDEB8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Arkusz kalkulacyjny musi umożliwiać:</w:t>
            </w:r>
          </w:p>
          <w:p w14:paraId="05260D9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raportów tabelarycznych</w:t>
            </w:r>
          </w:p>
          <w:p w14:paraId="1FE41E0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wykresów liniowych (wraz linią trendu), słupkowych, kołowych</w:t>
            </w:r>
          </w:p>
          <w:p w14:paraId="0D614AB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arkuszy kalkulacyjnych zawierających teksty, dane liczbowe oraz formuły przeprowadzające operacje matematyczne, logiczne, tekstowe, statystyczne oraz operacje na danych finansowych i na</w:t>
            </w:r>
          </w:p>
          <w:p w14:paraId="687C033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miarach czasu.</w:t>
            </w:r>
          </w:p>
          <w:p w14:paraId="7894C37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raportów z zewnętrznych źródeł danych (inne arkusze kalkulacyjne, bazy danych zgodne z ODBC, pliki tekstowe, pliki XML, webservice)</w:t>
            </w:r>
          </w:p>
          <w:p w14:paraId="7E1BFF6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14:paraId="132100F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raportów tabeli przestawnych umożliwiających dynamiczną zmianę wymiarów oraz wykresów bazujących na danych z tabeli przestawnych Wyszukiwanie i zamianę danych</w:t>
            </w:r>
          </w:p>
          <w:p w14:paraId="742F87C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Wykonywanie analiz danych przy użyciu formatowania warunkowego</w:t>
            </w:r>
          </w:p>
          <w:p w14:paraId="5E79D5E2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Nazywanie komórek arkusza i odwoływanie się w formułach po takiej nazwie</w:t>
            </w:r>
          </w:p>
          <w:p w14:paraId="030F163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Nagrywanie, tworzenie i edycję makr automatyzujących wykonywanie czynności</w:t>
            </w:r>
          </w:p>
          <w:p w14:paraId="74D52BE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Formatowanie czasu, daty i wartości finansowych z polskim formatem</w:t>
            </w:r>
          </w:p>
          <w:p w14:paraId="31012B0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Zapis wielu arkuszy kalkulacyjnych w jednym pliku.</w:t>
            </w:r>
          </w:p>
          <w:p w14:paraId="14DCD003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Zachowanie pełnej zgodności z formatami plików utworzonych za pomocą oprogramowania Microsoft Excel 2007 oraz Microsoft Excel 2010 i 2013, z uwzględnieniem poprawnej realizacji użytych w nich</w:t>
            </w:r>
          </w:p>
          <w:p w14:paraId="7624D17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funkcji specjalnych i makropoleceń.</w:t>
            </w:r>
          </w:p>
          <w:p w14:paraId="7D849BE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Zabezpieczenie dokumentów hasłem przed odczytem oraz przed wprowadzaniem modyfikacji.</w:t>
            </w:r>
          </w:p>
          <w:p w14:paraId="635E708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przygotowywania i prowadzenia prezentacji musi umożliwiać:</w:t>
            </w:r>
          </w:p>
          <w:p w14:paraId="39106D2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Przygotowywanie prezentacji multimedialnych, które będą:</w:t>
            </w:r>
          </w:p>
          <w:p w14:paraId="4639014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Prezentowanie przy użyciu projektora multimedialnego</w:t>
            </w:r>
          </w:p>
          <w:p w14:paraId="13F402C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Drukowanie w formacie umożliwiającym robienie notatek</w:t>
            </w:r>
          </w:p>
          <w:p w14:paraId="131A4B6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Zapisanie jako prezentacja tylko do odczytu.</w:t>
            </w:r>
          </w:p>
          <w:p w14:paraId="72CC7FF8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Nagrywanie narracji i dołączanie jej do prezentacji</w:t>
            </w:r>
          </w:p>
          <w:p w14:paraId="2A56321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Opatrywanie slajdów notatkami dla prezentera</w:t>
            </w:r>
          </w:p>
          <w:p w14:paraId="47CCBD3A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Umieszczanie i formatowanie tekstów, obiektów graficznych, tabel, nagrań dźwiękowych i wideo</w:t>
            </w:r>
          </w:p>
          <w:p w14:paraId="1484333D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Umieszczanie tabel i wykresów pochodzących z arkusza kalkulacyjnego</w:t>
            </w:r>
          </w:p>
          <w:p w14:paraId="2EAE647B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Odświeżenie wykresu znajdującego się w prezentacji po zmianie danych w źródłowym arkuszu kalkulacyjnym</w:t>
            </w:r>
          </w:p>
          <w:p w14:paraId="73519AC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Możliwość tworzenia animacji obiektów i całych slajdów</w:t>
            </w:r>
          </w:p>
          <w:p w14:paraId="1CAC7554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Prowadzenie prezentacji w trybie prezentera, gdzie slajdy są widoczne na jednym monitorze lub projektorze, a na drugim widoczne są slajdy i notatki prezentera </w:t>
            </w:r>
          </w:p>
          <w:p w14:paraId="1F1DDCAD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Pełna zgodność z formatami plików utworzonych za pomocą oprogramowania MS PowerPoint 2007, MS PowerPoint 2010 i 2013.</w:t>
            </w:r>
          </w:p>
          <w:p w14:paraId="57A7A56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Narzędzie do zarządzania informacją prywatną (pocztą elektroniczną, kalendarzem, kontaktami i zadaniami) musi umożliwiać:</w:t>
            </w:r>
          </w:p>
          <w:p w14:paraId="5582128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Pobieranie i wysyłanie poczty elektronicznej z serwera pocztowego,</w:t>
            </w:r>
          </w:p>
          <w:p w14:paraId="7A0C926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Przechowywanie wiadomości na serwerze lub w lokalnym pliku tworzonym z zastosowaniem efektywnej kompresji danych,</w:t>
            </w:r>
          </w:p>
          <w:p w14:paraId="4F59C52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Filtrowanie niechcianej poczty elektronicznej (SPAM) oraz określanie listy zablokowanych i bezpiecznych nadawców,</w:t>
            </w:r>
          </w:p>
          <w:p w14:paraId="41ED182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katalogów, pozwalających katalogować pocztę elektroniczną,</w:t>
            </w:r>
          </w:p>
          <w:p w14:paraId="3FC43F6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Automatyczne grupowanie poczty o tym samym tytule,</w:t>
            </w:r>
          </w:p>
          <w:p w14:paraId="66C009FC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704BE6A7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Oflagowanie poczty elektronicznej z określeniem terminu przypomnienia, oddzielnie dla nadawcy i adresatów,</w:t>
            </w:r>
          </w:p>
          <w:p w14:paraId="2ADC9A44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Mechanizm ustalania liczby wiadomości, które mają być synchronizowane lokalnie,</w:t>
            </w:r>
          </w:p>
          <w:p w14:paraId="6C16F772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Zarządzanie kalendarzem,</w:t>
            </w:r>
          </w:p>
          <w:p w14:paraId="481FBAF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Udostępnianie kalendarza innym użytkownikom z możliwością określania uprawnień użytkowników,</w:t>
            </w:r>
          </w:p>
          <w:p w14:paraId="0454549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Przeglądanie kalendarza innych użytkowników,</w:t>
            </w:r>
          </w:p>
          <w:p w14:paraId="323E3445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Zapraszanie uczestników na spotkanie, co po ich akceptacji powoduje automatyczne wprowadzenie spotkania w ich kalendarzach,</w:t>
            </w:r>
          </w:p>
          <w:p w14:paraId="176807DF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14:paraId="0D02B076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Zarządzanie listą zadań,</w:t>
            </w:r>
          </w:p>
          <w:p w14:paraId="3B38460E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lastRenderedPageBreak/>
              <w:t>Zlecanie zadań innym użytkownikom,</w:t>
            </w:r>
          </w:p>
          <w:p w14:paraId="78E460D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Zarządzanie listą kontaktów,</w:t>
            </w:r>
          </w:p>
          <w:p w14:paraId="6C6455E5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Udostępnianie listy kontaktów innym użytkownikom,</w:t>
            </w:r>
          </w:p>
          <w:p w14:paraId="60403623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Przeglądanie listy kontaktów innych użytkowników,</w:t>
            </w:r>
          </w:p>
          <w:p w14:paraId="1A69D7F9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Możliwość przesyłania kontaktów innym użytkowników,</w:t>
            </w:r>
          </w:p>
          <w:p w14:paraId="698F3D94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Możliwość wykorzystania do komunikacji z serwerem pocztowym mechanizmu MAPI poprzez http.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940" w14:textId="77777777" w:rsidR="00AF0980" w:rsidRPr="008246F4" w:rsidRDefault="00AF0980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14:paraId="4EDA76CF" w14:textId="77777777" w:rsidR="00CD74A5" w:rsidRDefault="00CD74A5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2A6E43F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A69626C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A4695E0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C281324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04D948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DF85E0A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535B630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EF0CF7E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AC10EDB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8CC2818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BCC86C3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6EAB296C" w14:textId="77777777" w:rsidR="00115B7E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1E6E39C" w14:textId="77777777" w:rsidR="00115B7E" w:rsidRPr="008246F4" w:rsidRDefault="00115B7E" w:rsidP="00CD74A5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5F9B795" w14:textId="780483CD" w:rsidR="00115B7E" w:rsidRDefault="00115B7E" w:rsidP="00115B7E">
      <w:pPr>
        <w:spacing w:after="200" w:line="276" w:lineRule="auto"/>
        <w:ind w:left="1416" w:firstLine="708"/>
        <w:jc w:val="left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lastRenderedPageBreak/>
        <w:t>OPIS PRZEDMIOTU ZAMÓWIENIA/SPECYFIKACJA TECHNICZNA</w:t>
      </w:r>
      <w:r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5D4A6C21" w14:textId="77777777" w:rsidR="00593CF9" w:rsidRPr="005B7513" w:rsidRDefault="00593CF9" w:rsidP="00593CF9">
      <w:pPr>
        <w:spacing w:after="0" w:line="268" w:lineRule="auto"/>
        <w:jc w:val="center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Cs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0B23123F" w14:textId="77777777" w:rsidR="00593CF9" w:rsidRDefault="00593CF9" w:rsidP="00593CF9">
      <w:pPr>
        <w:spacing w:after="200" w:line="276" w:lineRule="auto"/>
        <w:ind w:left="2832" w:firstLine="708"/>
        <w:jc w:val="left"/>
        <w:rPr>
          <w:rFonts w:asciiTheme="minorHAnsi" w:hAnsiTheme="minorHAnsi" w:cstheme="minorHAnsi"/>
          <w:b/>
        </w:rPr>
      </w:pPr>
      <w:r w:rsidRPr="005B7513">
        <w:rPr>
          <w:rFonts w:asciiTheme="minorHAnsi" w:hAnsiTheme="minorHAnsi" w:cstheme="minorHAnsi"/>
          <w:b/>
        </w:rPr>
        <w:t>Zadanie 1 -  na potrzeby  Wydziału Ochrony Środowiska, Rolnictwa i Leśnictwa</w:t>
      </w:r>
    </w:p>
    <w:p w14:paraId="2DE24A55" w14:textId="77777777" w:rsidR="00593CF9" w:rsidRDefault="00593CF9" w:rsidP="00115B7E">
      <w:pPr>
        <w:spacing w:after="200" w:line="276" w:lineRule="auto"/>
        <w:ind w:left="1416" w:firstLine="708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E0CB133" w14:textId="35572313" w:rsidR="00CD74A5" w:rsidRPr="00593CF9" w:rsidRDefault="00593CF9" w:rsidP="00B205E9">
      <w:pPr>
        <w:pStyle w:val="Akapitzlist"/>
        <w:numPr>
          <w:ilvl w:val="0"/>
          <w:numId w:val="1"/>
        </w:numPr>
        <w:spacing w:after="200" w:line="276" w:lineRule="auto"/>
        <w:ind w:left="5954" w:hanging="284"/>
        <w:jc w:val="lef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593CF9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APARAT FOTOGRAFICZNY – 1 SZT.</w:t>
      </w:r>
    </w:p>
    <w:tbl>
      <w:tblPr>
        <w:tblStyle w:val="Tabela-Siatka2"/>
        <w:tblW w:w="14992" w:type="dxa"/>
        <w:tblInd w:w="0" w:type="dxa"/>
        <w:tblLook w:val="04A0" w:firstRow="1" w:lastRow="0" w:firstColumn="1" w:lastColumn="0" w:noHBand="0" w:noVBand="1"/>
        <w:tblCaption w:val="1. Stacje robocze – 4 szt."/>
        <w:tblDescription w:val="Specyfikacja sprzętowa Minimalne parametry techniczne wymagane przez Zamawiającego&#10;Producent, marka typ, model&#10;                                                    -----------&#10;Zastosowanie Kompaktowy komputer desktop typu mini-pc wykorzystywany dla potrzeb aplikacji biurowych, aplikacji edukacyjnych, dostępu do Internetu oraz poczty elektronicznej, &#10;Wydajność Procesor dedykowany do pracy w komputerach &#10;min. 4 rdzeniowy, &#10;cache min. 8 MB, &#10;osiągający w teście Passmark CPU Mark, w kategorii Average CPU Mark wynik co najmniej 9990 punktów Wynik z dnia 07.02.2023 r.&#10;Pamięć RAM Min. 8GB DDR4&#10;możliwość rozbudowy do min 64GB, &#10;dwa sloty pamięci (nie dopuszcza się pamięci wlutowanych); &#10;możliwość rozbudowy pamięci przez użytkownika, bez kontaktu z serwisem producenta. &#10;Pamięć masowa min. 480 GB SSD  &#10;możliwość montażu drugiego dysu SATA 2,5” (elementy montażowe w zestawie) &#10;Karta graficzna Zintegrowana z procesorem &#10;Multimedia Dwukanałowa karta dźwiękowa zintegrowana z płytą główną, zgodna z High Definition, &#10;Zasilanie Zasilacz zewnętrzny&#10;Napięcie wyjściowe adaptera AC 12-24V&#10;Moc zasilacza min. 28W&#10;Złącza Złącza panel przedni:&#10;Min. 2x USB 3.2 Gen.2&#10;Złącza panel tylni:&#10;Min. 1x USB 2.0&#10;Min. 1x USB 3.2 Gen. 2&#10;Min. 2x Thunderbolt 4&#10;Min. 2x HDMI&#10;Min 1x RJ-45 (trwale wbudowane w obudowę komputera). Nie dopuszcza się przejściówek&#10;Min. 1x DC-in wejście zasilania&#10;Łączność Min. Wifi 6&#10;Min. 1x LAN 2.5 Gbps&#10;Bluetooth min. 5.0&#10;Liczba obsługiwanych wyświetlaczy min. 4&#10;Obudowa/Wymiary Obudowa kompaktowa, typ mini PC&#10;Możliwość montażu na ścianie - VESA 75 x 75 mm&#10;Możliwość montażu na ścianie - VESA 100 x 100 mm&#10;Możliwość zabezpieczenia linką (port Kensington Lock)&#10;BIOS BIOS zgodny ze specyfikacją UEFI,&#10;pełna obsługa za pomocą klawiatury i myszy.&#10;System operacyjny Zainstalowany system operacyjny Windows 11 Professional lub „równoważny” (zgodnie z parametrami równoważności opisanymi poniżej)&#10;Warunki gwarancji Min. 2-letnia gwarancja producenta &#10;&#10;"/>
      </w:tblPr>
      <w:tblGrid>
        <w:gridCol w:w="3020"/>
        <w:gridCol w:w="6019"/>
        <w:gridCol w:w="5953"/>
      </w:tblGrid>
      <w:tr w:rsidR="00CD74A5" w:rsidRPr="008246F4" w14:paraId="31A9041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EB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b/>
                <w:lang w:eastAsia="en-US"/>
              </w:rPr>
              <w:t>Specyfikacja sprzętowa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101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>Minimalne parametry techniczne wymagane przez Zamawiającego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3CC1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  <w:t>Parametry techniczne sprzętu oferowanego przez Wykonawcę</w:t>
            </w:r>
          </w:p>
          <w:p w14:paraId="57C4BD8F" w14:textId="229724D5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(należy wypełnić każdą pozycję zgodnie z zasadami wskazanymi w rozdziale 3 ust. </w:t>
            </w:r>
            <w:r w:rsidR="00593CF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10 i ust. 11 </w:t>
            </w:r>
            <w:r w:rsidRPr="008246F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SWZ)</w:t>
            </w:r>
          </w:p>
        </w:tc>
      </w:tr>
      <w:tr w:rsidR="00CD74A5" w:rsidRPr="008246F4" w14:paraId="51F2A5E0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5B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Producent, marka typ, model</w:t>
            </w:r>
          </w:p>
          <w:p w14:paraId="48EB7544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93D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                                                   -----------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6D0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4A45EA0A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53D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Typ aparatu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A2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Kompaktowy aparat cyfrowy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B4D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2738371B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F3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Rozdzielczość matrycy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C2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 16 Mpix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269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3B1CB7C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BBE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Wielkość matrycy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15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1/2,3'' (7,7 mm)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ECA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3DF2D8B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456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Typ matrycy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C68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CMOS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CC6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D8F17F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3E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Zoom optyczny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34C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Min. 83x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3EB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2D7E3327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E49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Ogniskowa obiektywu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BBB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Ekwiwalent min 24 -  min 2000 mm - dla formatu 35 mm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212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0528A896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273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Przysłona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20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f/ min 2.8 - min 6.5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15C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22360E22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44E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Pomiar światła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430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Centralnie ważony</w:t>
            </w:r>
          </w:p>
          <w:p w14:paraId="4F3354D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Matrycowy</w:t>
            </w:r>
          </w:p>
          <w:p w14:paraId="7F4A61C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Punktowy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098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F81901D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EBF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Zakres ISO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623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 100 - min 6400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92" w14:textId="77777777" w:rsidR="00CD74A5" w:rsidRPr="008246F4" w:rsidRDefault="00CD74A5" w:rsidP="00AC7AF2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C4F5B35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B9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Stabilizacja obrazu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FEA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Cyfrowa</w:t>
            </w:r>
          </w:p>
          <w:p w14:paraId="0002AAC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Optyczna</w:t>
            </w:r>
          </w:p>
          <w:p w14:paraId="015F506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97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61EC0071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D64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Format zapisu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02FC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JPEG</w:t>
            </w:r>
          </w:p>
          <w:p w14:paraId="479E695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RAW</w:t>
            </w:r>
          </w:p>
          <w:p w14:paraId="233D23A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MP4</w:t>
            </w:r>
          </w:p>
          <w:p w14:paraId="7B8E663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H.264</w:t>
            </w:r>
          </w:p>
          <w:p w14:paraId="20F4E31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MPEG-4 AVC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45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6CEE1BFE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2C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lastRenderedPageBreak/>
              <w:t>Programy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36F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Automatyka programowa</w:t>
            </w:r>
          </w:p>
          <w:p w14:paraId="198E357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Manualny</w:t>
            </w:r>
          </w:p>
          <w:p w14:paraId="7FA5A2D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Własny użytkownika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50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26AD6FBC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8E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Lampa błyskowa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41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Wbudowana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45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E7856DF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DA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Wizjer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4D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Cyfrowy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27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7399EBB4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8D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Ekran LCD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3B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Ekran ruchomy</w:t>
            </w:r>
          </w:p>
          <w:p w14:paraId="7ABBB3F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Min 3,2"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380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2A76B601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02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Rodzaje wyjść / wejść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3D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Czytnik kart SD – min 1 szt.</w:t>
            </w:r>
          </w:p>
          <w:p w14:paraId="10461B41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micro USB 2.0 -  min 1 szt.</w:t>
            </w:r>
          </w:p>
          <w:p w14:paraId="6C903AEB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micro HDMI – min 1 szt.</w:t>
            </w:r>
          </w:p>
          <w:p w14:paraId="74312CF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Wejście mikrofonowe 3,5 mm – min 1 szt.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F8E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3DA06E0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FC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Zasilanie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FD9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Akumulator dedykowany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76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57BE5440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DF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Dodatkowe informacje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80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Wbudowany moduł Bluetooth</w:t>
            </w:r>
          </w:p>
          <w:p w14:paraId="10276876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Wbudowany moduł Wi-Fi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34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7D312E16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CF5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Dołączone akcesoria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772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Osłona obiektywu</w:t>
            </w:r>
          </w:p>
          <w:p w14:paraId="5E536573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Pasek na szyję</w:t>
            </w:r>
          </w:p>
          <w:p w14:paraId="4067E257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Akumulator</w:t>
            </w:r>
          </w:p>
          <w:p w14:paraId="6C62FD3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Ładowarka</w:t>
            </w:r>
          </w:p>
          <w:p w14:paraId="2C99307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Kabel USB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7CA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CD74A5" w:rsidRPr="008246F4" w14:paraId="1AC2CBCA" w14:textId="77777777" w:rsidTr="00AC7A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A8D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Gwarancja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71A" w14:textId="058814ED" w:rsidR="00CD74A5" w:rsidRPr="008246F4" w:rsidRDefault="00B804E1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 xml:space="preserve">Min. </w:t>
            </w:r>
            <w:r w:rsidR="00CD74A5" w:rsidRPr="008246F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24 miesiące (gwarancja producenta)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F28" w14:textId="77777777" w:rsidR="00CD74A5" w:rsidRPr="008246F4" w:rsidRDefault="00CD74A5" w:rsidP="00AC7AF2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14:paraId="3E10B815" w14:textId="77777777" w:rsidR="00CD74A5" w:rsidRDefault="00CD74A5" w:rsidP="00CD74A5">
      <w:pPr>
        <w:spacing w:after="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23231121" w14:textId="77777777" w:rsidR="00251F8A" w:rsidRDefault="00251F8A"/>
    <w:p w14:paraId="015D3C41" w14:textId="77777777" w:rsidR="008A77D3" w:rsidRPr="008A77D3" w:rsidRDefault="008A77D3" w:rsidP="008A77D3"/>
    <w:p w14:paraId="7315C62C" w14:textId="77777777" w:rsidR="008A77D3" w:rsidRPr="008A77D3" w:rsidRDefault="008A77D3" w:rsidP="008A77D3"/>
    <w:p w14:paraId="00B88BD4" w14:textId="77777777" w:rsidR="008A77D3" w:rsidRDefault="008A77D3" w:rsidP="008A77D3"/>
    <w:p w14:paraId="1A533AAA" w14:textId="77777777" w:rsidR="008A77D3" w:rsidRDefault="008A77D3" w:rsidP="008A77D3"/>
    <w:p w14:paraId="5898B2A9" w14:textId="11991658" w:rsidR="008A77D3" w:rsidRPr="00690902" w:rsidRDefault="008A77D3" w:rsidP="008A77D3">
      <w:pPr>
        <w:suppressAutoHyphens/>
        <w:autoSpaceDE w:val="0"/>
        <w:spacing w:after="0"/>
        <w:rPr>
          <w:rFonts w:cstheme="minorHAnsi"/>
          <w:i/>
          <w:kern w:val="1"/>
          <w:sz w:val="20"/>
          <w:szCs w:val="20"/>
          <w:lang w:eastAsia="ar-SA"/>
        </w:rPr>
      </w:pPr>
      <w:r>
        <w:tab/>
      </w:r>
      <w: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>__________________________________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            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Podpis </w:t>
      </w:r>
      <w:r w:rsidRPr="007B723F">
        <w:rPr>
          <w:rFonts w:cstheme="minorHAnsi"/>
          <w:kern w:val="1"/>
          <w:sz w:val="20"/>
          <w:szCs w:val="20"/>
          <w:lang w:eastAsia="ar-SA"/>
        </w:rPr>
        <w:t>kwalifikowany/ zaufany lub osobisty</w:t>
      </w:r>
    </w:p>
    <w:p w14:paraId="04F23C4D" w14:textId="750AE983" w:rsidR="008A77D3" w:rsidRPr="008A77D3" w:rsidRDefault="008A77D3" w:rsidP="008A77D3">
      <w:pPr>
        <w:tabs>
          <w:tab w:val="left" w:pos="10080"/>
        </w:tabs>
      </w:pPr>
    </w:p>
    <w:sectPr w:rsidR="008A77D3" w:rsidRPr="008A77D3" w:rsidSect="00564695">
      <w:footerReference w:type="default" r:id="rId7"/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AB9F" w14:textId="77777777" w:rsidR="00E3017D" w:rsidRDefault="00E3017D" w:rsidP="00564695">
      <w:pPr>
        <w:spacing w:after="0" w:line="240" w:lineRule="auto"/>
      </w:pPr>
      <w:r>
        <w:separator/>
      </w:r>
    </w:p>
  </w:endnote>
  <w:endnote w:type="continuationSeparator" w:id="0">
    <w:p w14:paraId="4B9B0181" w14:textId="77777777" w:rsidR="00E3017D" w:rsidRDefault="00E3017D" w:rsidP="0056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7681197"/>
      <w:docPartObj>
        <w:docPartGallery w:val="Page Numbers (Bottom of Page)"/>
        <w:docPartUnique/>
      </w:docPartObj>
    </w:sdtPr>
    <w:sdtContent>
      <w:p w14:paraId="1E4939C0" w14:textId="0249EF3C" w:rsidR="00564695" w:rsidRDefault="005646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BBD09" w14:textId="77777777" w:rsidR="00564695" w:rsidRDefault="00564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F5D8" w14:textId="77777777" w:rsidR="00E3017D" w:rsidRDefault="00E3017D" w:rsidP="00564695">
      <w:pPr>
        <w:spacing w:after="0" w:line="240" w:lineRule="auto"/>
      </w:pPr>
      <w:r>
        <w:separator/>
      </w:r>
    </w:p>
  </w:footnote>
  <w:footnote w:type="continuationSeparator" w:id="0">
    <w:p w14:paraId="547148B4" w14:textId="77777777" w:rsidR="00E3017D" w:rsidRDefault="00E3017D" w:rsidP="0056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512F4"/>
    <w:multiLevelType w:val="hybridMultilevel"/>
    <w:tmpl w:val="044AD29C"/>
    <w:lvl w:ilvl="0" w:tplc="FFFFFFFF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461" w:hanging="360"/>
      </w:pPr>
    </w:lvl>
    <w:lvl w:ilvl="2" w:tplc="FFFFFFFF" w:tentative="1">
      <w:start w:val="1"/>
      <w:numFmt w:val="lowerRoman"/>
      <w:lvlText w:val="%3."/>
      <w:lvlJc w:val="right"/>
      <w:pPr>
        <w:ind w:left="8181" w:hanging="180"/>
      </w:pPr>
    </w:lvl>
    <w:lvl w:ilvl="3" w:tplc="FFFFFFFF" w:tentative="1">
      <w:start w:val="1"/>
      <w:numFmt w:val="decimal"/>
      <w:lvlText w:val="%4."/>
      <w:lvlJc w:val="left"/>
      <w:pPr>
        <w:ind w:left="8901" w:hanging="360"/>
      </w:pPr>
    </w:lvl>
    <w:lvl w:ilvl="4" w:tplc="FFFFFFFF" w:tentative="1">
      <w:start w:val="1"/>
      <w:numFmt w:val="lowerLetter"/>
      <w:lvlText w:val="%5."/>
      <w:lvlJc w:val="left"/>
      <w:pPr>
        <w:ind w:left="9621" w:hanging="360"/>
      </w:pPr>
    </w:lvl>
    <w:lvl w:ilvl="5" w:tplc="FFFFFFFF" w:tentative="1">
      <w:start w:val="1"/>
      <w:numFmt w:val="lowerRoman"/>
      <w:lvlText w:val="%6."/>
      <w:lvlJc w:val="right"/>
      <w:pPr>
        <w:ind w:left="10341" w:hanging="180"/>
      </w:pPr>
    </w:lvl>
    <w:lvl w:ilvl="6" w:tplc="FFFFFFFF" w:tentative="1">
      <w:start w:val="1"/>
      <w:numFmt w:val="decimal"/>
      <w:lvlText w:val="%7."/>
      <w:lvlJc w:val="left"/>
      <w:pPr>
        <w:ind w:left="11061" w:hanging="360"/>
      </w:pPr>
    </w:lvl>
    <w:lvl w:ilvl="7" w:tplc="FFFFFFFF" w:tentative="1">
      <w:start w:val="1"/>
      <w:numFmt w:val="lowerLetter"/>
      <w:lvlText w:val="%8."/>
      <w:lvlJc w:val="left"/>
      <w:pPr>
        <w:ind w:left="11781" w:hanging="360"/>
      </w:pPr>
    </w:lvl>
    <w:lvl w:ilvl="8" w:tplc="FFFFFFFF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1" w15:restartNumberingAfterBreak="0">
    <w:nsid w:val="6AC5653F"/>
    <w:multiLevelType w:val="hybridMultilevel"/>
    <w:tmpl w:val="984C360C"/>
    <w:lvl w:ilvl="0" w:tplc="BE3CBA06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1" w:hanging="360"/>
      </w:pPr>
    </w:lvl>
    <w:lvl w:ilvl="2" w:tplc="0415001B" w:tentative="1">
      <w:start w:val="1"/>
      <w:numFmt w:val="lowerRoman"/>
      <w:lvlText w:val="%3."/>
      <w:lvlJc w:val="right"/>
      <w:pPr>
        <w:ind w:left="8181" w:hanging="180"/>
      </w:pPr>
    </w:lvl>
    <w:lvl w:ilvl="3" w:tplc="0415000F" w:tentative="1">
      <w:start w:val="1"/>
      <w:numFmt w:val="decimal"/>
      <w:lvlText w:val="%4."/>
      <w:lvlJc w:val="left"/>
      <w:pPr>
        <w:ind w:left="8901" w:hanging="360"/>
      </w:pPr>
    </w:lvl>
    <w:lvl w:ilvl="4" w:tplc="04150019" w:tentative="1">
      <w:start w:val="1"/>
      <w:numFmt w:val="lowerLetter"/>
      <w:lvlText w:val="%5."/>
      <w:lvlJc w:val="left"/>
      <w:pPr>
        <w:ind w:left="9621" w:hanging="360"/>
      </w:pPr>
    </w:lvl>
    <w:lvl w:ilvl="5" w:tplc="0415001B" w:tentative="1">
      <w:start w:val="1"/>
      <w:numFmt w:val="lowerRoman"/>
      <w:lvlText w:val="%6."/>
      <w:lvlJc w:val="right"/>
      <w:pPr>
        <w:ind w:left="10341" w:hanging="180"/>
      </w:pPr>
    </w:lvl>
    <w:lvl w:ilvl="6" w:tplc="0415000F" w:tentative="1">
      <w:start w:val="1"/>
      <w:numFmt w:val="decimal"/>
      <w:lvlText w:val="%7."/>
      <w:lvlJc w:val="left"/>
      <w:pPr>
        <w:ind w:left="11061" w:hanging="360"/>
      </w:pPr>
    </w:lvl>
    <w:lvl w:ilvl="7" w:tplc="04150019" w:tentative="1">
      <w:start w:val="1"/>
      <w:numFmt w:val="lowerLetter"/>
      <w:lvlText w:val="%8."/>
      <w:lvlJc w:val="left"/>
      <w:pPr>
        <w:ind w:left="11781" w:hanging="360"/>
      </w:pPr>
    </w:lvl>
    <w:lvl w:ilvl="8" w:tplc="0415001B" w:tentative="1">
      <w:start w:val="1"/>
      <w:numFmt w:val="lowerRoman"/>
      <w:lvlText w:val="%9."/>
      <w:lvlJc w:val="right"/>
      <w:pPr>
        <w:ind w:left="12501" w:hanging="180"/>
      </w:pPr>
    </w:lvl>
  </w:abstractNum>
  <w:num w:numId="1" w16cid:durableId="1115711196">
    <w:abstractNumId w:val="1"/>
  </w:num>
  <w:num w:numId="2" w16cid:durableId="118778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A5"/>
    <w:rsid w:val="00083520"/>
    <w:rsid w:val="00115B7E"/>
    <w:rsid w:val="00126856"/>
    <w:rsid w:val="0013493B"/>
    <w:rsid w:val="00147BC6"/>
    <w:rsid w:val="00251F8A"/>
    <w:rsid w:val="002707B4"/>
    <w:rsid w:val="002B4254"/>
    <w:rsid w:val="003059FC"/>
    <w:rsid w:val="003719A8"/>
    <w:rsid w:val="00525F04"/>
    <w:rsid w:val="00564695"/>
    <w:rsid w:val="00593CF9"/>
    <w:rsid w:val="005B7513"/>
    <w:rsid w:val="0070180C"/>
    <w:rsid w:val="007E6EE4"/>
    <w:rsid w:val="008A77D3"/>
    <w:rsid w:val="00A82922"/>
    <w:rsid w:val="00AF0980"/>
    <w:rsid w:val="00B205E9"/>
    <w:rsid w:val="00B804E1"/>
    <w:rsid w:val="00B80C60"/>
    <w:rsid w:val="00C21334"/>
    <w:rsid w:val="00CD74A5"/>
    <w:rsid w:val="00DE1501"/>
    <w:rsid w:val="00E3017D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951"/>
  <w15:chartTrackingRefBased/>
  <w15:docId w15:val="{55B1E643-B10B-44CE-AB97-DB100C2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4A5"/>
    <w:pPr>
      <w:spacing w:after="5" w:line="267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CD74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695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695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2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3083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20</cp:revision>
  <dcterms:created xsi:type="dcterms:W3CDTF">2024-07-25T08:14:00Z</dcterms:created>
  <dcterms:modified xsi:type="dcterms:W3CDTF">2024-07-26T06:59:00Z</dcterms:modified>
</cp:coreProperties>
</file>