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005F40" w14:textId="76DCDA31" w:rsidR="00011B61" w:rsidRDefault="00011B61" w:rsidP="001C05DA">
      <w:pPr>
        <w:keepNext/>
        <w:keepLines/>
        <w:spacing w:after="120" w:line="280" w:lineRule="atLeast"/>
        <w:ind w:left="851" w:hanging="851"/>
        <w:jc w:val="both"/>
        <w:outlineLvl w:val="1"/>
      </w:pPr>
      <w:bookmarkStart w:id="0" w:name="_Toc71872901"/>
      <w:r>
        <w:t>Załącznik nr 2 do umowy</w:t>
      </w:r>
    </w:p>
    <w:p w14:paraId="1749D115" w14:textId="77777777" w:rsidR="001C05DA" w:rsidRPr="00B8325C" w:rsidRDefault="001C05DA" w:rsidP="001C05DA">
      <w:pPr>
        <w:keepNext/>
        <w:keepLines/>
        <w:numPr>
          <w:ilvl w:val="0"/>
          <w:numId w:val="1"/>
        </w:numPr>
        <w:spacing w:after="120" w:line="280" w:lineRule="atLeast"/>
        <w:ind w:left="851" w:hanging="851"/>
        <w:jc w:val="both"/>
        <w:outlineLvl w:val="1"/>
        <w:rPr>
          <w:rFonts w:ascii="Calibri" w:eastAsia="SimSun" w:hAnsi="Calibri" w:cs="Calibri"/>
          <w:b/>
          <w:bCs/>
          <w:kern w:val="0"/>
          <w:lang w:val="x-none" w:eastAsia="x-none"/>
          <w14:ligatures w14:val="none"/>
        </w:rPr>
      </w:pPr>
      <w:r w:rsidRPr="00B8325C">
        <w:rPr>
          <w:rFonts w:ascii="Calibri" w:eastAsia="SimSun" w:hAnsi="Calibri" w:cs="Calibri"/>
          <w:b/>
          <w:bCs/>
          <w:kern w:val="0"/>
          <w:lang w:val="x-none" w:eastAsia="x-none"/>
          <w14:ligatures w14:val="none"/>
        </w:rPr>
        <w:t>OPIS PRZEDMIOTU ZAMÓWIENIA</w:t>
      </w:r>
      <w:bookmarkEnd w:id="0"/>
    </w:p>
    <w:p w14:paraId="271A3205" w14:textId="2E5EDB60" w:rsidR="001C05DA" w:rsidRPr="00BA0DFC" w:rsidRDefault="001C05DA" w:rsidP="00BA0DFC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bCs/>
          <w:kern w:val="0"/>
          <w:lang w:eastAsia="zh-CN"/>
          <w14:ligatures w14:val="none"/>
        </w:rPr>
      </w:pPr>
      <w:r w:rsidRPr="00B8325C">
        <w:rPr>
          <w:rFonts w:ascii="Calibri" w:eastAsia="Times New Roman" w:hAnsi="Calibri" w:cs="Times New Roman"/>
          <w:kern w:val="0"/>
          <w:lang w:eastAsia="pl-PL"/>
          <w14:ligatures w14:val="none"/>
        </w:rPr>
        <w:t xml:space="preserve">Przedmiotem zamówienia jest usługa, </w:t>
      </w:r>
      <w:r w:rsidR="000252DB">
        <w:rPr>
          <w:rFonts w:ascii="Calibri" w:eastAsia="Times New Roman" w:hAnsi="Calibri" w:cs="Times New Roman"/>
          <w:kern w:val="0"/>
          <w:lang w:eastAsia="pl-PL"/>
          <w14:ligatures w14:val="none"/>
        </w:rPr>
        <w:t xml:space="preserve">polegająca na zaprojektowaniu oświetlenia </w:t>
      </w:r>
      <w:r w:rsidR="00BA0DFC">
        <w:rPr>
          <w:rFonts w:ascii="Calibri" w:eastAsia="Times New Roman" w:hAnsi="Calibri" w:cs="Times New Roman"/>
          <w:kern w:val="0"/>
          <w:lang w:eastAsia="pl-PL"/>
          <w14:ligatures w14:val="none"/>
        </w:rPr>
        <w:t>ulic</w:t>
      </w:r>
      <w:r w:rsidR="000252DB">
        <w:rPr>
          <w:rFonts w:ascii="Calibri" w:eastAsia="Times New Roman" w:hAnsi="Calibri" w:cs="Times New Roman"/>
          <w:kern w:val="0"/>
          <w:lang w:eastAsia="pl-PL"/>
          <w14:ligatures w14:val="none"/>
        </w:rPr>
        <w:t xml:space="preserve"> zlokalizowanych na terenie miasta Bydgoszczy w  </w:t>
      </w:r>
      <w:r w:rsidR="00C06A2F">
        <w:rPr>
          <w:rFonts w:ascii="Calibri" w:eastAsia="Times New Roman" w:hAnsi="Calibri" w:cs="Times New Roman"/>
          <w:kern w:val="0"/>
          <w:lang w:eastAsia="pl-PL"/>
          <w14:ligatures w14:val="none"/>
        </w:rPr>
        <w:t>poniżej</w:t>
      </w:r>
      <w:r w:rsidR="002C0957" w:rsidRPr="00B8325C">
        <w:rPr>
          <w:rFonts w:ascii="Calibri" w:eastAsia="Times New Roman" w:hAnsi="Calibri" w:cs="Times New Roman"/>
          <w:kern w:val="0"/>
          <w:lang w:eastAsia="pl-PL"/>
          <w14:ligatures w14:val="none"/>
        </w:rPr>
        <w:t xml:space="preserve"> </w:t>
      </w:r>
      <w:r w:rsidR="00EF1E66" w:rsidRPr="00BA0DFC">
        <w:rPr>
          <w:rFonts w:ascii="Calibri" w:eastAsia="Times New Roman" w:hAnsi="Calibri" w:cs="Times New Roman"/>
          <w:kern w:val="0"/>
          <w:lang w:eastAsia="pl-PL"/>
          <w14:ligatures w14:val="none"/>
        </w:rPr>
        <w:t xml:space="preserve">podanych </w:t>
      </w:r>
      <w:r w:rsidR="00C06A2F">
        <w:rPr>
          <w:rFonts w:ascii="Calibri" w:eastAsia="Times New Roman" w:hAnsi="Calibri" w:cs="Times New Roman"/>
          <w:kern w:val="0"/>
          <w:lang w:eastAsia="pl-PL"/>
          <w14:ligatures w14:val="none"/>
        </w:rPr>
        <w:t>lokalizacjach</w:t>
      </w:r>
      <w:r w:rsidR="007143FA" w:rsidRPr="00BA0DFC">
        <w:rPr>
          <w:rFonts w:ascii="Calibri" w:eastAsia="Times New Roman" w:hAnsi="Calibri" w:cs="Times New Roman"/>
          <w:kern w:val="0"/>
          <w:lang w:eastAsia="pl-PL"/>
          <w14:ligatures w14:val="none"/>
        </w:rPr>
        <w:t>:</w:t>
      </w:r>
    </w:p>
    <w:p w14:paraId="7B2A6BB6" w14:textId="77777777" w:rsidR="00733765" w:rsidRDefault="00733765" w:rsidP="001C05DA">
      <w:pPr>
        <w:spacing w:after="0" w:line="269" w:lineRule="auto"/>
        <w:ind w:left="709" w:right="6" w:hanging="11"/>
        <w:jc w:val="both"/>
        <w:rPr>
          <w:rFonts w:ascii="Calibri" w:eastAsia="Times New Roman" w:hAnsi="Calibri" w:cs="Times New Roman"/>
          <w:kern w:val="0"/>
          <w:lang w:eastAsia="pl-PL"/>
          <w14:ligatures w14:val="none"/>
        </w:rPr>
      </w:pPr>
    </w:p>
    <w:p w14:paraId="55B7AB49" w14:textId="103C04AF" w:rsidR="00733765" w:rsidRDefault="00733765" w:rsidP="00A64E0A">
      <w:pPr>
        <w:pStyle w:val="Greg-tekst"/>
        <w:numPr>
          <w:ilvl w:val="0"/>
          <w:numId w:val="7"/>
        </w:numPr>
      </w:pPr>
      <w:bookmarkStart w:id="1" w:name="_Hlk159232665"/>
      <w:r>
        <w:t xml:space="preserve">ul. </w:t>
      </w:r>
      <w:r w:rsidR="00A64E0A">
        <w:t>Inowrocław</w:t>
      </w:r>
      <w:r w:rsidR="00BA0DFC">
        <w:t xml:space="preserve">ska od ul. </w:t>
      </w:r>
      <w:r w:rsidR="00C06A2F">
        <w:t>Bieda</w:t>
      </w:r>
      <w:r w:rsidR="00A64E0A">
        <w:t>s</w:t>
      </w:r>
      <w:r w:rsidR="00C06A2F">
        <w:t>z</w:t>
      </w:r>
      <w:r w:rsidR="00A64E0A">
        <w:t>kowo</w:t>
      </w:r>
      <w:r w:rsidR="00BA0DFC">
        <w:t xml:space="preserve"> do ul. </w:t>
      </w:r>
      <w:r w:rsidR="00A64E0A">
        <w:t>M. Konopnic</w:t>
      </w:r>
      <w:r w:rsidR="00BA0DFC">
        <w:t>kiej</w:t>
      </w:r>
    </w:p>
    <w:p w14:paraId="7B2E42FA" w14:textId="644D18D0" w:rsidR="00C06A2F" w:rsidRDefault="00C06A2F" w:rsidP="00A64E0A">
      <w:pPr>
        <w:pStyle w:val="Greg-tekst"/>
        <w:numPr>
          <w:ilvl w:val="0"/>
          <w:numId w:val="7"/>
        </w:numPr>
      </w:pPr>
      <w:r>
        <w:t>ul. Ciechocińska</w:t>
      </w:r>
    </w:p>
    <w:p w14:paraId="0232F042" w14:textId="7C44FACA" w:rsidR="00733765" w:rsidRDefault="00733765" w:rsidP="00733765">
      <w:pPr>
        <w:pStyle w:val="Greg-tekst"/>
        <w:numPr>
          <w:ilvl w:val="0"/>
          <w:numId w:val="7"/>
        </w:numPr>
      </w:pPr>
      <w:bookmarkStart w:id="2" w:name="_Hlk159232672"/>
      <w:bookmarkEnd w:id="1"/>
      <w:r>
        <w:t>ul.</w:t>
      </w:r>
      <w:r w:rsidR="00162EE6">
        <w:t xml:space="preserve"> Bartosza Głowackiego</w:t>
      </w:r>
      <w:r w:rsidR="00EA7909">
        <w:t xml:space="preserve"> i Kołobrzeska</w:t>
      </w:r>
      <w:r w:rsidR="00BA0DFC">
        <w:t xml:space="preserve"> od </w:t>
      </w:r>
      <w:r w:rsidR="00CB2ABE">
        <w:t>SOU przy posesji</w:t>
      </w:r>
      <w:r w:rsidR="00EA7909">
        <w:t xml:space="preserve"> Bartosza Głowackiego</w:t>
      </w:r>
      <w:r w:rsidR="00CB2ABE">
        <w:t xml:space="preserve"> nr 41</w:t>
      </w:r>
      <w:r w:rsidR="00BA0DFC">
        <w:t xml:space="preserve"> do ul. </w:t>
      </w:r>
      <w:r w:rsidR="00162EE6">
        <w:t>Kijowskiej</w:t>
      </w:r>
    </w:p>
    <w:p w14:paraId="7737B431" w14:textId="2CE8294C" w:rsidR="00733765" w:rsidRDefault="00733765" w:rsidP="00733765">
      <w:pPr>
        <w:pStyle w:val="Greg-tekst"/>
        <w:numPr>
          <w:ilvl w:val="0"/>
          <w:numId w:val="7"/>
        </w:numPr>
      </w:pPr>
      <w:r>
        <w:t xml:space="preserve">ul. </w:t>
      </w:r>
      <w:r w:rsidR="00546D36">
        <w:t xml:space="preserve"> </w:t>
      </w:r>
      <w:r w:rsidR="003F15B5">
        <w:t xml:space="preserve">Bałtycka od ul. B. Głowackiego do </w:t>
      </w:r>
      <w:r w:rsidR="00EA0757">
        <w:t>posesji Bałtycka 68</w:t>
      </w:r>
      <w:r w:rsidR="00BA0DFC">
        <w:t xml:space="preserve"> </w:t>
      </w:r>
    </w:p>
    <w:bookmarkEnd w:id="2"/>
    <w:p w14:paraId="6D3116DF" w14:textId="77777777" w:rsidR="00395053" w:rsidRDefault="00395053" w:rsidP="005773DD">
      <w:pPr>
        <w:spacing w:after="0" w:line="269" w:lineRule="auto"/>
        <w:ind w:right="6"/>
        <w:jc w:val="both"/>
        <w:rPr>
          <w:rFonts w:ascii="Calibri" w:eastAsia="Times New Roman" w:hAnsi="Calibri" w:cs="Times New Roman"/>
          <w:kern w:val="0"/>
          <w:lang w:eastAsia="pl-PL"/>
          <w14:ligatures w14:val="none"/>
        </w:rPr>
      </w:pPr>
    </w:p>
    <w:p w14:paraId="27600B24" w14:textId="77777777" w:rsidR="00395053" w:rsidRPr="00FE7A66" w:rsidRDefault="00395053" w:rsidP="00395053">
      <w:pPr>
        <w:pStyle w:val="Greg-numer3"/>
        <w:rPr>
          <w:color w:val="auto"/>
        </w:rPr>
      </w:pPr>
      <w:bookmarkStart w:id="3" w:name="_Toc392790818"/>
      <w:bookmarkStart w:id="4" w:name="_Toc486592612"/>
      <w:r w:rsidRPr="00FE7A66">
        <w:rPr>
          <w:color w:val="auto"/>
        </w:rPr>
        <w:t>Część projektowa – wymagania Zamawiającego</w:t>
      </w:r>
      <w:bookmarkEnd w:id="3"/>
      <w:bookmarkEnd w:id="4"/>
      <w:r w:rsidRPr="00FE7A66">
        <w:rPr>
          <w:color w:val="auto"/>
        </w:rPr>
        <w:t xml:space="preserve"> </w:t>
      </w:r>
    </w:p>
    <w:p w14:paraId="2A982544" w14:textId="4D0099A9" w:rsidR="00395053" w:rsidRPr="00FE7A66" w:rsidRDefault="00395053" w:rsidP="00395053">
      <w:pPr>
        <w:pStyle w:val="Greg-tekst"/>
      </w:pPr>
      <w:r w:rsidRPr="00FE7A66">
        <w:t>Zamówienie obejmuje wykonanie dokumentacji projektowej „</w:t>
      </w:r>
      <w:r w:rsidR="00BA0DFC">
        <w:t>O</w:t>
      </w:r>
      <w:r w:rsidRPr="00FE7A66">
        <w:t xml:space="preserve">świetlenia </w:t>
      </w:r>
      <w:r w:rsidR="00BA0DFC">
        <w:t>ulic</w:t>
      </w:r>
      <w:r w:rsidRPr="00FE7A66">
        <w:t xml:space="preserve"> zlokalizowanych na terenie miasta Bydgoszczy</w:t>
      </w:r>
      <w:r>
        <w:t xml:space="preserve"> w 2024 roku</w:t>
      </w:r>
      <w:r w:rsidRPr="00FE7A66">
        <w:t>”, w skład której wchodzą następujące elementy składowe:</w:t>
      </w:r>
    </w:p>
    <w:p w14:paraId="29DA7C98" w14:textId="77777777" w:rsidR="00395053" w:rsidRPr="00FE7A66" w:rsidRDefault="00395053" w:rsidP="00395053">
      <w:pPr>
        <w:pStyle w:val="Greg-wypunkt"/>
      </w:pPr>
      <w:r w:rsidRPr="00FE7A66">
        <w:t>uzyskanie, bądź aktualizacja warunków, opinii i uzgodnień wymaganych przepisami szczególnymi dla opracowanej dokumentacji projektowej (PB i PW),</w:t>
      </w:r>
    </w:p>
    <w:p w14:paraId="3DEA935C" w14:textId="77777777" w:rsidR="00395053" w:rsidRPr="00FE7A66" w:rsidRDefault="00395053" w:rsidP="00395053">
      <w:pPr>
        <w:pStyle w:val="Greg-wypunkt"/>
      </w:pPr>
      <w:r w:rsidRPr="00FE7A66">
        <w:t>przygotowanie mapy sytuacyjno-wysokościowej do celów projektowych,</w:t>
      </w:r>
    </w:p>
    <w:p w14:paraId="6B23F67A" w14:textId="77777777" w:rsidR="00395053" w:rsidRPr="00FE7A66" w:rsidRDefault="00395053" w:rsidP="00395053">
      <w:pPr>
        <w:pStyle w:val="Greg-wypunkt"/>
      </w:pPr>
      <w:r w:rsidRPr="00FE7A66">
        <w:t xml:space="preserve">wykonanie projektu budowlanego dla branży elektrycznej, </w:t>
      </w:r>
    </w:p>
    <w:p w14:paraId="5DB3A027" w14:textId="6D20D300" w:rsidR="00395053" w:rsidRPr="00FE7A66" w:rsidRDefault="00395053" w:rsidP="00395053">
      <w:pPr>
        <w:pStyle w:val="Greg-wypunkt"/>
      </w:pPr>
      <w:r w:rsidRPr="00FE7A66">
        <w:t xml:space="preserve">uzyskanie decyzji zezwalającej na rozpoczęcie robót budowlanych (pozwolenia na budowę lub zgłoszenia robót nie wymagających pozwolenia na budowę) dla zadań wymagających takiej decyzji, w tym również przygotowanie wniosku i uzyskanie opinii w trybie o którym mowa </w:t>
      </w:r>
      <w:r w:rsidR="00CB44DA">
        <w:br/>
      </w:r>
      <w:r w:rsidRPr="00FE7A66">
        <w:t>w ustawie z dnia 10.04.2003 r. o szczególnych zasadach przygotowania i realizacji inwestycji w zakresie dróg publicznych (tj. Dz.U. z 2015 r., poz. 2031)</w:t>
      </w:r>
    </w:p>
    <w:p w14:paraId="4F13DF7E" w14:textId="4F5AE570" w:rsidR="00395053" w:rsidRPr="00FE7A66" w:rsidRDefault="00395053" w:rsidP="00395053">
      <w:pPr>
        <w:pStyle w:val="Greg-wypunkt"/>
      </w:pPr>
      <w:r w:rsidRPr="00FE7A66">
        <w:t xml:space="preserve">wykonanie projektów wykonawczych dla branży elektrycznej, stałej organizacja ruchu drogowego, opracowanie specyfikacji technicznych wykonania i odbioru robót budowlanych dla wszystkich projektowanych branż, przygotowanie informacji dotyczącej bezpieczeństwa </w:t>
      </w:r>
      <w:r w:rsidR="00CB44DA">
        <w:br/>
      </w:r>
      <w:r w:rsidRPr="00FE7A66">
        <w:t>i ochrony zdrowia, opracowanie projektu tymczasowej organizacji ruchu drogowego na czas wykonywania robót budowlanych.</w:t>
      </w:r>
    </w:p>
    <w:p w14:paraId="4871D11F" w14:textId="77777777" w:rsidR="00395053" w:rsidRPr="00FE7A66" w:rsidRDefault="00395053" w:rsidP="00395053">
      <w:pPr>
        <w:pStyle w:val="Greg-tekst"/>
      </w:pPr>
    </w:p>
    <w:p w14:paraId="5EF04A23" w14:textId="1C598F13" w:rsidR="00395053" w:rsidRPr="00A12D22" w:rsidRDefault="00395053" w:rsidP="00E85775">
      <w:pPr>
        <w:pStyle w:val="Greg-tekst"/>
      </w:pPr>
      <w:r w:rsidRPr="00FE7A66">
        <w:t>Dla wszystkich powyższych opracowań należy uzyskać wszystkie niezbędne warunki, uzgodnienia, opinie i pozwolenia umożliwiające rozpoczęcie robót budowlanych. W harmonogramie rzeczowym należy podać etapy prac projektowych z określeniem ich terminów wykonania (</w:t>
      </w:r>
      <w:r w:rsidRPr="00FE7A66">
        <w:rPr>
          <w:bCs/>
        </w:rPr>
        <w:t>w szczególności opracowania opracowanie projektu budowlanego, opracowanie projektu wykonawczego) z uwzględnieniem czasu na procedury administracyjne. Czas opracowania dokumentacji projektowej wraz z uzyskaniem niezbędnych zezwoleń na realizację zadania w terenie  nie powinien być dłuższy niż 45 dni.</w:t>
      </w:r>
      <w:r w:rsidRPr="00A12D22">
        <w:rPr>
          <w:bCs/>
        </w:rPr>
        <w:t xml:space="preserve"> </w:t>
      </w:r>
      <w:r w:rsidRPr="00A12D22">
        <w:t>Dokumentacja projektowa obejmuje następujące elementy składowe (branże):</w:t>
      </w:r>
    </w:p>
    <w:p w14:paraId="4358FEC0" w14:textId="77777777" w:rsidR="00395053" w:rsidRPr="00A12D22" w:rsidRDefault="00395053" w:rsidP="00395053">
      <w:pPr>
        <w:pStyle w:val="Greg-wypunkt"/>
        <w:numPr>
          <w:ilvl w:val="0"/>
          <w:numId w:val="12"/>
        </w:numPr>
      </w:pPr>
      <w:r w:rsidRPr="00A12D22">
        <w:t>sieć elektryczna,</w:t>
      </w:r>
    </w:p>
    <w:p w14:paraId="4831E404" w14:textId="77777777" w:rsidR="00395053" w:rsidRPr="00A12D22" w:rsidRDefault="00395053" w:rsidP="00395053">
      <w:pPr>
        <w:pStyle w:val="Greg-wypunkt"/>
        <w:numPr>
          <w:ilvl w:val="0"/>
          <w:numId w:val="12"/>
        </w:numPr>
      </w:pPr>
      <w:r w:rsidRPr="00A12D22">
        <w:t>oświetlenie uliczne,</w:t>
      </w:r>
    </w:p>
    <w:p w14:paraId="3D05463E" w14:textId="77777777" w:rsidR="00395053" w:rsidRPr="00A12D22" w:rsidRDefault="00395053" w:rsidP="00395053">
      <w:pPr>
        <w:pStyle w:val="Greg-wypunkt"/>
        <w:numPr>
          <w:ilvl w:val="0"/>
          <w:numId w:val="12"/>
        </w:numPr>
      </w:pPr>
      <w:r w:rsidRPr="00A12D22">
        <w:t>stała organizacja ruchu drogowego</w:t>
      </w:r>
      <w:r>
        <w:t>.</w:t>
      </w:r>
    </w:p>
    <w:p w14:paraId="0E649BBB" w14:textId="77777777" w:rsidR="00395053" w:rsidRPr="00A12D22" w:rsidRDefault="00395053" w:rsidP="00395053">
      <w:pPr>
        <w:pStyle w:val="Greg-numer3"/>
        <w:rPr>
          <w:color w:val="auto"/>
        </w:rPr>
      </w:pPr>
      <w:bookmarkStart w:id="5" w:name="_Toc392790819"/>
      <w:bookmarkStart w:id="6" w:name="_Toc486592613"/>
      <w:r w:rsidRPr="00A12D22">
        <w:rPr>
          <w:color w:val="auto"/>
        </w:rPr>
        <w:t>Wymagania w stosunku do zakresu i formy dokumentacji projektowej, specyfikacji technicznych wykonania i odbioru robót budowlanych</w:t>
      </w:r>
      <w:bookmarkEnd w:id="5"/>
      <w:bookmarkEnd w:id="6"/>
      <w:r w:rsidRPr="00A12D22">
        <w:rPr>
          <w:color w:val="auto"/>
        </w:rPr>
        <w:t xml:space="preserve"> </w:t>
      </w:r>
    </w:p>
    <w:p w14:paraId="44B71B4B" w14:textId="77777777" w:rsidR="00395053" w:rsidRPr="00A12D22" w:rsidRDefault="00395053" w:rsidP="00395053">
      <w:pPr>
        <w:pStyle w:val="Greg-tekst"/>
      </w:pPr>
      <w:r w:rsidRPr="00A12D22">
        <w:t>Dokumentacja projektowa powinna by</w:t>
      </w:r>
      <w:r w:rsidRPr="00A12D22">
        <w:rPr>
          <w:rFonts w:eastAsia="TimesNewRoman"/>
        </w:rPr>
        <w:t xml:space="preserve">ć </w:t>
      </w:r>
      <w:r w:rsidRPr="00A12D22">
        <w:t>wykonana zgodnie z Rozporz</w:t>
      </w:r>
      <w:r w:rsidRPr="00A12D22">
        <w:rPr>
          <w:rFonts w:eastAsia="TimesNewRoman"/>
        </w:rPr>
        <w:t>ą</w:t>
      </w:r>
      <w:r w:rsidRPr="00A12D22">
        <w:t xml:space="preserve">dzeniem Ministra Infrastruktury z dnia 2 września 2004r. w sprawie szczegółowego zakresu i formy projektu </w:t>
      </w:r>
      <w:r w:rsidRPr="00A12D22">
        <w:lastRenderedPageBreak/>
        <w:t>budowlanego (Dz.U. Nr 202, poz. 2072 z dnia 2 września 2004r.). Powinna obejmowa</w:t>
      </w:r>
      <w:r w:rsidRPr="00A12D22">
        <w:rPr>
          <w:rFonts w:eastAsia="TimesNewRoman"/>
        </w:rPr>
        <w:t xml:space="preserve">ć </w:t>
      </w:r>
      <w:r w:rsidRPr="00A12D22">
        <w:t>wszystkie przewidziane do realizacji bran</w:t>
      </w:r>
      <w:r w:rsidRPr="00A12D22">
        <w:rPr>
          <w:rFonts w:eastAsia="TimesNewRoman"/>
        </w:rPr>
        <w:t>ż</w:t>
      </w:r>
      <w:r w:rsidRPr="00A12D22">
        <w:t>e i by</w:t>
      </w:r>
      <w:r w:rsidRPr="00A12D22">
        <w:rPr>
          <w:rFonts w:eastAsia="TimesNewRoman"/>
        </w:rPr>
        <w:t xml:space="preserve">ć </w:t>
      </w:r>
      <w:r w:rsidRPr="00A12D22">
        <w:t>kompletna z punktu widzenia celu, któremu ma słu</w:t>
      </w:r>
      <w:r w:rsidRPr="00A12D22">
        <w:rPr>
          <w:rFonts w:eastAsia="TimesNewRoman"/>
        </w:rPr>
        <w:t>ż</w:t>
      </w:r>
      <w:r w:rsidRPr="00A12D22">
        <w:t>y</w:t>
      </w:r>
      <w:r w:rsidRPr="00A12D22">
        <w:rPr>
          <w:rFonts w:eastAsia="TimesNewRoman"/>
        </w:rPr>
        <w:t>ć</w:t>
      </w:r>
      <w:r w:rsidRPr="00A12D22">
        <w:t xml:space="preserve">. Zamawiający wymagać będzie opracowania jednej spójnej dokumentacji projektowej. </w:t>
      </w:r>
    </w:p>
    <w:p w14:paraId="3F9ED53A" w14:textId="77777777" w:rsidR="00395053" w:rsidRPr="00FE7A66" w:rsidRDefault="00395053" w:rsidP="00395053">
      <w:pPr>
        <w:pStyle w:val="Greg-numer4"/>
      </w:pPr>
      <w:r w:rsidRPr="00A12D22">
        <w:t xml:space="preserve"> </w:t>
      </w:r>
      <w:r w:rsidRPr="00FE7A66">
        <w:t xml:space="preserve">Zawartość projektów budowlanych </w:t>
      </w:r>
    </w:p>
    <w:p w14:paraId="4B66E8C3" w14:textId="77777777" w:rsidR="00395053" w:rsidRPr="00FE7A66" w:rsidRDefault="00395053" w:rsidP="00395053">
      <w:pPr>
        <w:pStyle w:val="Greg-wypunktlitera"/>
      </w:pPr>
      <w:r w:rsidRPr="00FE7A66">
        <w:t>Wykonanie projektów zagospodarowania terenu w skali 1:500</w:t>
      </w:r>
    </w:p>
    <w:p w14:paraId="45FC60BF" w14:textId="77777777" w:rsidR="00395053" w:rsidRPr="00FE7A66" w:rsidRDefault="00395053" w:rsidP="00395053">
      <w:pPr>
        <w:pStyle w:val="Greg-wypunktlitera"/>
      </w:pPr>
      <w:r w:rsidRPr="00FE7A66">
        <w:t>Wykonanie projektów architektoniczno – budowlanych obejmujących:</w:t>
      </w:r>
    </w:p>
    <w:p w14:paraId="7E186C67" w14:textId="77777777" w:rsidR="00395053" w:rsidRPr="00FE7A66" w:rsidRDefault="00395053" w:rsidP="00395053">
      <w:pPr>
        <w:pStyle w:val="Greg-wypunktliterakropka"/>
      </w:pPr>
      <w:r w:rsidRPr="00FE7A66">
        <w:t>przebudowę/budowę oświetlenia ulicznego w dostosowaniu do projektowanego układu zagospodarowania przestrzennego,</w:t>
      </w:r>
    </w:p>
    <w:p w14:paraId="4B825192" w14:textId="5AE43ED1" w:rsidR="00395053" w:rsidRPr="00FE7A66" w:rsidRDefault="00395053" w:rsidP="00FA710F">
      <w:pPr>
        <w:pStyle w:val="Greg-wypunktliterakropka"/>
      </w:pPr>
      <w:r w:rsidRPr="00FE7A66">
        <w:t>opracowanie projektów stałej organizacji ruchu drogowego,</w:t>
      </w:r>
    </w:p>
    <w:p w14:paraId="61803D61" w14:textId="77777777" w:rsidR="00395053" w:rsidRPr="00FE7A66" w:rsidRDefault="00395053" w:rsidP="00395053">
      <w:pPr>
        <w:pStyle w:val="Greg-wypunktliterakropka"/>
      </w:pPr>
      <w:r w:rsidRPr="00FE7A66">
        <w:t>opracowanie informacji BIOZ,</w:t>
      </w:r>
    </w:p>
    <w:p w14:paraId="0FBFAF4C" w14:textId="3DE32DA5" w:rsidR="00395053" w:rsidRPr="00FE7A66" w:rsidRDefault="00395053" w:rsidP="00395053">
      <w:pPr>
        <w:pStyle w:val="Greg-wypunktliterakropka"/>
      </w:pPr>
      <w:r w:rsidRPr="00FE7A66">
        <w:t xml:space="preserve">wykonanie wszelkich opracowań niezbędnych do złożenia wniosków oraz uzyskania decyzji o zezwoleniu na realizację inwestycji lub pozwolenia </w:t>
      </w:r>
      <w:r w:rsidR="00CB44DA">
        <w:br/>
      </w:r>
      <w:r w:rsidRPr="00FE7A66">
        <w:t>na budowę,</w:t>
      </w:r>
    </w:p>
    <w:p w14:paraId="47B4B027" w14:textId="77777777" w:rsidR="00395053" w:rsidRPr="00FE7A66" w:rsidRDefault="00395053" w:rsidP="00395053">
      <w:pPr>
        <w:pStyle w:val="Greg-wypunktliterakropka"/>
      </w:pPr>
      <w:r w:rsidRPr="00FE7A66">
        <w:t>opracowanie przedmiaru robót wraz z kosztorysem inwestorskim.</w:t>
      </w:r>
    </w:p>
    <w:p w14:paraId="79D6B52F" w14:textId="77777777" w:rsidR="00395053" w:rsidRPr="00FE7A66" w:rsidRDefault="00395053" w:rsidP="00395053">
      <w:pPr>
        <w:pStyle w:val="Greg-tekst"/>
      </w:pPr>
      <w:r w:rsidRPr="00FE7A66">
        <w:t xml:space="preserve">Obowiązkiem Wykonawcy jest uzyskanie wszelkich warunków od gestorów sieci, itp. niezbędnych do opracowania projektów budowlanych. </w:t>
      </w:r>
    </w:p>
    <w:p w14:paraId="3CF1D74B" w14:textId="5252646B" w:rsidR="00395053" w:rsidRPr="00A12D22" w:rsidRDefault="00395053" w:rsidP="00395053">
      <w:pPr>
        <w:pStyle w:val="Greg-tekst"/>
      </w:pPr>
      <w:r w:rsidRPr="00FE7A66">
        <w:t xml:space="preserve">Wykonawca, w razie takiej potrzeby będzie również zobowiązany do przygotowania niezbędnych materiałów oraz uzyskania wszelkich decyzji administracyjnych wynikających </w:t>
      </w:r>
      <w:r w:rsidR="00CB44DA">
        <w:br/>
      </w:r>
      <w:r w:rsidRPr="00FE7A66">
        <w:t>z ustawy o planowaniu i zagospodarowaniu przestrzennym z dnia 27 marca 2003r. Wykonawca zobowiązany będzie do uzyskania uzgodnień Zespołu ds. Uzgadniania Dokumentacji Projektowych (ZUDP). Wykonawca zobowiązany</w:t>
      </w:r>
      <w:r w:rsidRPr="00A12D22">
        <w:t xml:space="preserve"> będzie do uzyskania dla opracowanych projektów budowlanych wszelkich wymaganych przepisami szczególnymi opinii i uzgodnień. </w:t>
      </w:r>
    </w:p>
    <w:p w14:paraId="24DD1E9B" w14:textId="104C1871" w:rsidR="00395053" w:rsidRPr="00A12D22" w:rsidRDefault="00395053" w:rsidP="00395053">
      <w:pPr>
        <w:pStyle w:val="Greg-tekst"/>
        <w:rPr>
          <w:b/>
        </w:rPr>
      </w:pPr>
      <w:r w:rsidRPr="00A12D22">
        <w:t xml:space="preserve">Projekty budowlane zostaną poddane analizie przez zespół inspektorów branżowych ZDMiKP w Bydgoszczy, w tym celu do obowiązku wykonawcy oprócz opracowania </w:t>
      </w:r>
      <w:r w:rsidR="00CB44DA">
        <w:br/>
      </w:r>
      <w:r w:rsidRPr="00A12D22">
        <w:t>w/w projektów należy również przygotowanie prezentacji tematu</w:t>
      </w:r>
      <w:r>
        <w:t xml:space="preserve"> Zamawiającemu</w:t>
      </w:r>
      <w:r w:rsidRPr="00A12D22">
        <w:t xml:space="preserve">. </w:t>
      </w:r>
    </w:p>
    <w:p w14:paraId="51EBE94A" w14:textId="78D92793" w:rsidR="00395053" w:rsidRPr="00FE7A66" w:rsidRDefault="00395053" w:rsidP="00395053">
      <w:pPr>
        <w:pStyle w:val="Greg-numer4"/>
      </w:pPr>
      <w:r w:rsidRPr="00FE7A66">
        <w:t xml:space="preserve">Zawartość projektów wykonawczych i specyfikacji technicznych wykonania </w:t>
      </w:r>
      <w:r w:rsidR="00FC6A38">
        <w:br/>
      </w:r>
      <w:r w:rsidRPr="00FE7A66">
        <w:t xml:space="preserve">i odbioru robót budowlanych </w:t>
      </w:r>
    </w:p>
    <w:p w14:paraId="62619293" w14:textId="77777777" w:rsidR="00395053" w:rsidRPr="00FE7A66" w:rsidRDefault="00395053" w:rsidP="00395053">
      <w:pPr>
        <w:pStyle w:val="Greg-tekst"/>
      </w:pPr>
      <w:r w:rsidRPr="00FE7A66">
        <w:t>Obowiązkiem Wykonawcy jest opracowanie projektów wykonawczych i specyfikacji technicznych wykonania i odbioru robót, wytycznych realizacyjnych dla opisanego zadania inwestycyjnego oraz kosztorysów inwestorskich.</w:t>
      </w:r>
    </w:p>
    <w:p w14:paraId="5440F14F" w14:textId="77777777" w:rsidR="00395053" w:rsidRPr="00FE7A66" w:rsidRDefault="00395053" w:rsidP="00395053">
      <w:pPr>
        <w:pStyle w:val="Greg-tekst"/>
        <w:rPr>
          <w:color w:val="FF0000"/>
        </w:rPr>
      </w:pPr>
      <w:r w:rsidRPr="00FE7A66">
        <w:t>Projekty wykonawcze powinny zostać opracowane dla wskazanych branż odrębnie (branża elektryczna, stała i czasowa organizacja ruchu). Zamawiający będzie wymagał, aby opracowania wykonywane na tym etapie zostały skompletowane wg zasady: wspólna teczka</w:t>
      </w:r>
      <w:r w:rsidRPr="00FE7A66">
        <w:rPr>
          <w:color w:val="FF0000"/>
        </w:rPr>
        <w:t xml:space="preserve"> </w:t>
      </w:r>
      <w:r w:rsidRPr="00FE7A66">
        <w:t>dla projektu wykonawczego, specyfikacji technicznych dla każdej z lokalizacji przejścia osobno (wszystkie branże dotyczące wybranego przejścia w jednej teczce).</w:t>
      </w:r>
      <w:r w:rsidRPr="00FE7A66">
        <w:rPr>
          <w:color w:val="FF0000"/>
        </w:rPr>
        <w:t xml:space="preserve"> </w:t>
      </w:r>
    </w:p>
    <w:p w14:paraId="5A7650B8" w14:textId="77777777" w:rsidR="00395053" w:rsidRPr="00FE7A66" w:rsidRDefault="00395053" w:rsidP="00395053">
      <w:pPr>
        <w:pStyle w:val="Greg-tekst"/>
      </w:pPr>
      <w:r w:rsidRPr="00FE7A66">
        <w:t>Wykonawca zobowiązany jest do sporządzenia plansz zbiorczych uzbrojenia istniejącego i projektowanego (wersja kolorowa) dla zadania inwestycyjnego.</w:t>
      </w:r>
    </w:p>
    <w:p w14:paraId="080387B3" w14:textId="0A1D58E9" w:rsidR="00395053" w:rsidRPr="00FE7A66" w:rsidRDefault="00395053" w:rsidP="00395053">
      <w:pPr>
        <w:pStyle w:val="Greg-tekst"/>
      </w:pPr>
      <w:r w:rsidRPr="00FE7A66">
        <w:t>Projekty wykonawcze, specyfikacje techniczne wykonania i odbioru robót oraz kosztorysy zostaną poddane analizie odbioru prz</w:t>
      </w:r>
      <w:r w:rsidR="00CD5186">
        <w:t>ez</w:t>
      </w:r>
      <w:r w:rsidRPr="00FE7A66">
        <w:t xml:space="preserve"> ZDMiKP </w:t>
      </w:r>
      <w:r w:rsidR="00CB44DA">
        <w:br/>
      </w:r>
      <w:r w:rsidRPr="00FE7A66">
        <w:t>w Bydgoszczy.</w:t>
      </w:r>
    </w:p>
    <w:p w14:paraId="0A79A43D" w14:textId="77777777" w:rsidR="00395053" w:rsidRPr="00FE7A66" w:rsidRDefault="00395053" w:rsidP="00395053">
      <w:pPr>
        <w:pStyle w:val="Greg-numer4"/>
      </w:pPr>
      <w:r w:rsidRPr="00FE7A66">
        <w:t>Forma opracowania</w:t>
      </w:r>
    </w:p>
    <w:p w14:paraId="779E7333" w14:textId="77777777" w:rsidR="00395053" w:rsidRPr="00FE7A66" w:rsidRDefault="00395053" w:rsidP="00395053">
      <w:pPr>
        <w:pStyle w:val="Greg-tekst"/>
      </w:pPr>
      <w:r w:rsidRPr="00FE7A66">
        <w:t xml:space="preserve">Wszystkie opracowania należy wykonać w formie tradycyjnej (papierowej) oraz elektronicznej w formatach otwartych do edycji *.doc, *.xls, *.ppt, *.dgn lub *.dwg (grafika) </w:t>
      </w:r>
      <w:r w:rsidRPr="00FE7A66">
        <w:lastRenderedPageBreak/>
        <w:t>oraz dodatkowo całość opracowania w formacie *.pdf.  Należy dołączyć 2 egzemplarze w wersji elektronicznej na płytach DVD.</w:t>
      </w:r>
    </w:p>
    <w:p w14:paraId="14B670D4" w14:textId="77777777" w:rsidR="00395053" w:rsidRPr="00FE7A66" w:rsidRDefault="00395053" w:rsidP="00395053">
      <w:pPr>
        <w:pStyle w:val="Greg-tekst"/>
      </w:pPr>
      <w:r w:rsidRPr="00FE7A66">
        <w:t>Należy wykonać następujące liczby egzemplarzy w formie tradycyjnej:</w:t>
      </w:r>
    </w:p>
    <w:p w14:paraId="36132DE3" w14:textId="3F64FF2D" w:rsidR="00395053" w:rsidRPr="00FE7A66" w:rsidRDefault="00395053" w:rsidP="00395053">
      <w:pPr>
        <w:pStyle w:val="Greg-wypunktlitera"/>
        <w:numPr>
          <w:ilvl w:val="0"/>
          <w:numId w:val="10"/>
        </w:numPr>
      </w:pPr>
      <w:r w:rsidRPr="00FE7A66">
        <w:t xml:space="preserve">Projekty budowlane – </w:t>
      </w:r>
      <w:r w:rsidR="00852F2C">
        <w:t>3</w:t>
      </w:r>
      <w:r w:rsidRPr="00FE7A66">
        <w:t xml:space="preserve"> egzemplarz</w:t>
      </w:r>
      <w:r w:rsidR="00852F2C">
        <w:t>e</w:t>
      </w:r>
      <w:r w:rsidRPr="00FE7A66">
        <w:t>,</w:t>
      </w:r>
    </w:p>
    <w:p w14:paraId="18D43223" w14:textId="4A2685AD" w:rsidR="00395053" w:rsidRPr="00FE7A66" w:rsidRDefault="00395053" w:rsidP="00395053">
      <w:pPr>
        <w:pStyle w:val="Greg-wypunktlitera"/>
      </w:pPr>
      <w:r w:rsidRPr="00FE7A66">
        <w:t xml:space="preserve">Informacje BIOZ – </w:t>
      </w:r>
      <w:r w:rsidR="00852F2C">
        <w:t>3</w:t>
      </w:r>
      <w:r w:rsidRPr="00FE7A66">
        <w:t xml:space="preserve"> egzemplarz</w:t>
      </w:r>
      <w:r w:rsidR="00852F2C">
        <w:t>e</w:t>
      </w:r>
      <w:r w:rsidRPr="00FE7A66">
        <w:t xml:space="preserve">, </w:t>
      </w:r>
    </w:p>
    <w:p w14:paraId="1F9425EF" w14:textId="0885CE68" w:rsidR="00395053" w:rsidRPr="00FE7A66" w:rsidRDefault="00395053" w:rsidP="00395053">
      <w:pPr>
        <w:pStyle w:val="Greg-wypunktlitera"/>
      </w:pPr>
      <w:r w:rsidRPr="00FE7A66">
        <w:t xml:space="preserve">Projekty wykonawcze, specyfikacje techniczne wykonania i odbioru robót – </w:t>
      </w:r>
      <w:r w:rsidR="00CB44DA">
        <w:br/>
      </w:r>
      <w:r w:rsidRPr="00FE7A66">
        <w:t>3 egzemplarze,</w:t>
      </w:r>
    </w:p>
    <w:p w14:paraId="783F55E8" w14:textId="241E0C32" w:rsidR="00395053" w:rsidRPr="003F3823" w:rsidRDefault="00395053" w:rsidP="003F3823">
      <w:pPr>
        <w:pStyle w:val="Greg-wypunktlitera"/>
      </w:pPr>
      <w:r w:rsidRPr="00FE7A66">
        <w:t xml:space="preserve">Przedmiary robót i kosztorysy inwestorskie – 2 egz. </w:t>
      </w:r>
    </w:p>
    <w:p w14:paraId="5EE013BE" w14:textId="6C9FD96E" w:rsidR="001C05DA" w:rsidRDefault="001C05DA" w:rsidP="001C05DA">
      <w:pPr>
        <w:spacing w:after="0" w:line="269" w:lineRule="auto"/>
        <w:ind w:left="709" w:right="6" w:hanging="11"/>
        <w:jc w:val="both"/>
        <w:rPr>
          <w:rFonts w:ascii="Calibri" w:eastAsia="Times New Roman" w:hAnsi="Calibri" w:cs="Times New Roman"/>
          <w:iCs/>
          <w:kern w:val="0"/>
          <w:lang w:eastAsia="pl-PL"/>
          <w14:ligatures w14:val="none"/>
        </w:rPr>
      </w:pPr>
      <w:r w:rsidRPr="001C05DA">
        <w:rPr>
          <w:rFonts w:ascii="Calibri" w:eastAsia="Times New Roman" w:hAnsi="Calibri" w:cs="Times New Roman"/>
          <w:iCs/>
          <w:kern w:val="0"/>
          <w:lang w:eastAsia="pl-PL"/>
          <w14:ligatures w14:val="none"/>
        </w:rPr>
        <w:t xml:space="preserve">Wykonawca realizuje prace </w:t>
      </w:r>
      <w:r w:rsidR="00CB44DA">
        <w:rPr>
          <w:rFonts w:ascii="Calibri" w:eastAsia="Times New Roman" w:hAnsi="Calibri" w:cs="Times New Roman"/>
          <w:iCs/>
          <w:kern w:val="0"/>
          <w:lang w:eastAsia="pl-PL"/>
          <w14:ligatures w14:val="none"/>
        </w:rPr>
        <w:t xml:space="preserve">projektowe </w:t>
      </w:r>
      <w:r w:rsidRPr="001C05DA">
        <w:rPr>
          <w:rFonts w:ascii="Calibri" w:eastAsia="Times New Roman" w:hAnsi="Calibri" w:cs="Times New Roman"/>
          <w:iCs/>
          <w:kern w:val="0"/>
          <w:lang w:eastAsia="pl-PL"/>
          <w14:ligatures w14:val="none"/>
        </w:rPr>
        <w:t xml:space="preserve">zgodnie z </w:t>
      </w:r>
      <w:r w:rsidR="00CB44DA">
        <w:rPr>
          <w:rFonts w:ascii="Calibri" w:eastAsia="Times New Roman" w:hAnsi="Calibri" w:cs="Times New Roman"/>
          <w:iCs/>
          <w:kern w:val="0"/>
          <w:lang w:eastAsia="pl-PL"/>
          <w14:ligatures w14:val="none"/>
        </w:rPr>
        <w:t>O</w:t>
      </w:r>
      <w:r w:rsidR="00EF1E66">
        <w:rPr>
          <w:rFonts w:ascii="Calibri" w:eastAsia="Times New Roman" w:hAnsi="Calibri" w:cs="Times New Roman"/>
          <w:iCs/>
          <w:kern w:val="0"/>
          <w:lang w:eastAsia="pl-PL"/>
          <w14:ligatures w14:val="none"/>
        </w:rPr>
        <w:t>P</w:t>
      </w:r>
      <w:r w:rsidR="00CB44DA">
        <w:rPr>
          <w:rFonts w:ascii="Calibri" w:eastAsia="Times New Roman" w:hAnsi="Calibri" w:cs="Times New Roman"/>
          <w:iCs/>
          <w:kern w:val="0"/>
          <w:lang w:eastAsia="pl-PL"/>
          <w14:ligatures w14:val="none"/>
        </w:rPr>
        <w:t>Z oraz</w:t>
      </w:r>
      <w:r w:rsidRPr="001C05DA">
        <w:rPr>
          <w:rFonts w:ascii="Calibri" w:eastAsia="Times New Roman" w:hAnsi="Calibri" w:cs="Times New Roman"/>
          <w:iCs/>
          <w:kern w:val="0"/>
          <w:lang w:eastAsia="pl-PL"/>
          <w14:ligatures w14:val="none"/>
        </w:rPr>
        <w:t xml:space="preserve"> na zasadach określonych </w:t>
      </w:r>
      <w:r w:rsidR="00CB44DA">
        <w:rPr>
          <w:rFonts w:ascii="Calibri" w:eastAsia="Times New Roman" w:hAnsi="Calibri" w:cs="Times New Roman"/>
          <w:iCs/>
          <w:kern w:val="0"/>
          <w:lang w:eastAsia="pl-PL"/>
          <w14:ligatures w14:val="none"/>
        </w:rPr>
        <w:br/>
      </w:r>
      <w:r w:rsidRPr="001C05DA">
        <w:rPr>
          <w:rFonts w:ascii="Calibri" w:eastAsia="Times New Roman" w:hAnsi="Calibri" w:cs="Times New Roman"/>
          <w:iCs/>
          <w:kern w:val="0"/>
          <w:lang w:eastAsia="pl-PL"/>
          <w14:ligatures w14:val="none"/>
        </w:rPr>
        <w:t>w Umowie.</w:t>
      </w:r>
    </w:p>
    <w:p w14:paraId="03D6FB3E" w14:textId="61D60DF0" w:rsidR="00087497" w:rsidRPr="001C05DA" w:rsidRDefault="006361D8">
      <w:r>
        <w:t>Integralną częścią OPZ jest załącznik Nr 1</w:t>
      </w:r>
      <w:r w:rsidR="006138F0">
        <w:t xml:space="preserve"> i 2</w:t>
      </w:r>
      <w:r>
        <w:t xml:space="preserve"> – zasilanie </w:t>
      </w:r>
      <w:r w:rsidR="00D8531C">
        <w:t xml:space="preserve">oświetlenia </w:t>
      </w:r>
      <w:r>
        <w:t xml:space="preserve">poszczególnych </w:t>
      </w:r>
      <w:r w:rsidR="00D8531C">
        <w:t>ulic</w:t>
      </w:r>
      <w:r>
        <w:t>.</w:t>
      </w:r>
    </w:p>
    <w:p w14:paraId="234A855C" w14:textId="77777777" w:rsidR="001C05DA" w:rsidRPr="001C05DA" w:rsidRDefault="001C05DA"/>
    <w:sectPr w:rsidR="001C05DA" w:rsidRPr="001C0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C1101"/>
    <w:multiLevelType w:val="hybridMultilevel"/>
    <w:tmpl w:val="7F42AEFC"/>
    <w:lvl w:ilvl="0" w:tplc="6CF0C70E">
      <w:start w:val="1"/>
      <w:numFmt w:val="bullet"/>
      <w:pStyle w:val="Greg-wypunktliterakropka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EBB4FD2"/>
    <w:multiLevelType w:val="hybridMultilevel"/>
    <w:tmpl w:val="DCC4E5A4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D9235C"/>
    <w:multiLevelType w:val="hybridMultilevel"/>
    <w:tmpl w:val="9F6EB696"/>
    <w:lvl w:ilvl="0" w:tplc="A8CC13C4">
      <w:start w:val="1"/>
      <w:numFmt w:val="decimal"/>
      <w:lvlText w:val="%1."/>
      <w:lvlJc w:val="left"/>
      <w:pPr>
        <w:ind w:left="2421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B5FAED48">
      <w:start w:val="1"/>
      <w:numFmt w:val="decimal"/>
      <w:lvlText w:val="%5)"/>
      <w:lvlJc w:val="left"/>
      <w:pPr>
        <w:ind w:left="5301" w:hanging="360"/>
      </w:pPr>
      <w:rPr>
        <w:rFonts w:hint="default"/>
        <w:b w:val="0"/>
        <w:bCs w:val="0"/>
        <w:i w:val="0"/>
        <w:iCs w:val="0"/>
      </w:rPr>
    </w:lvl>
    <w:lvl w:ilvl="5" w:tplc="F73447E8">
      <w:start w:val="1"/>
      <w:numFmt w:val="lowerLetter"/>
      <w:lvlText w:val="%6)"/>
      <w:lvlJc w:val="left"/>
      <w:pPr>
        <w:ind w:left="6201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264308D3"/>
    <w:multiLevelType w:val="multilevel"/>
    <w:tmpl w:val="A09645D6"/>
    <w:lvl w:ilvl="0">
      <w:start w:val="1"/>
      <w:numFmt w:val="decimal"/>
      <w:pStyle w:val="Greg-numer"/>
      <w:lvlText w:val="%1."/>
      <w:lvlJc w:val="left"/>
      <w:pPr>
        <w:ind w:left="142" w:hanging="85"/>
      </w:pPr>
      <w:rPr>
        <w:rFonts w:hint="default"/>
      </w:rPr>
    </w:lvl>
    <w:lvl w:ilvl="1">
      <w:start w:val="1"/>
      <w:numFmt w:val="decimal"/>
      <w:pStyle w:val="Greg-numer2"/>
      <w:lvlText w:val="%1.%2."/>
      <w:lvlJc w:val="left"/>
      <w:pPr>
        <w:ind w:left="142" w:hanging="85"/>
      </w:pPr>
      <w:rPr>
        <w:rFonts w:hint="default"/>
      </w:rPr>
    </w:lvl>
    <w:lvl w:ilvl="2">
      <w:start w:val="1"/>
      <w:numFmt w:val="decimal"/>
      <w:pStyle w:val="Greg-numer3"/>
      <w:lvlText w:val="%1.%2.%3."/>
      <w:lvlJc w:val="left"/>
      <w:pPr>
        <w:ind w:left="85" w:hanging="85"/>
      </w:pPr>
      <w:rPr>
        <w:rFonts w:hint="default"/>
      </w:rPr>
    </w:lvl>
    <w:lvl w:ilvl="3">
      <w:start w:val="1"/>
      <w:numFmt w:val="decimal"/>
      <w:pStyle w:val="Greg-numer4"/>
      <w:lvlText w:val="%1.%2.%3.%4."/>
      <w:lvlJc w:val="left"/>
      <w:pPr>
        <w:ind w:left="142" w:hanging="85"/>
      </w:pPr>
      <w:rPr>
        <w:rFonts w:hint="default"/>
      </w:rPr>
    </w:lvl>
    <w:lvl w:ilvl="4">
      <w:start w:val="1"/>
      <w:numFmt w:val="decimal"/>
      <w:pStyle w:val="12111"/>
      <w:lvlText w:val="%1.%2.%3.%4.%5."/>
      <w:lvlJc w:val="left"/>
      <w:pPr>
        <w:ind w:left="142" w:hanging="85"/>
      </w:pPr>
      <w:rPr>
        <w:rFonts w:hint="default"/>
      </w:rPr>
    </w:lvl>
    <w:lvl w:ilvl="5">
      <w:start w:val="1"/>
      <w:numFmt w:val="decimal"/>
      <w:pStyle w:val="Poziom6"/>
      <w:lvlText w:val="%1.%2.%3.%4.%5.%6."/>
      <w:lvlJc w:val="left"/>
      <w:pPr>
        <w:ind w:left="142" w:hanging="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" w:hanging="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" w:hanging="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" w:hanging="85"/>
      </w:pPr>
      <w:rPr>
        <w:rFonts w:hint="default"/>
      </w:rPr>
    </w:lvl>
  </w:abstractNum>
  <w:abstractNum w:abstractNumId="4" w15:restartNumberingAfterBreak="0">
    <w:nsid w:val="42C675BC"/>
    <w:multiLevelType w:val="hybridMultilevel"/>
    <w:tmpl w:val="183E5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840D9"/>
    <w:multiLevelType w:val="hybridMultilevel"/>
    <w:tmpl w:val="28721E9E"/>
    <w:lvl w:ilvl="0" w:tplc="04150005">
      <w:start w:val="1"/>
      <w:numFmt w:val="lowerLetter"/>
      <w:pStyle w:val="Greg-wypunktlitera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03" w:tentative="1">
      <w:start w:val="1"/>
      <w:numFmt w:val="lowerLetter"/>
      <w:lvlText w:val="%2."/>
      <w:lvlJc w:val="left"/>
      <w:pPr>
        <w:ind w:left="1797" w:hanging="360"/>
      </w:pPr>
    </w:lvl>
    <w:lvl w:ilvl="2" w:tplc="04150005" w:tentative="1">
      <w:start w:val="1"/>
      <w:numFmt w:val="lowerRoman"/>
      <w:lvlText w:val="%3."/>
      <w:lvlJc w:val="right"/>
      <w:pPr>
        <w:ind w:left="2517" w:hanging="180"/>
      </w:pPr>
    </w:lvl>
    <w:lvl w:ilvl="3" w:tplc="04150001" w:tentative="1">
      <w:start w:val="1"/>
      <w:numFmt w:val="decimal"/>
      <w:lvlText w:val="%4."/>
      <w:lvlJc w:val="left"/>
      <w:pPr>
        <w:ind w:left="3237" w:hanging="360"/>
      </w:pPr>
    </w:lvl>
    <w:lvl w:ilvl="4" w:tplc="04150003" w:tentative="1">
      <w:start w:val="1"/>
      <w:numFmt w:val="lowerLetter"/>
      <w:lvlText w:val="%5."/>
      <w:lvlJc w:val="left"/>
      <w:pPr>
        <w:ind w:left="3957" w:hanging="360"/>
      </w:pPr>
    </w:lvl>
    <w:lvl w:ilvl="5" w:tplc="04150005" w:tentative="1">
      <w:start w:val="1"/>
      <w:numFmt w:val="lowerRoman"/>
      <w:lvlText w:val="%6."/>
      <w:lvlJc w:val="right"/>
      <w:pPr>
        <w:ind w:left="4677" w:hanging="180"/>
      </w:pPr>
    </w:lvl>
    <w:lvl w:ilvl="6" w:tplc="04150001" w:tentative="1">
      <w:start w:val="1"/>
      <w:numFmt w:val="decimal"/>
      <w:lvlText w:val="%7."/>
      <w:lvlJc w:val="left"/>
      <w:pPr>
        <w:ind w:left="5397" w:hanging="360"/>
      </w:pPr>
    </w:lvl>
    <w:lvl w:ilvl="7" w:tplc="04150003" w:tentative="1">
      <w:start w:val="1"/>
      <w:numFmt w:val="lowerLetter"/>
      <w:lvlText w:val="%8."/>
      <w:lvlJc w:val="left"/>
      <w:pPr>
        <w:ind w:left="6117" w:hanging="360"/>
      </w:pPr>
    </w:lvl>
    <w:lvl w:ilvl="8" w:tplc="04150005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58767B8A"/>
    <w:multiLevelType w:val="hybridMultilevel"/>
    <w:tmpl w:val="57B42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93FFB"/>
    <w:multiLevelType w:val="hybridMultilevel"/>
    <w:tmpl w:val="E9D664A8"/>
    <w:lvl w:ilvl="0" w:tplc="035E6F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9044A"/>
    <w:multiLevelType w:val="hybridMultilevel"/>
    <w:tmpl w:val="78A6F378"/>
    <w:lvl w:ilvl="0" w:tplc="07BE687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56BEC"/>
    <w:multiLevelType w:val="multilevel"/>
    <w:tmpl w:val="E6061862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47194176">
    <w:abstractNumId w:val="9"/>
  </w:num>
  <w:num w:numId="2" w16cid:durableId="1431006555">
    <w:abstractNumId w:val="7"/>
  </w:num>
  <w:num w:numId="3" w16cid:durableId="885070737">
    <w:abstractNumId w:val="1"/>
  </w:num>
  <w:num w:numId="4" w16cid:durableId="789933208">
    <w:abstractNumId w:val="2"/>
  </w:num>
  <w:num w:numId="5" w16cid:durableId="157118267">
    <w:abstractNumId w:val="8"/>
  </w:num>
  <w:num w:numId="6" w16cid:durableId="1584727446">
    <w:abstractNumId w:val="6"/>
  </w:num>
  <w:num w:numId="7" w16cid:durableId="1251236470">
    <w:abstractNumId w:val="6"/>
  </w:num>
  <w:num w:numId="8" w16cid:durableId="635840458">
    <w:abstractNumId w:val="3"/>
  </w:num>
  <w:num w:numId="9" w16cid:durableId="284435766">
    <w:abstractNumId w:val="5"/>
  </w:num>
  <w:num w:numId="10" w16cid:durableId="826088344">
    <w:abstractNumId w:val="5"/>
    <w:lvlOverride w:ilvl="0">
      <w:startOverride w:val="1"/>
    </w:lvlOverride>
  </w:num>
  <w:num w:numId="11" w16cid:durableId="1070928956">
    <w:abstractNumId w:val="0"/>
  </w:num>
  <w:num w:numId="12" w16cid:durableId="16874377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61"/>
    <w:rsid w:val="00011B61"/>
    <w:rsid w:val="000252DB"/>
    <w:rsid w:val="00087497"/>
    <w:rsid w:val="00162EE6"/>
    <w:rsid w:val="001C05DA"/>
    <w:rsid w:val="002469C6"/>
    <w:rsid w:val="002C0957"/>
    <w:rsid w:val="002D05EF"/>
    <w:rsid w:val="003937A1"/>
    <w:rsid w:val="00395053"/>
    <w:rsid w:val="003F15B5"/>
    <w:rsid w:val="003F3823"/>
    <w:rsid w:val="00536C2B"/>
    <w:rsid w:val="00546D36"/>
    <w:rsid w:val="005773DD"/>
    <w:rsid w:val="006138F0"/>
    <w:rsid w:val="006361D8"/>
    <w:rsid w:val="006901D5"/>
    <w:rsid w:val="006C6064"/>
    <w:rsid w:val="006E0066"/>
    <w:rsid w:val="00703661"/>
    <w:rsid w:val="007042C7"/>
    <w:rsid w:val="007143FA"/>
    <w:rsid w:val="00733765"/>
    <w:rsid w:val="007579A4"/>
    <w:rsid w:val="007D52DF"/>
    <w:rsid w:val="00852F2C"/>
    <w:rsid w:val="0088025C"/>
    <w:rsid w:val="00894D14"/>
    <w:rsid w:val="00992FDA"/>
    <w:rsid w:val="009F0415"/>
    <w:rsid w:val="00A64E0A"/>
    <w:rsid w:val="00AE1FAE"/>
    <w:rsid w:val="00B47DE8"/>
    <w:rsid w:val="00B60112"/>
    <w:rsid w:val="00B8325C"/>
    <w:rsid w:val="00BA0DFC"/>
    <w:rsid w:val="00BA5570"/>
    <w:rsid w:val="00C06A2F"/>
    <w:rsid w:val="00C630A0"/>
    <w:rsid w:val="00C8256F"/>
    <w:rsid w:val="00CB21CE"/>
    <w:rsid w:val="00CB2ABE"/>
    <w:rsid w:val="00CB44DA"/>
    <w:rsid w:val="00CD5186"/>
    <w:rsid w:val="00CE6F24"/>
    <w:rsid w:val="00D16355"/>
    <w:rsid w:val="00D2373B"/>
    <w:rsid w:val="00D8531C"/>
    <w:rsid w:val="00DE6B6B"/>
    <w:rsid w:val="00E01CD9"/>
    <w:rsid w:val="00E85775"/>
    <w:rsid w:val="00EA0757"/>
    <w:rsid w:val="00EA7909"/>
    <w:rsid w:val="00EF1655"/>
    <w:rsid w:val="00EF1E66"/>
    <w:rsid w:val="00FA710F"/>
    <w:rsid w:val="00FC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EAC6"/>
  <w15:chartTrackingRefBased/>
  <w15:docId w15:val="{C1767AE6-8388-4C2B-86A1-32EE53C8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0A0"/>
  </w:style>
  <w:style w:type="paragraph" w:styleId="Nagwek1">
    <w:name w:val="heading 1"/>
    <w:basedOn w:val="Normalny"/>
    <w:next w:val="Normalny"/>
    <w:link w:val="Nagwek1Znak"/>
    <w:uiPriority w:val="9"/>
    <w:qFormat/>
    <w:rsid w:val="003950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50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reg-tekst">
    <w:name w:val="Greg - tekst"/>
    <w:basedOn w:val="Normalny"/>
    <w:qFormat/>
    <w:rsid w:val="00EF1E6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Greg-numer">
    <w:name w:val="Greg - numer"/>
    <w:basedOn w:val="Nagwek1"/>
    <w:qFormat/>
    <w:rsid w:val="00395053"/>
    <w:pPr>
      <w:numPr>
        <w:numId w:val="8"/>
      </w:numPr>
      <w:spacing w:before="120" w:after="120" w:line="240" w:lineRule="auto"/>
      <w:ind w:left="720" w:hanging="360"/>
      <w:jc w:val="both"/>
    </w:pPr>
    <w:rPr>
      <w:b/>
      <w:bCs/>
      <w:kern w:val="0"/>
      <w:sz w:val="28"/>
      <w:szCs w:val="28"/>
      <w:lang w:eastAsia="pl-PL"/>
      <w14:ligatures w14:val="none"/>
    </w:rPr>
  </w:style>
  <w:style w:type="paragraph" w:customStyle="1" w:styleId="Greg-numer2">
    <w:name w:val="Greg - numer 2"/>
    <w:basedOn w:val="Nagwek1"/>
    <w:qFormat/>
    <w:rsid w:val="00395053"/>
    <w:pPr>
      <w:numPr>
        <w:ilvl w:val="1"/>
        <w:numId w:val="8"/>
      </w:numPr>
      <w:tabs>
        <w:tab w:val="left" w:pos="851"/>
      </w:tabs>
      <w:spacing w:before="0" w:after="80" w:line="240" w:lineRule="auto"/>
      <w:outlineLvl w:val="1"/>
    </w:pPr>
    <w:rPr>
      <w:b/>
      <w:bCs/>
      <w:kern w:val="0"/>
      <w:sz w:val="28"/>
      <w:szCs w:val="28"/>
      <w:lang w:eastAsia="pl-PL"/>
      <w14:ligatures w14:val="none"/>
    </w:rPr>
  </w:style>
  <w:style w:type="paragraph" w:customStyle="1" w:styleId="Greg-numer3">
    <w:name w:val="Greg - numer 3"/>
    <w:basedOn w:val="Greg-numer2"/>
    <w:link w:val="Greg-numer3Znak"/>
    <w:qFormat/>
    <w:rsid w:val="00395053"/>
    <w:pPr>
      <w:numPr>
        <w:ilvl w:val="2"/>
      </w:numPr>
      <w:tabs>
        <w:tab w:val="clear" w:pos="851"/>
        <w:tab w:val="left" w:pos="709"/>
      </w:tabs>
      <w:spacing w:before="240"/>
      <w:ind w:left="851" w:hanging="795"/>
      <w:outlineLvl w:val="2"/>
    </w:pPr>
    <w:rPr>
      <w:sz w:val="24"/>
    </w:rPr>
  </w:style>
  <w:style w:type="paragraph" w:customStyle="1" w:styleId="Greg-wypunkt">
    <w:name w:val="Greg - wypunkt"/>
    <w:basedOn w:val="Akapitzlist"/>
    <w:qFormat/>
    <w:rsid w:val="00395053"/>
    <w:pPr>
      <w:spacing w:after="0" w:line="264" w:lineRule="auto"/>
      <w:ind w:left="0"/>
      <w:jc w:val="both"/>
    </w:pPr>
    <w:rPr>
      <w:rFonts w:ascii="Times New Roman" w:eastAsia="Times New Roman" w:hAnsi="Times New Roman" w:cs="Times New Roman"/>
      <w:kern w:val="0"/>
      <w:sz w:val="24"/>
      <w:lang w:eastAsia="pl-PL"/>
      <w14:ligatures w14:val="none"/>
    </w:rPr>
  </w:style>
  <w:style w:type="paragraph" w:customStyle="1" w:styleId="Greg-wypunktlitera">
    <w:name w:val="Greg - wypunkt litera"/>
    <w:basedOn w:val="Greg-tekst"/>
    <w:qFormat/>
    <w:rsid w:val="00395053"/>
    <w:pPr>
      <w:numPr>
        <w:numId w:val="9"/>
      </w:numPr>
      <w:spacing w:line="300" w:lineRule="auto"/>
    </w:pPr>
  </w:style>
  <w:style w:type="paragraph" w:customStyle="1" w:styleId="Greg-numer4">
    <w:name w:val="Greg - numer 4"/>
    <w:basedOn w:val="Greg-numer3"/>
    <w:link w:val="Greg-numer4Znak"/>
    <w:qFormat/>
    <w:rsid w:val="00395053"/>
    <w:pPr>
      <w:numPr>
        <w:ilvl w:val="3"/>
      </w:numPr>
    </w:pPr>
  </w:style>
  <w:style w:type="paragraph" w:customStyle="1" w:styleId="Greg-wypunktliterakropka">
    <w:name w:val="Greg - wypunkt litera kropka"/>
    <w:basedOn w:val="Greg-wypunktlitera"/>
    <w:qFormat/>
    <w:rsid w:val="00395053"/>
    <w:pPr>
      <w:numPr>
        <w:numId w:val="11"/>
      </w:numPr>
      <w:spacing w:line="264" w:lineRule="auto"/>
      <w:ind w:left="1418"/>
    </w:pPr>
  </w:style>
  <w:style w:type="paragraph" w:customStyle="1" w:styleId="12111">
    <w:name w:val="1.2.1.1.1."/>
    <w:basedOn w:val="Nagwek5"/>
    <w:qFormat/>
    <w:rsid w:val="00395053"/>
    <w:pPr>
      <w:keepLines w:val="0"/>
      <w:numPr>
        <w:ilvl w:val="4"/>
        <w:numId w:val="8"/>
      </w:numPr>
      <w:spacing w:before="0" w:line="240" w:lineRule="auto"/>
      <w:ind w:left="3600" w:hanging="360"/>
      <w:jc w:val="both"/>
    </w:pPr>
    <w:rPr>
      <w:rFonts w:eastAsia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Greg-numer3Znak">
    <w:name w:val="Greg - numer 3 Znak"/>
    <w:basedOn w:val="Domylnaczcionkaakapitu"/>
    <w:link w:val="Greg-numer3"/>
    <w:rsid w:val="00395053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4"/>
      <w:szCs w:val="28"/>
      <w:lang w:eastAsia="pl-PL"/>
      <w14:ligatures w14:val="none"/>
    </w:rPr>
  </w:style>
  <w:style w:type="character" w:customStyle="1" w:styleId="Greg-numer4Znak">
    <w:name w:val="Greg - numer 4 Znak"/>
    <w:basedOn w:val="Greg-numer3Znak"/>
    <w:link w:val="Greg-numer4"/>
    <w:rsid w:val="00395053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4"/>
      <w:szCs w:val="28"/>
      <w:lang w:eastAsia="pl-PL"/>
      <w14:ligatures w14:val="none"/>
    </w:rPr>
  </w:style>
  <w:style w:type="paragraph" w:customStyle="1" w:styleId="Poziom6">
    <w:name w:val="Poziom 6"/>
    <w:basedOn w:val="12111"/>
    <w:qFormat/>
    <w:rsid w:val="00395053"/>
    <w:pPr>
      <w:numPr>
        <w:ilvl w:val="5"/>
      </w:numPr>
      <w:ind w:left="793" w:hanging="180"/>
    </w:pPr>
  </w:style>
  <w:style w:type="character" w:customStyle="1" w:styleId="Nagwek1Znak">
    <w:name w:val="Nagłówek 1 Znak"/>
    <w:basedOn w:val="Domylnaczcionkaakapitu"/>
    <w:link w:val="Nagwek1"/>
    <w:uiPriority w:val="9"/>
    <w:rsid w:val="003950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9505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5053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9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894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Rydzewski</dc:creator>
  <cp:keywords/>
  <dc:description/>
  <cp:lastModifiedBy>Marcin Rydzewski</cp:lastModifiedBy>
  <cp:revision>43</cp:revision>
  <dcterms:created xsi:type="dcterms:W3CDTF">2024-03-11T06:17:00Z</dcterms:created>
  <dcterms:modified xsi:type="dcterms:W3CDTF">2024-07-09T11:48:00Z</dcterms:modified>
</cp:coreProperties>
</file>