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51B0" w14:textId="10EE10A8"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4A09BF">
        <w:rPr>
          <w:rFonts w:cs="Arial"/>
          <w:iCs/>
          <w:sz w:val="20"/>
          <w:szCs w:val="20"/>
          <w:lang w:eastAsia="en-US"/>
        </w:rPr>
        <w:t>59</w:t>
      </w:r>
      <w:r w:rsidRPr="00915605">
        <w:rPr>
          <w:rFonts w:cs="Arial"/>
          <w:iCs/>
          <w:sz w:val="20"/>
          <w:szCs w:val="20"/>
          <w:lang w:eastAsia="en-US"/>
        </w:rPr>
        <w:t>.20</w:t>
      </w:r>
      <w:r>
        <w:rPr>
          <w:rFonts w:cs="Arial"/>
          <w:iCs/>
          <w:sz w:val="20"/>
          <w:szCs w:val="20"/>
          <w:lang w:eastAsia="en-US"/>
        </w:rPr>
        <w:t>23</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22590167"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10654B19"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194EB553" w14:textId="77777777" w:rsidR="000D4284" w:rsidRPr="00915605"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7CEB03DF" w14:textId="77ABC9BA" w:rsidR="001C55A8" w:rsidRPr="004A09BF" w:rsidRDefault="000D4284" w:rsidP="004A09BF">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r w:rsidR="000A04DE" w:rsidRPr="000A04DE">
        <w:rPr>
          <w:rFonts w:eastAsia="Calibri" w:cs="Arial"/>
          <w:b/>
          <w:sz w:val="28"/>
          <w:szCs w:val="28"/>
          <w:lang w:eastAsia="en-US"/>
        </w:rPr>
        <w:br/>
      </w:r>
      <w:bookmarkStart w:id="0" w:name="_Hlk82758720"/>
      <w:r w:rsidR="004A09BF" w:rsidRPr="004A09BF">
        <w:rPr>
          <w:rFonts w:eastAsia="Calibri" w:cs="Arial"/>
          <w:b/>
          <w:sz w:val="28"/>
          <w:szCs w:val="28"/>
          <w:lang w:eastAsia="en-US"/>
        </w:rPr>
        <w:t xml:space="preserve">Pełnienie nadzoru inwestorskiego nad realizacją robót budowlanych w ramach zadania pn.: </w:t>
      </w:r>
      <w:bookmarkStart w:id="1" w:name="_Hlk148616792"/>
      <w:r w:rsidR="004A09BF" w:rsidRPr="004A09BF">
        <w:rPr>
          <w:rFonts w:eastAsia="Calibri" w:cs="Arial"/>
          <w:b/>
          <w:sz w:val="28"/>
          <w:szCs w:val="28"/>
          <w:lang w:eastAsia="en-US"/>
        </w:rPr>
        <w:t>Budowa drogi dla pieszych w m. Zapora</w:t>
      </w:r>
      <w:bookmarkEnd w:id="0"/>
      <w:bookmarkEnd w:id="1"/>
    </w:p>
    <w:p w14:paraId="56102F0D" w14:textId="7D2F3A1D" w:rsidR="001C55A8" w:rsidRDefault="004A09BF" w:rsidP="000D4284">
      <w:pPr>
        <w:spacing w:before="120" w:after="120" w:line="276" w:lineRule="auto"/>
        <w:jc w:val="center"/>
        <w:rPr>
          <w:b/>
        </w:rPr>
      </w:pPr>
      <w:r w:rsidRPr="001A3E5F">
        <w:rPr>
          <w:b/>
        </w:rPr>
        <w:t>Zadanie jest realizowane w ramach Rządowego Funduszu Rozwoju Dróg.</w:t>
      </w:r>
    </w:p>
    <w:p w14:paraId="473E80D3" w14:textId="77777777" w:rsidR="004A09BF" w:rsidRPr="00ED7176" w:rsidRDefault="004A09BF"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2938CD4C" w14:textId="77777777" w:rsidR="000D4284" w:rsidRDefault="000D4284" w:rsidP="000D4284">
      <w:pPr>
        <w:spacing w:before="120" w:after="120"/>
        <w:ind w:right="252"/>
        <w:rPr>
          <w:rFonts w:cs="Arial"/>
          <w:b/>
          <w:bCs/>
          <w:sz w:val="20"/>
          <w:szCs w:val="20"/>
          <w:lang w:val="en-US" w:eastAsia="en-US"/>
        </w:rPr>
      </w:pPr>
    </w:p>
    <w:p w14:paraId="0328B242" w14:textId="77777777" w:rsidR="000D4284" w:rsidRDefault="000D4284" w:rsidP="000D4284">
      <w:pPr>
        <w:spacing w:before="120" w:after="120"/>
        <w:ind w:left="2880" w:right="252"/>
        <w:jc w:val="center"/>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58955E4E"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4A09BF">
        <w:rPr>
          <w:rFonts w:cs="Arial"/>
          <w:sz w:val="28"/>
          <w:szCs w:val="28"/>
          <w:vertAlign w:val="superscript"/>
          <w:lang w:eastAsia="en-US"/>
        </w:rPr>
        <w:t>26 października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D310FA7"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E322A4C" w14:textId="4CC5214E" w:rsidR="000D4284" w:rsidRPr="00B800D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w:t>
      </w:r>
      <w:r w:rsidR="004A09BF">
        <w:rPr>
          <w:rFonts w:cs="Arial"/>
          <w:sz w:val="20"/>
          <w:szCs w:val="20"/>
          <w:lang w:eastAsia="en-US"/>
        </w:rPr>
        <w:t>3</w:t>
      </w:r>
      <w:r>
        <w:rPr>
          <w:rFonts w:cs="Arial"/>
          <w:sz w:val="20"/>
          <w:szCs w:val="20"/>
          <w:lang w:eastAsia="en-US"/>
        </w:rPr>
        <w:t xml:space="preserve"> r., poz. 1</w:t>
      </w:r>
      <w:r w:rsidR="004A09BF">
        <w:rPr>
          <w:rFonts w:cs="Arial"/>
          <w:sz w:val="20"/>
          <w:szCs w:val="20"/>
          <w:lang w:eastAsia="en-US"/>
        </w:rPr>
        <w:t>605</w:t>
      </w:r>
      <w:r>
        <w:rPr>
          <w:rFonts w:cs="Arial"/>
          <w:sz w:val="20"/>
          <w:szCs w:val="20"/>
          <w:lang w:eastAsia="en-US"/>
        </w:rPr>
        <w:t xml:space="preserve"> ze zm.)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58D7B0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2FB59815"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64981D9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AB514E2"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FEEFDD0" w14:textId="77777777" w:rsidR="000D4284" w:rsidRPr="00E93E3C"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E8BFAF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7B28A15C" w14:textId="77777777" w:rsidR="000D4284" w:rsidRPr="00915605"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60C34460"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22FDC1" w14:textId="77777777" w:rsidR="000D4284" w:rsidRPr="005B36A7" w:rsidRDefault="000D4284" w:rsidP="000D4284">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1AF19A4F" w:rsidR="000D4284" w:rsidRPr="004A09BF" w:rsidRDefault="000D4284" w:rsidP="004A09BF">
      <w:pPr>
        <w:keepNext/>
        <w:numPr>
          <w:ilvl w:val="1"/>
          <w:numId w:val="1"/>
        </w:numPr>
        <w:spacing w:before="120" w:after="120" w:line="276" w:lineRule="auto"/>
        <w:ind w:left="709" w:hanging="425"/>
        <w:jc w:val="both"/>
        <w:outlineLvl w:val="3"/>
        <w:rPr>
          <w:rFonts w:cs="Arial"/>
          <w:b/>
          <w:sz w:val="20"/>
          <w:szCs w:val="20"/>
          <w:lang w:eastAsia="en-US"/>
        </w:rPr>
      </w:pPr>
      <w:r w:rsidRPr="004A09BF">
        <w:rPr>
          <w:rFonts w:cs="Arial"/>
          <w:bCs/>
          <w:sz w:val="20"/>
          <w:szCs w:val="20"/>
          <w:lang w:eastAsia="en-US"/>
        </w:rPr>
        <w:lastRenderedPageBreak/>
        <w:t>Przedmiotem zamówienia jest:</w:t>
      </w:r>
      <w:r w:rsidRPr="004A09BF">
        <w:rPr>
          <w:rFonts w:cs="Arial"/>
          <w:b/>
          <w:sz w:val="20"/>
          <w:szCs w:val="20"/>
          <w:lang w:eastAsia="en-US"/>
        </w:rPr>
        <w:t xml:space="preserve"> </w:t>
      </w:r>
      <w:bookmarkStart w:id="2" w:name="_Hlk149120244"/>
      <w:r w:rsidR="004A09BF" w:rsidRPr="004A09BF">
        <w:rPr>
          <w:rFonts w:cs="Arial"/>
          <w:b/>
          <w:sz w:val="20"/>
          <w:szCs w:val="20"/>
          <w:lang w:eastAsia="en-US"/>
        </w:rPr>
        <w:t xml:space="preserve">Pełnienie nadzoru inwestorskiego nad realizacją robót budowlanych w ramach zadania pn.: Budowa drogi dla pieszych w m. Zapora. </w:t>
      </w:r>
      <w:bookmarkStart w:id="3" w:name="_Hlk149120267"/>
      <w:bookmarkEnd w:id="2"/>
      <w:r w:rsidR="004A09BF" w:rsidRPr="004A09BF">
        <w:rPr>
          <w:rFonts w:cs="Arial"/>
          <w:b/>
          <w:sz w:val="20"/>
          <w:szCs w:val="20"/>
          <w:lang w:eastAsia="en-US"/>
        </w:rPr>
        <w:t>Zadanie jest realizowane w ramach Rządowego Funduszu Rozwoju Dróg.</w:t>
      </w:r>
      <w:bookmarkEnd w:id="3"/>
    </w:p>
    <w:p w14:paraId="119E6A75" w14:textId="2D99821E"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Pr="00781E03">
        <w:rPr>
          <w:rFonts w:cs="Arial"/>
          <w:bCs/>
          <w:sz w:val="20"/>
          <w:szCs w:val="20"/>
        </w:rPr>
        <w:t>ST</w:t>
      </w:r>
      <w:r>
        <w:rPr>
          <w:rFonts w:cs="Arial"/>
          <w:bCs/>
          <w:sz w:val="20"/>
          <w:szCs w:val="20"/>
        </w:rPr>
        <w:t>WiORB</w:t>
      </w:r>
      <w:proofErr w:type="spellEnd"/>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4A09BF">
        <w:rPr>
          <w:rFonts w:cs="Arial"/>
          <w:bCs/>
          <w:sz w:val="20"/>
          <w:szCs w:val="20"/>
        </w:rPr>
        <w:t>ze</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37B333FD"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0A04DE">
        <w:rPr>
          <w:rFonts w:cs="Arial"/>
          <w:bCs/>
          <w:sz w:val="20"/>
          <w:szCs w:val="20"/>
        </w:rPr>
        <w:t>3</w:t>
      </w:r>
      <w:r w:rsidRPr="00FD1D33">
        <w:rPr>
          <w:rFonts w:cs="Arial"/>
          <w:bCs/>
          <w:sz w:val="20"/>
          <w:szCs w:val="20"/>
        </w:rPr>
        <w:t xml:space="preserve"> r. poz. </w:t>
      </w:r>
      <w:r w:rsidR="000A04DE">
        <w:rPr>
          <w:rFonts w:cs="Arial"/>
          <w:bCs/>
          <w:sz w:val="20"/>
          <w:szCs w:val="20"/>
        </w:rPr>
        <w:t>682</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23343C6B" w14:textId="570BF41A" w:rsidR="004A09BF" w:rsidRPr="004A09BF" w:rsidRDefault="000D4284" w:rsidP="004A09BF">
      <w:pPr>
        <w:keepNext/>
        <w:numPr>
          <w:ilvl w:val="2"/>
          <w:numId w:val="1"/>
        </w:numPr>
        <w:spacing w:before="120" w:after="120" w:line="276" w:lineRule="auto"/>
        <w:jc w:val="both"/>
        <w:outlineLvl w:val="3"/>
        <w:rPr>
          <w:rFonts w:cs="Arial"/>
          <w:bCs/>
          <w:sz w:val="20"/>
          <w:szCs w:val="20"/>
          <w:lang w:eastAsia="en-US"/>
        </w:rPr>
      </w:pPr>
      <w:r w:rsidRPr="004A09BF">
        <w:rPr>
          <w:rFonts w:cs="Arial"/>
          <w:bCs/>
          <w:sz w:val="20"/>
          <w:szCs w:val="20"/>
          <w:u w:val="single"/>
          <w:lang w:eastAsia="en-US"/>
        </w:rPr>
        <w:t xml:space="preserve">Powody niedokonania podziału zamówienia na części, zgodnie z art. 91 ust. 2 ustawy </w:t>
      </w:r>
      <w:proofErr w:type="spellStart"/>
      <w:r w:rsidRPr="004A09BF">
        <w:rPr>
          <w:rFonts w:cs="Arial"/>
          <w:bCs/>
          <w:sz w:val="20"/>
          <w:szCs w:val="20"/>
          <w:u w:val="single"/>
          <w:lang w:eastAsia="en-US"/>
        </w:rPr>
        <w:t>Pzp</w:t>
      </w:r>
      <w:proofErr w:type="spellEnd"/>
      <w:r w:rsidRPr="004A09BF">
        <w:rPr>
          <w:rFonts w:cs="Arial"/>
          <w:bCs/>
          <w:sz w:val="20"/>
          <w:szCs w:val="20"/>
          <w:u w:val="single"/>
          <w:lang w:eastAsia="en-US"/>
        </w:rPr>
        <w:t xml:space="preserve"> (t. j. - Dz. U. z 202</w:t>
      </w:r>
      <w:r w:rsidR="004A09BF" w:rsidRPr="004A09BF">
        <w:rPr>
          <w:rFonts w:cs="Arial"/>
          <w:bCs/>
          <w:sz w:val="20"/>
          <w:szCs w:val="20"/>
          <w:u w:val="single"/>
          <w:lang w:eastAsia="en-US"/>
        </w:rPr>
        <w:t>3</w:t>
      </w:r>
      <w:r w:rsidRPr="004A09BF">
        <w:rPr>
          <w:rFonts w:cs="Arial"/>
          <w:bCs/>
          <w:sz w:val="20"/>
          <w:szCs w:val="20"/>
          <w:u w:val="single"/>
          <w:lang w:eastAsia="en-US"/>
        </w:rPr>
        <w:t xml:space="preserve"> r., poz. 1</w:t>
      </w:r>
      <w:r w:rsidR="004A09BF" w:rsidRPr="004A09BF">
        <w:rPr>
          <w:rFonts w:cs="Arial"/>
          <w:bCs/>
          <w:sz w:val="20"/>
          <w:szCs w:val="20"/>
          <w:u w:val="single"/>
          <w:lang w:eastAsia="en-US"/>
        </w:rPr>
        <w:t>605</w:t>
      </w:r>
      <w:r w:rsidRPr="004A09BF">
        <w:rPr>
          <w:rFonts w:cs="Arial"/>
          <w:bCs/>
          <w:sz w:val="20"/>
          <w:szCs w:val="20"/>
          <w:u w:val="single"/>
          <w:lang w:eastAsia="en-US"/>
        </w:rPr>
        <w:t xml:space="preserve"> ze zm.).</w:t>
      </w:r>
      <w:r w:rsidRPr="004A09BF">
        <w:rPr>
          <w:rFonts w:cs="Arial"/>
          <w:bCs/>
          <w:sz w:val="20"/>
          <w:szCs w:val="20"/>
          <w:lang w:eastAsia="en-US"/>
        </w:rPr>
        <w:t xml:space="preserve"> </w:t>
      </w:r>
      <w:r w:rsidR="004A09BF" w:rsidRPr="004A09BF">
        <w:rPr>
          <w:rFonts w:cs="Arial"/>
          <w:bCs/>
          <w:sz w:val="20"/>
          <w:szCs w:val="20"/>
          <w:lang w:eastAsia="en-US"/>
        </w:rPr>
        <w:t>Zamawiający zrezygnował z podziału zamówienia na części, ponieważ taki podział groziłby nadmiernymi trudnościami technicznymi i organizacyjnymi w prawidłowym prowadzeniu nadzoru nad pracami budowlanymi. W związku z powyższym zgodnie z prawem budowlanym będzie ustanowiony jeden inspektor nadzoru dla danej branży, który będzie nadzorował realizację całego zadania w zakresie swoich uprawnień budowlanych.</w:t>
      </w:r>
      <w:r w:rsidR="004A09BF">
        <w:rPr>
          <w:rFonts w:cs="Arial"/>
          <w:bCs/>
          <w:sz w:val="20"/>
          <w:szCs w:val="20"/>
          <w:lang w:eastAsia="en-US"/>
        </w:rPr>
        <w:t xml:space="preserve"> </w:t>
      </w:r>
      <w:r w:rsidR="004A09BF" w:rsidRPr="004A09BF">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4A09BF">
        <w:rPr>
          <w:rFonts w:cs="Arial"/>
          <w:bCs/>
          <w:sz w:val="20"/>
          <w:szCs w:val="20"/>
          <w:lang w:eastAsia="en-US"/>
        </w:rPr>
        <w:t xml:space="preserve"> </w:t>
      </w:r>
      <w:r w:rsidR="004A09BF" w:rsidRPr="004A09BF">
        <w:rPr>
          <w:rFonts w:cs="Arial"/>
          <w:bCs/>
          <w:sz w:val="20"/>
          <w:szCs w:val="20"/>
          <w:lang w:eastAsia="en-US"/>
        </w:rPr>
        <w:t>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4A09BF">
        <w:rPr>
          <w:rFonts w:cs="Arial"/>
          <w:bCs/>
          <w:sz w:val="20"/>
          <w:szCs w:val="20"/>
          <w:lang w:eastAsia="en-US"/>
        </w:rPr>
        <w:t xml:space="preserve"> </w:t>
      </w:r>
      <w:r w:rsidR="004A09BF" w:rsidRPr="004A09BF">
        <w:rPr>
          <w:rFonts w:cs="Arial"/>
          <w:bCs/>
          <w:sz w:val="20"/>
          <w:szCs w:val="20"/>
          <w:lang w:eastAsia="en-US"/>
        </w:rPr>
        <w:t>W ocenie Zamawiającego wąski zakres zamówienia uzasadnia udzielenie zamówienia jednemu wykonawcy (inspektorowi nadzoru), który w imieniu Zamawiającego będzie czuwał nad prawidłową realizacją zadania.</w:t>
      </w:r>
    </w:p>
    <w:p w14:paraId="64E1C056" w14:textId="25FE9A2F" w:rsidR="000D4284" w:rsidRPr="004A09BF" w:rsidRDefault="000D4284" w:rsidP="00274609">
      <w:pPr>
        <w:keepNext/>
        <w:numPr>
          <w:ilvl w:val="1"/>
          <w:numId w:val="1"/>
        </w:numPr>
        <w:spacing w:before="120" w:after="120" w:line="276" w:lineRule="auto"/>
        <w:ind w:left="851" w:hanging="567"/>
        <w:jc w:val="both"/>
        <w:outlineLvl w:val="3"/>
        <w:rPr>
          <w:rFonts w:cs="Arial"/>
          <w:b/>
          <w:sz w:val="20"/>
          <w:szCs w:val="20"/>
          <w:lang w:eastAsia="en-US"/>
        </w:rPr>
      </w:pPr>
      <w:r w:rsidRPr="004A09BF">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23EB3ABF"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4A09BF">
        <w:rPr>
          <w:b/>
          <w:bCs/>
          <w:sz w:val="20"/>
          <w:szCs w:val="20"/>
        </w:rPr>
        <w:t>7</w:t>
      </w:r>
      <w:r>
        <w:rPr>
          <w:b/>
          <w:bCs/>
          <w:sz w:val="20"/>
          <w:szCs w:val="20"/>
        </w:rPr>
        <w:t xml:space="preserve">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77777777"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Rostankowska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53198492" w14:textId="77777777" w:rsidR="004A09BF" w:rsidRPr="00766FB0" w:rsidRDefault="004A09BF" w:rsidP="004A09BF">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14FFA7FD" w14:textId="77777777" w:rsidR="004A09BF" w:rsidRPr="00CB5094" w:rsidRDefault="004A09BF" w:rsidP="004A09B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2EDC4B4F" w14:textId="77777777" w:rsidR="004A09BF" w:rsidRPr="00CB5094" w:rsidRDefault="004A09BF" w:rsidP="004A09BF">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441EA98" w14:textId="77777777" w:rsidR="004A09BF" w:rsidRPr="00CB5094" w:rsidRDefault="004A09BF" w:rsidP="004A09B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7FD19B56" w14:textId="77777777" w:rsidR="004A09BF" w:rsidRPr="00CB5094" w:rsidRDefault="004A09BF" w:rsidP="004A09BF">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27413572" w14:textId="77777777" w:rsidR="004A09BF" w:rsidRPr="00F738D0" w:rsidRDefault="004A09BF" w:rsidP="004A09B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0BAC0BFE" w14:textId="77777777" w:rsidR="004A09BF" w:rsidRPr="00F738D0" w:rsidRDefault="004A09BF" w:rsidP="004A09B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6254BDE1" w14:textId="77777777" w:rsidR="004A09BF" w:rsidRPr="00F738D0" w:rsidRDefault="004A09BF" w:rsidP="004A09B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680539D3" w14:textId="77777777" w:rsidR="004A09BF" w:rsidRPr="00F738D0" w:rsidRDefault="004A09BF" w:rsidP="004A09B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2B8852BB" w14:textId="77777777" w:rsidR="004A09BF" w:rsidRPr="00F738D0" w:rsidRDefault="004A09BF" w:rsidP="004A09B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27DAAC2C" w14:textId="77777777" w:rsidR="004A09BF" w:rsidRPr="00F738D0" w:rsidRDefault="004A09BF" w:rsidP="004A09BF">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0B0BDE77" w14:textId="77777777" w:rsidR="004A09BF" w:rsidRPr="00F738D0" w:rsidRDefault="004A09BF" w:rsidP="004A09BF">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16243D6" w14:textId="77777777" w:rsidR="004A09BF" w:rsidRPr="00F738D0" w:rsidRDefault="004A09BF" w:rsidP="004A09B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11D142F6" w14:textId="77777777" w:rsidR="004A09BF" w:rsidRPr="00F738D0" w:rsidRDefault="004A09BF" w:rsidP="004A09BF">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027F28" w14:textId="77777777" w:rsidR="004A09BF" w:rsidRPr="00F738D0" w:rsidRDefault="004A09BF" w:rsidP="004A09BF">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0ED4E652" w14:textId="77777777" w:rsidR="004A09BF" w:rsidRPr="00F738D0" w:rsidRDefault="004A09BF" w:rsidP="004A09B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8948187" w14:textId="77777777" w:rsidR="004A09BF" w:rsidRPr="00F738D0" w:rsidRDefault="004A09BF" w:rsidP="004A09BF">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1439D231" w14:textId="77777777" w:rsidR="004A09BF" w:rsidRPr="00CB5094" w:rsidRDefault="004A09BF" w:rsidP="004A09B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941537B" w14:textId="77777777" w:rsidR="004A09BF" w:rsidRPr="00CB5094" w:rsidRDefault="004A09BF" w:rsidP="004A09B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2A2C5992" w14:textId="77777777" w:rsidR="004A09BF" w:rsidRDefault="004A09BF" w:rsidP="004A09BF">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0274FF40" w14:textId="77777777" w:rsidR="004A09BF" w:rsidRDefault="004A09BF" w:rsidP="004A09BF">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5D70D91E" w14:textId="77777777" w:rsidR="004A09BF" w:rsidRPr="00C80464" w:rsidRDefault="004A09BF" w:rsidP="004A09B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4D464DCF" w14:textId="77777777" w:rsidR="004A09BF" w:rsidRPr="00C80464" w:rsidRDefault="004A09BF" w:rsidP="004A09B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1D23DCFC" w14:textId="77777777" w:rsidR="004A09BF" w:rsidRDefault="004A09BF" w:rsidP="004A09BF">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03E180C6" w14:textId="77777777" w:rsidR="004A09BF" w:rsidRPr="00F245BD" w:rsidRDefault="004A09BF" w:rsidP="004A09BF">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D15DB81" w14:textId="77777777" w:rsidR="004A09BF" w:rsidRDefault="004A09BF" w:rsidP="004A09BF">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A92F12D" w14:textId="77777777" w:rsidR="004A09BF" w:rsidRPr="00956052" w:rsidRDefault="004A09BF" w:rsidP="004A09B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023B3B5F" w14:textId="77777777" w:rsidR="004A09BF" w:rsidRPr="00956052" w:rsidRDefault="004A09BF" w:rsidP="004A09B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5614DD4" w14:textId="77777777" w:rsidR="004A09BF" w:rsidRPr="00956052" w:rsidRDefault="004A09BF" w:rsidP="004A09B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70F39F33" w14:textId="77777777" w:rsidR="004A09BF" w:rsidRPr="00956052" w:rsidRDefault="004A09BF" w:rsidP="004A09BF">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A91F3C" w:rsidRDefault="000D4284" w:rsidP="00A91F3C">
      <w:pPr>
        <w:keepNext/>
        <w:numPr>
          <w:ilvl w:val="2"/>
          <w:numId w:val="1"/>
        </w:numPr>
        <w:spacing w:before="120" w:after="120" w:line="276" w:lineRule="auto"/>
        <w:jc w:val="both"/>
        <w:outlineLvl w:val="3"/>
        <w:rPr>
          <w:rFonts w:cs="Arial"/>
          <w:b/>
          <w:color w:val="000000"/>
          <w:sz w:val="20"/>
          <w:szCs w:val="20"/>
          <w:lang w:eastAsia="en-US"/>
        </w:rPr>
      </w:pPr>
      <w:r w:rsidRPr="00A91F3C">
        <w:rPr>
          <w:rFonts w:cs="Arial"/>
          <w:b/>
          <w:color w:val="000000"/>
          <w:sz w:val="20"/>
          <w:szCs w:val="20"/>
          <w:lang w:eastAsia="en-US"/>
        </w:rPr>
        <w:t>zdolności technicznej lub zawodowej.</w:t>
      </w:r>
    </w:p>
    <w:p w14:paraId="4121A534" w14:textId="77777777" w:rsidR="00A91F3C" w:rsidRPr="00A91F3C" w:rsidRDefault="00A91F3C" w:rsidP="00A91F3C">
      <w:pPr>
        <w:keepNext/>
        <w:numPr>
          <w:ilvl w:val="3"/>
          <w:numId w:val="1"/>
        </w:numPr>
        <w:spacing w:before="120" w:after="120" w:line="276" w:lineRule="auto"/>
        <w:ind w:left="1985" w:hanging="905"/>
        <w:jc w:val="both"/>
        <w:outlineLvl w:val="3"/>
        <w:rPr>
          <w:rFonts w:cs="Arial"/>
          <w:sz w:val="20"/>
          <w:szCs w:val="20"/>
          <w:lang w:eastAsia="en-US"/>
        </w:rPr>
      </w:pPr>
      <w:r w:rsidRPr="00A91F3C">
        <w:rPr>
          <w:rFonts w:cs="Arial"/>
          <w:sz w:val="20"/>
          <w:szCs w:val="20"/>
          <w:lang w:eastAsia="en-US"/>
        </w:rPr>
        <w:t xml:space="preserve">Zamawiający żąda od Wykonawcy wskazania osoby, która będzie uczestniczyć </w:t>
      </w:r>
      <w:r w:rsidRPr="00A91F3C">
        <w:rPr>
          <w:rFonts w:cs="Arial"/>
          <w:sz w:val="20"/>
          <w:szCs w:val="20"/>
          <w:lang w:eastAsia="en-US"/>
        </w:rPr>
        <w:br/>
        <w:t xml:space="preserve">w wykonywaniu zamówienia, legitymująca się kwalifikacjami zawodowymi </w:t>
      </w:r>
      <w:r w:rsidRPr="00A91F3C">
        <w:rPr>
          <w:rFonts w:cs="Arial"/>
          <w:sz w:val="20"/>
          <w:szCs w:val="20"/>
          <w:lang w:eastAsia="en-US"/>
        </w:rPr>
        <w:br/>
        <w:t>/uprawnieniami odpowiednimi do funkcji, jaka zostanie jej powierzona. Wykonawca na funkcję wymienioną poniżej, wskaże osobę, którą musi mieć dostępną na etapie realizacji zamówienia, spełniająca następujące wymagania:</w:t>
      </w:r>
    </w:p>
    <w:p w14:paraId="3B231669" w14:textId="4C9AEFC0" w:rsidR="000D4284" w:rsidRDefault="000D4284" w:rsidP="007A2130">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robót branży </w:t>
      </w:r>
      <w:r w:rsidR="00A91F3C">
        <w:rPr>
          <w:rFonts w:cs="Arial"/>
          <w:b/>
          <w:bCs/>
          <w:sz w:val="20"/>
          <w:szCs w:val="20"/>
          <w:lang w:eastAsia="en-US"/>
        </w:rPr>
        <w:t>drogowej</w:t>
      </w:r>
      <w:r w:rsidR="001C55A8" w:rsidRPr="001C55A8">
        <w:rPr>
          <w:rFonts w:cs="Arial"/>
          <w:b/>
          <w:bCs/>
          <w:sz w:val="20"/>
          <w:szCs w:val="20"/>
          <w:lang w:eastAsia="en-US"/>
        </w:rPr>
        <w:t xml:space="preserve">, posiadającą uprawnienia budowlane do kierowania robotami budowlanymi w specjalności </w:t>
      </w:r>
      <w:r w:rsidR="00A91F3C">
        <w:rPr>
          <w:rFonts w:cs="Arial"/>
          <w:b/>
          <w:bCs/>
          <w:sz w:val="20"/>
          <w:szCs w:val="20"/>
          <w:lang w:eastAsia="en-US"/>
        </w:rPr>
        <w:t>inżynieryjnej drogowej</w:t>
      </w:r>
      <w:r w:rsidRPr="001C55A8">
        <w:rPr>
          <w:rFonts w:cs="Arial"/>
          <w:b/>
          <w:bCs/>
          <w:sz w:val="20"/>
          <w:szCs w:val="20"/>
          <w:lang w:eastAsia="en-US"/>
        </w:rPr>
        <w:t>,</w:t>
      </w:r>
      <w:r w:rsidRPr="001C55A8">
        <w:rPr>
          <w:rFonts w:cs="Arial"/>
          <w:sz w:val="20"/>
          <w:szCs w:val="20"/>
          <w:lang w:eastAsia="en-US"/>
        </w:rPr>
        <w:t xml:space="preserve"> </w:t>
      </w:r>
      <w:r w:rsidR="001C55A8" w:rsidRPr="001C55A8">
        <w:rPr>
          <w:rFonts w:cs="Arial"/>
          <w:sz w:val="20"/>
          <w:szCs w:val="20"/>
          <w:lang w:eastAsia="en-US"/>
        </w:rPr>
        <w:t xml:space="preserve"> </w:t>
      </w:r>
      <w:r w:rsidRPr="0057779B">
        <w:rPr>
          <w:rFonts w:cs="Arial"/>
          <w:sz w:val="20"/>
          <w:szCs w:val="20"/>
          <w:lang w:eastAsia="en-US"/>
        </w:rPr>
        <w:t>w rozumieniu ustawy z dnia 7 lipca 1994 r. Prawo budowlane (t. j. - Dz. U. z 202</w:t>
      </w:r>
      <w:r w:rsidR="00A91F3C">
        <w:rPr>
          <w:rFonts w:cs="Arial"/>
          <w:sz w:val="20"/>
          <w:szCs w:val="20"/>
          <w:lang w:eastAsia="en-US"/>
        </w:rPr>
        <w:t>3</w:t>
      </w:r>
      <w:r w:rsidRPr="0057779B">
        <w:rPr>
          <w:rFonts w:cs="Arial"/>
          <w:sz w:val="20"/>
          <w:szCs w:val="20"/>
          <w:lang w:eastAsia="en-US"/>
        </w:rPr>
        <w:t xml:space="preserve"> r. poz. </w:t>
      </w:r>
      <w:r w:rsidR="00A91F3C">
        <w:rPr>
          <w:rFonts w:cs="Arial"/>
          <w:sz w:val="20"/>
          <w:szCs w:val="20"/>
          <w:lang w:eastAsia="en-US"/>
        </w:rPr>
        <w:t>682</w:t>
      </w:r>
      <w:r w:rsidRPr="0057779B">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4C1F8CF1" w14:textId="4F59F492"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0A04DE">
        <w:rPr>
          <w:rFonts w:ascii="Arial" w:hAnsi="Arial" w:cs="Arial"/>
          <w:b w:val="0"/>
          <w:i/>
          <w:sz w:val="20"/>
        </w:rPr>
        <w:t>3</w:t>
      </w:r>
      <w:r w:rsidRPr="00DF7B2A">
        <w:rPr>
          <w:rFonts w:ascii="Arial" w:hAnsi="Arial" w:cs="Arial"/>
          <w:b w:val="0"/>
          <w:i/>
          <w:sz w:val="20"/>
        </w:rPr>
        <w:t xml:space="preserve"> r. poz. </w:t>
      </w:r>
      <w:r w:rsidR="000A04DE">
        <w:rPr>
          <w:rFonts w:ascii="Arial" w:hAnsi="Arial" w:cs="Arial"/>
          <w:b w:val="0"/>
          <w:i/>
          <w:sz w:val="20"/>
        </w:rPr>
        <w:t xml:space="preserve">682 </w:t>
      </w:r>
      <w:r w:rsidRPr="00BF29F0">
        <w:rPr>
          <w:rFonts w:ascii="Arial" w:hAnsi="Arial" w:cs="Arial"/>
          <w:b w:val="0"/>
          <w:i/>
          <w:sz w:val="20"/>
        </w:rPr>
        <w:t xml:space="preserve">ze zm.) oraz ustawy </w:t>
      </w:r>
      <w:r w:rsidRPr="00BF29F0">
        <w:rPr>
          <w:rFonts w:ascii="Arial" w:hAnsi="Arial" w:cs="Arial"/>
          <w:b w:val="0"/>
          <w:i/>
          <w:sz w:val="20"/>
        </w:rPr>
        <w:br/>
      </w:r>
      <w:r w:rsidRPr="00BF29F0">
        <w:rPr>
          <w:rFonts w:ascii="Arial" w:hAnsi="Arial" w:cs="Arial"/>
          <w:b w:val="0"/>
          <w:i/>
          <w:sz w:val="20"/>
        </w:rPr>
        <w:lastRenderedPageBreak/>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0451D0" w:rsidRDefault="005A18B6" w:rsidP="000A04DE">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składane na podstawie art. 117 ust. 4 </w:t>
      </w:r>
      <w:proofErr w:type="spellStart"/>
      <w:r w:rsidRPr="00F738D0">
        <w:rPr>
          <w:rFonts w:cs="Arial"/>
          <w:b/>
          <w:sz w:val="20"/>
          <w:szCs w:val="20"/>
        </w:rPr>
        <w:t>Pzp</w:t>
      </w:r>
      <w:proofErr w:type="spellEnd"/>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7B29AE49" w14:textId="35F098CD" w:rsidR="000A04DE" w:rsidRPr="00A91F3C" w:rsidRDefault="005A18B6" w:rsidP="00A91F3C">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9F87F"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AAECD78" w14:textId="77777777" w:rsidR="005A18B6" w:rsidRPr="00F738D0" w:rsidRDefault="005A18B6" w:rsidP="005A18B6">
      <w:pPr>
        <w:keepNext/>
        <w:numPr>
          <w:ilvl w:val="3"/>
          <w:numId w:val="1"/>
        </w:numPr>
        <w:spacing w:before="120" w:after="120"/>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w:t>
      </w:r>
      <w:r w:rsidRPr="00F738D0">
        <w:rPr>
          <w:rFonts w:cs="Arial"/>
          <w:sz w:val="20"/>
          <w:szCs w:val="20"/>
        </w:rPr>
        <w:lastRenderedPageBreak/>
        <w:t xml:space="preserve">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0F0D4A51" w14:textId="77777777" w:rsidR="005A18B6" w:rsidRPr="00F738D0" w:rsidRDefault="005A18B6" w:rsidP="005A18B6">
      <w:pPr>
        <w:keepNext/>
        <w:numPr>
          <w:ilvl w:val="2"/>
          <w:numId w:val="1"/>
        </w:numPr>
        <w:spacing w:before="120" w:after="120"/>
        <w:jc w:val="both"/>
        <w:outlineLvl w:val="3"/>
        <w:rPr>
          <w:rFonts w:cs="Arial"/>
          <w:b/>
          <w:sz w:val="20"/>
          <w:szCs w:val="20"/>
        </w:rPr>
      </w:pPr>
      <w:r w:rsidRPr="00F738D0">
        <w:rPr>
          <w:rFonts w:cs="Arial"/>
          <w:b/>
          <w:sz w:val="20"/>
          <w:szCs w:val="20"/>
        </w:rPr>
        <w:t>W celu potwierdzenia braku podstaw do wykluczenia:</w:t>
      </w:r>
    </w:p>
    <w:p w14:paraId="0BE8B11D" w14:textId="6433A813" w:rsidR="005A18B6" w:rsidRPr="00F738D0" w:rsidRDefault="005A18B6" w:rsidP="005A18B6">
      <w:pPr>
        <w:keepNext/>
        <w:numPr>
          <w:ilvl w:val="3"/>
          <w:numId w:val="1"/>
        </w:numPr>
        <w:spacing w:before="120" w:after="120"/>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sidR="00A91F3C">
        <w:rPr>
          <w:rFonts w:cs="Arial"/>
          <w:sz w:val="20"/>
          <w:szCs w:val="20"/>
        </w:rPr>
        <w:t>3</w:t>
      </w:r>
      <w:r w:rsidRPr="00F738D0">
        <w:rPr>
          <w:rFonts w:cs="Arial"/>
          <w:sz w:val="20"/>
          <w:szCs w:val="20"/>
        </w:rPr>
        <w:t xml:space="preserve"> r., poz. </w:t>
      </w:r>
      <w:r w:rsidR="00A91F3C">
        <w:rPr>
          <w:rFonts w:cs="Arial"/>
          <w:sz w:val="20"/>
          <w:szCs w:val="20"/>
        </w:rPr>
        <w:t>1689</w:t>
      </w:r>
      <w:r w:rsidR="005D3A03">
        <w:rPr>
          <w:rFonts w:cs="Arial"/>
          <w:sz w:val="20"/>
          <w:szCs w:val="20"/>
        </w:rPr>
        <w:t xml:space="preserve"> ze zm.</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78DF550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4591BB1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5A18B6">
      <w:pPr>
        <w:keepNext/>
        <w:numPr>
          <w:ilvl w:val="2"/>
          <w:numId w:val="1"/>
        </w:numPr>
        <w:spacing w:before="120" w:after="120"/>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12AA06F3" w14:textId="77777777" w:rsidR="005A18B6" w:rsidRPr="00F738D0" w:rsidRDefault="005A18B6" w:rsidP="005A18B6">
      <w:pPr>
        <w:keepNext/>
        <w:numPr>
          <w:ilvl w:val="2"/>
          <w:numId w:val="1"/>
        </w:numPr>
        <w:spacing w:before="120" w:after="120"/>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A18B6">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A18B6">
      <w:pPr>
        <w:keepNext/>
        <w:numPr>
          <w:ilvl w:val="2"/>
          <w:numId w:val="1"/>
        </w:numPr>
        <w:spacing w:before="120" w:after="120"/>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A18B6">
      <w:pPr>
        <w:keepNext/>
        <w:numPr>
          <w:ilvl w:val="2"/>
          <w:numId w:val="1"/>
        </w:numPr>
        <w:spacing w:before="120" w:after="120"/>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A18B6">
      <w:pPr>
        <w:keepNext/>
        <w:numPr>
          <w:ilvl w:val="2"/>
          <w:numId w:val="1"/>
        </w:numPr>
        <w:spacing w:before="120" w:after="120"/>
        <w:ind w:left="1418" w:hanging="698"/>
        <w:jc w:val="both"/>
        <w:outlineLvl w:val="3"/>
        <w:rPr>
          <w:rFonts w:cs="Arial"/>
          <w:sz w:val="20"/>
          <w:szCs w:val="20"/>
        </w:rPr>
      </w:pPr>
      <w:r w:rsidRPr="00F738D0">
        <w:rPr>
          <w:rFonts w:cs="Arial"/>
          <w:sz w:val="20"/>
          <w:szCs w:val="20"/>
        </w:rPr>
        <w:lastRenderedPageBreak/>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A18B6">
      <w:pPr>
        <w:keepNext/>
        <w:numPr>
          <w:ilvl w:val="2"/>
          <w:numId w:val="1"/>
        </w:numPr>
        <w:spacing w:before="120" w:after="120"/>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A18B6">
      <w:pPr>
        <w:keepNext/>
        <w:numPr>
          <w:ilvl w:val="2"/>
          <w:numId w:val="1"/>
        </w:numPr>
        <w:spacing w:before="120" w:after="120"/>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A18B6">
      <w:pPr>
        <w:keepNext/>
        <w:numPr>
          <w:ilvl w:val="3"/>
          <w:numId w:val="1"/>
        </w:numPr>
        <w:spacing w:before="120" w:after="120"/>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0D4284">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lastRenderedPageBreak/>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2C1A536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A91F3C" w:rsidRPr="00C415E0">
        <w:rPr>
          <w:rFonts w:cs="Arial"/>
          <w:b/>
          <w:sz w:val="20"/>
          <w:szCs w:val="20"/>
          <w:u w:val="single"/>
          <w:lang w:eastAsia="en-US"/>
        </w:rPr>
        <w:t>07</w:t>
      </w:r>
      <w:r w:rsidRPr="00C415E0">
        <w:rPr>
          <w:rFonts w:cs="Arial"/>
          <w:b/>
          <w:sz w:val="20"/>
          <w:szCs w:val="20"/>
          <w:u w:val="single"/>
          <w:lang w:eastAsia="en-US"/>
        </w:rPr>
        <w:t>.</w:t>
      </w:r>
      <w:r w:rsidR="00A91F3C" w:rsidRPr="00C415E0">
        <w:rPr>
          <w:rFonts w:cs="Arial"/>
          <w:b/>
          <w:sz w:val="20"/>
          <w:szCs w:val="20"/>
          <w:u w:val="single"/>
          <w:lang w:eastAsia="en-US"/>
        </w:rPr>
        <w:t>12</w:t>
      </w:r>
      <w:r w:rsidRPr="00C415E0">
        <w:rPr>
          <w:rFonts w:cs="Arial"/>
          <w:b/>
          <w:sz w:val="20"/>
          <w:szCs w:val="20"/>
          <w:u w:val="single"/>
          <w:lang w:eastAsia="en-US"/>
        </w:rPr>
        <w:t>.202</w:t>
      </w:r>
      <w:r w:rsidR="005A18B6" w:rsidRPr="00C415E0">
        <w:rPr>
          <w:rFonts w:cs="Arial"/>
          <w:b/>
          <w:sz w:val="20"/>
          <w:szCs w:val="20"/>
          <w:u w:val="single"/>
          <w:lang w:eastAsia="en-US"/>
        </w:rPr>
        <w:t>3</w:t>
      </w:r>
      <w:r w:rsidRPr="00C415E0">
        <w:rPr>
          <w:rFonts w:cs="Arial"/>
          <w:b/>
          <w:sz w:val="20"/>
          <w:szCs w:val="20"/>
          <w:u w:val="single"/>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2C70930C"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A91F3C" w:rsidRPr="00C415E0">
        <w:rPr>
          <w:rFonts w:cs="Arial"/>
          <w:b/>
          <w:sz w:val="20"/>
          <w:szCs w:val="20"/>
          <w:u w:val="single"/>
          <w:lang w:eastAsia="en-US"/>
        </w:rPr>
        <w:t>08</w:t>
      </w:r>
      <w:r w:rsidRPr="00C415E0">
        <w:rPr>
          <w:rFonts w:cs="Arial"/>
          <w:b/>
          <w:sz w:val="20"/>
          <w:szCs w:val="20"/>
          <w:u w:val="single"/>
          <w:lang w:eastAsia="en-US"/>
        </w:rPr>
        <w:t>.</w:t>
      </w:r>
      <w:r w:rsidR="00A91F3C" w:rsidRPr="00C415E0">
        <w:rPr>
          <w:rFonts w:cs="Arial"/>
          <w:b/>
          <w:sz w:val="20"/>
          <w:szCs w:val="20"/>
          <w:u w:val="single"/>
          <w:lang w:eastAsia="en-US"/>
        </w:rPr>
        <w:t>11</w:t>
      </w:r>
      <w:r w:rsidRPr="00C415E0">
        <w:rPr>
          <w:rFonts w:cs="Arial"/>
          <w:b/>
          <w:sz w:val="20"/>
          <w:szCs w:val="20"/>
          <w:u w:val="single"/>
          <w:lang w:eastAsia="en-US"/>
        </w:rPr>
        <w:t>.202</w:t>
      </w:r>
      <w:r w:rsidR="005A18B6" w:rsidRPr="00C415E0">
        <w:rPr>
          <w:rFonts w:cs="Arial"/>
          <w:b/>
          <w:sz w:val="20"/>
          <w:szCs w:val="20"/>
          <w:u w:val="single"/>
          <w:lang w:eastAsia="en-US"/>
        </w:rPr>
        <w:t>3</w:t>
      </w:r>
      <w:r w:rsidRPr="00C415E0">
        <w:rPr>
          <w:rFonts w:cs="Arial"/>
          <w:b/>
          <w:sz w:val="20"/>
          <w:szCs w:val="20"/>
          <w:u w:val="single"/>
          <w:lang w:eastAsia="en-US"/>
        </w:rPr>
        <w:t xml:space="preserve"> r. do godz. </w:t>
      </w:r>
      <w:r w:rsidR="000A04DE" w:rsidRPr="00C415E0">
        <w:rPr>
          <w:rFonts w:cs="Arial"/>
          <w:b/>
          <w:sz w:val="20"/>
          <w:szCs w:val="20"/>
          <w:u w:val="single"/>
          <w:lang w:eastAsia="en-US"/>
        </w:rPr>
        <w:t>9</w:t>
      </w:r>
      <w:r w:rsidRPr="00C415E0">
        <w:rPr>
          <w:rFonts w:cs="Arial"/>
          <w:b/>
          <w:sz w:val="20"/>
          <w:szCs w:val="20"/>
          <w:u w:val="single"/>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ust. 2  </w:t>
      </w:r>
      <w:proofErr w:type="spellStart"/>
      <w:r w:rsidRPr="00B51607">
        <w:rPr>
          <w:rFonts w:cs="Arial"/>
          <w:b/>
          <w:sz w:val="20"/>
          <w:szCs w:val="20"/>
          <w:lang w:eastAsia="en-US"/>
        </w:rPr>
        <w:t>Pzp</w:t>
      </w:r>
      <w:proofErr w:type="spellEnd"/>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lastRenderedPageBreak/>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455AA439"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A91F3C" w:rsidRPr="00C415E0">
        <w:rPr>
          <w:rFonts w:cs="Arial"/>
          <w:b/>
          <w:sz w:val="20"/>
          <w:szCs w:val="20"/>
          <w:u w:val="single"/>
          <w:lang w:eastAsia="en-US"/>
        </w:rPr>
        <w:t>08</w:t>
      </w:r>
      <w:r w:rsidRPr="00C415E0">
        <w:rPr>
          <w:rFonts w:cs="Arial"/>
          <w:b/>
          <w:sz w:val="20"/>
          <w:szCs w:val="20"/>
          <w:u w:val="single"/>
          <w:lang w:eastAsia="en-US"/>
        </w:rPr>
        <w:t>.</w:t>
      </w:r>
      <w:r w:rsidR="00A91F3C" w:rsidRPr="00C415E0">
        <w:rPr>
          <w:rFonts w:cs="Arial"/>
          <w:b/>
          <w:sz w:val="20"/>
          <w:szCs w:val="20"/>
          <w:u w:val="single"/>
          <w:lang w:eastAsia="en-US"/>
        </w:rPr>
        <w:t>11</w:t>
      </w:r>
      <w:r w:rsidRPr="00C415E0">
        <w:rPr>
          <w:rFonts w:cs="Arial"/>
          <w:b/>
          <w:sz w:val="20"/>
          <w:szCs w:val="20"/>
          <w:u w:val="single"/>
          <w:lang w:eastAsia="en-US"/>
        </w:rPr>
        <w:t>.202</w:t>
      </w:r>
      <w:r w:rsidR="005A18B6" w:rsidRPr="00C415E0">
        <w:rPr>
          <w:rFonts w:cs="Arial"/>
          <w:b/>
          <w:sz w:val="20"/>
          <w:szCs w:val="20"/>
          <w:u w:val="single"/>
          <w:lang w:eastAsia="en-US"/>
        </w:rPr>
        <w:t>3</w:t>
      </w:r>
      <w:r w:rsidRPr="00C415E0">
        <w:rPr>
          <w:rFonts w:cs="Arial"/>
          <w:b/>
          <w:sz w:val="20"/>
          <w:szCs w:val="20"/>
          <w:u w:val="single"/>
          <w:lang w:eastAsia="en-US"/>
        </w:rPr>
        <w:t xml:space="preserve"> r. o godz. </w:t>
      </w:r>
      <w:r w:rsidR="000A04DE" w:rsidRPr="00C415E0">
        <w:rPr>
          <w:rFonts w:cs="Arial"/>
          <w:b/>
          <w:sz w:val="20"/>
          <w:szCs w:val="20"/>
          <w:u w:val="single"/>
          <w:lang w:eastAsia="en-US"/>
        </w:rPr>
        <w:t>9</w:t>
      </w:r>
      <w:r w:rsidRPr="00C415E0">
        <w:rPr>
          <w:rFonts w:cs="Arial"/>
          <w:b/>
          <w:sz w:val="20"/>
          <w:szCs w:val="20"/>
          <w:u w:val="single"/>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4"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lastRenderedPageBreak/>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w:t>
      </w:r>
      <w:proofErr w:type="spellStart"/>
      <w:r w:rsidRPr="00F738D0">
        <w:rPr>
          <w:rFonts w:cs="Arial"/>
          <w:b/>
          <w:sz w:val="20"/>
          <w:szCs w:val="20"/>
        </w:rPr>
        <w:t>Pzp</w:t>
      </w:r>
      <w:proofErr w:type="spellEnd"/>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bookmarkStart w:id="5"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Cena ofertowa brutto</w:t>
      </w:r>
      <w:r w:rsidRPr="00915605">
        <w:rPr>
          <w:rFonts w:cs="Arial"/>
          <w:sz w:val="20"/>
          <w:szCs w:val="20"/>
          <w:lang w:eastAsia="en-US"/>
        </w:rPr>
        <w:t xml:space="preserve"> –„P”.</w:t>
      </w:r>
    </w:p>
    <w:p w14:paraId="2B9318F5" w14:textId="20CAC492" w:rsidR="000D4284" w:rsidRPr="00AA3BFE" w:rsidRDefault="00AA3BFE" w:rsidP="00AA3BFE">
      <w:pPr>
        <w:keepNext/>
        <w:numPr>
          <w:ilvl w:val="2"/>
          <w:numId w:val="1"/>
        </w:numPr>
        <w:spacing w:before="120" w:line="276" w:lineRule="auto"/>
        <w:ind w:left="1418" w:hanging="698"/>
        <w:jc w:val="both"/>
        <w:outlineLvl w:val="3"/>
        <w:rPr>
          <w:rFonts w:cs="Arial"/>
          <w:sz w:val="20"/>
          <w:szCs w:val="20"/>
        </w:rPr>
      </w:pPr>
      <w:bookmarkStart w:id="6" w:name="_Hlk149121580"/>
      <w:bookmarkStart w:id="7" w:name="_Hlk149120982"/>
      <w:r w:rsidRPr="00AA3BFE">
        <w:rPr>
          <w:rFonts w:cs="Arial"/>
          <w:b/>
          <w:bCs/>
          <w:sz w:val="20"/>
          <w:szCs w:val="20"/>
        </w:rPr>
        <w:t xml:space="preserve">Doświadczenie osoby, która będzie pełnić funkcję Inspektora nadzoru robót branży </w:t>
      </w:r>
      <w:r w:rsidR="00374740">
        <w:rPr>
          <w:rFonts w:cs="Arial"/>
          <w:b/>
          <w:bCs/>
          <w:sz w:val="20"/>
          <w:szCs w:val="20"/>
        </w:rPr>
        <w:t>drogowej</w:t>
      </w:r>
      <w:r w:rsidRPr="00AA3BFE">
        <w:rPr>
          <w:rFonts w:cs="Arial"/>
          <w:b/>
          <w:bCs/>
          <w:sz w:val="20"/>
          <w:szCs w:val="20"/>
        </w:rPr>
        <w:t xml:space="preserve">, posiadającą uprawnienia budowlane do kierowania robotami budowlanymi w specjalności </w:t>
      </w:r>
      <w:r w:rsidR="00374740">
        <w:rPr>
          <w:rFonts w:cs="Arial"/>
          <w:b/>
          <w:bCs/>
          <w:sz w:val="20"/>
          <w:szCs w:val="20"/>
        </w:rPr>
        <w:t>inżynieryjnej drogowej</w:t>
      </w:r>
      <w:r>
        <w:rPr>
          <w:rFonts w:cs="Arial"/>
          <w:sz w:val="20"/>
          <w:szCs w:val="20"/>
        </w:rPr>
        <w:t xml:space="preserve"> </w:t>
      </w:r>
      <w:bookmarkEnd w:id="6"/>
      <w:r w:rsidR="000D4284" w:rsidRPr="00AA3BFE">
        <w:rPr>
          <w:rFonts w:cs="Arial"/>
          <w:sz w:val="20"/>
          <w:szCs w:val="20"/>
        </w:rPr>
        <w:t>-„D” (maksymalna liczba punktów do uzyskania wynosi 40).</w:t>
      </w:r>
      <w:bookmarkEnd w:id="5"/>
    </w:p>
    <w:bookmarkEnd w:id="7"/>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D03BD2">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D03BD2">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6E92D7EE" w:rsidR="000D4284" w:rsidRPr="00D92B46" w:rsidRDefault="000D4284" w:rsidP="00D03BD2">
            <w:pPr>
              <w:keepNext/>
              <w:jc w:val="center"/>
              <w:outlineLvl w:val="3"/>
              <w:rPr>
                <w:rFonts w:cs="Arial"/>
                <w:b/>
                <w:sz w:val="16"/>
                <w:szCs w:val="16"/>
                <w:lang w:eastAsia="en-US"/>
              </w:rPr>
            </w:pPr>
            <w:bookmarkStart w:id="8" w:name="_Hlk136605764"/>
            <w:r w:rsidRPr="00D92B46">
              <w:rPr>
                <w:rFonts w:cs="Arial"/>
                <w:b/>
                <w:sz w:val="16"/>
                <w:szCs w:val="16"/>
                <w:lang w:eastAsia="en-US"/>
              </w:rPr>
              <w:t xml:space="preserve">Doświadczenie osoby, która będzie pełnić funkcję Inspektora nadzoru robót branży </w:t>
            </w:r>
            <w:r w:rsidR="00374740">
              <w:rPr>
                <w:rFonts w:cs="Arial"/>
                <w:b/>
                <w:sz w:val="16"/>
                <w:szCs w:val="16"/>
                <w:lang w:eastAsia="en-US"/>
              </w:rPr>
              <w:t>drogowej</w:t>
            </w:r>
            <w:r w:rsidR="00AA3BFE" w:rsidRPr="00AA3BFE">
              <w:rPr>
                <w:rFonts w:cs="Arial"/>
                <w:b/>
                <w:sz w:val="16"/>
                <w:szCs w:val="16"/>
                <w:lang w:eastAsia="en-US"/>
              </w:rPr>
              <w:t xml:space="preserve">, posiadającą uprawnienia budowlane do kierowania robotami budowlanymi w specjalności </w:t>
            </w:r>
            <w:r w:rsidR="00374740">
              <w:rPr>
                <w:rFonts w:cs="Arial"/>
                <w:b/>
                <w:sz w:val="16"/>
                <w:szCs w:val="16"/>
                <w:lang w:eastAsia="en-US"/>
              </w:rPr>
              <w:t>inżynieryjnej drogowej</w:t>
            </w:r>
          </w:p>
        </w:tc>
        <w:tc>
          <w:tcPr>
            <w:tcW w:w="482" w:type="pct"/>
            <w:vAlign w:val="center"/>
          </w:tcPr>
          <w:p w14:paraId="7304E00E"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D03BD2">
            <w:pPr>
              <w:tabs>
                <w:tab w:val="num" w:pos="0"/>
              </w:tabs>
              <w:rPr>
                <w:rFonts w:eastAsia="MS Mincho" w:cs="Arial"/>
                <w:b/>
                <w:sz w:val="16"/>
                <w:szCs w:val="16"/>
                <w:lang w:eastAsia="en-US"/>
              </w:rPr>
            </w:pPr>
          </w:p>
          <w:p w14:paraId="000F16B7" w14:textId="77777777" w:rsidR="000D4284"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1B19023E" w14:textId="282CB1BA" w:rsidR="00F7485F" w:rsidRPr="004813A3" w:rsidRDefault="00F7485F" w:rsidP="00F7485F">
            <w:pPr>
              <w:tabs>
                <w:tab w:val="left" w:pos="1701"/>
              </w:tabs>
              <w:autoSpaceDE w:val="0"/>
              <w:autoSpaceDN w:val="0"/>
              <w:adjustRightInd w:val="0"/>
              <w:jc w:val="both"/>
              <w:rPr>
                <w:rFonts w:eastAsia="Calibri" w:cs="Arial"/>
                <w:bCs/>
                <w:sz w:val="14"/>
                <w:szCs w:val="14"/>
                <w:lang w:eastAsia="en-US"/>
              </w:rPr>
            </w:pPr>
            <w:r w:rsidRPr="004813A3">
              <w:rPr>
                <w:rFonts w:eastAsia="Calibri" w:cs="Arial"/>
                <w:bCs/>
                <w:sz w:val="14"/>
                <w:szCs w:val="14"/>
                <w:lang w:eastAsia="en-US"/>
              </w:rPr>
              <w:t xml:space="preserve">Zamawiający w ramach kryterium doświadczenie osoby pełniącej funkcję inspektora nadzoru robót branży </w:t>
            </w:r>
            <w:r w:rsidR="00374740">
              <w:rPr>
                <w:rFonts w:eastAsia="Calibri" w:cs="Arial"/>
                <w:bCs/>
                <w:sz w:val="14"/>
                <w:szCs w:val="14"/>
                <w:lang w:eastAsia="en-US"/>
              </w:rPr>
              <w:t>drogowej</w:t>
            </w:r>
            <w:r w:rsidRPr="004813A3">
              <w:rPr>
                <w:rFonts w:eastAsia="Calibri" w:cs="Arial"/>
                <w:bCs/>
                <w:sz w:val="14"/>
                <w:szCs w:val="14"/>
                <w:lang w:eastAsia="en-US"/>
              </w:rPr>
              <w:t xml:space="preserve">, posiadającej uprawnienia budowlane do kierowania robotami budowlanymi w specjalności </w:t>
            </w:r>
            <w:r w:rsidR="00374740">
              <w:rPr>
                <w:rFonts w:eastAsia="Calibri" w:cs="Arial"/>
                <w:bCs/>
                <w:sz w:val="14"/>
                <w:szCs w:val="14"/>
                <w:lang w:eastAsia="en-US"/>
              </w:rPr>
              <w:t>inżynieryjnej drogowej</w:t>
            </w:r>
            <w:r w:rsidRPr="004813A3">
              <w:rPr>
                <w:rFonts w:eastAsia="Calibri" w:cs="Arial"/>
                <w:bCs/>
                <w:sz w:val="14"/>
                <w:szCs w:val="14"/>
                <w:lang w:eastAsia="en-US"/>
              </w:rPr>
              <w:t xml:space="preserve">, będzie przyznawał punkty za doświadczenie osoby wskazanej w ofercie, jako inspektora nadzoru </w:t>
            </w:r>
            <w:r w:rsidR="00374740">
              <w:rPr>
                <w:rFonts w:eastAsia="Calibri" w:cs="Arial"/>
                <w:bCs/>
                <w:sz w:val="14"/>
                <w:szCs w:val="14"/>
                <w:lang w:eastAsia="en-US"/>
              </w:rPr>
              <w:t>robót</w:t>
            </w:r>
            <w:r w:rsidRPr="004813A3">
              <w:rPr>
                <w:rFonts w:eastAsia="Calibri" w:cs="Arial"/>
                <w:bCs/>
                <w:sz w:val="14"/>
                <w:szCs w:val="14"/>
                <w:lang w:eastAsia="en-US"/>
              </w:rPr>
              <w:t xml:space="preserve"> branży </w:t>
            </w:r>
            <w:r w:rsidR="00374740">
              <w:rPr>
                <w:rFonts w:eastAsia="Calibri" w:cs="Arial"/>
                <w:bCs/>
                <w:sz w:val="14"/>
                <w:szCs w:val="14"/>
                <w:lang w:eastAsia="en-US"/>
              </w:rPr>
              <w:t>drogowej</w:t>
            </w:r>
          </w:p>
          <w:p w14:paraId="400F03FE" w14:textId="77777777" w:rsidR="00F7485F" w:rsidRPr="00D92B46" w:rsidRDefault="00F7485F" w:rsidP="00D03BD2">
            <w:pPr>
              <w:tabs>
                <w:tab w:val="num" w:pos="0"/>
              </w:tabs>
              <w:rPr>
                <w:rFonts w:eastAsia="Calibri" w:cs="Arial"/>
                <w:sz w:val="16"/>
                <w:szCs w:val="16"/>
                <w:lang w:eastAsia="en-US"/>
              </w:rPr>
            </w:pPr>
          </w:p>
          <w:p w14:paraId="5DE71E67" w14:textId="5ABD6404" w:rsidR="000D4284" w:rsidRPr="00D92B46" w:rsidRDefault="000D4284" w:rsidP="00D03BD2">
            <w:pPr>
              <w:tabs>
                <w:tab w:val="left" w:pos="1701"/>
              </w:tabs>
              <w:autoSpaceDE w:val="0"/>
              <w:autoSpaceDN w:val="0"/>
              <w:adjustRightInd w:val="0"/>
              <w:rPr>
                <w:rFonts w:eastAsia="Calibri" w:cs="Arial"/>
                <w:sz w:val="16"/>
                <w:szCs w:val="16"/>
                <w:lang w:eastAsia="en-US"/>
              </w:rPr>
            </w:pPr>
            <w:r w:rsidRPr="00D92B46">
              <w:rPr>
                <w:rFonts w:eastAsia="Calibri" w:cs="Arial"/>
                <w:sz w:val="16"/>
                <w:szCs w:val="16"/>
                <w:lang w:eastAsia="en-US"/>
              </w:rPr>
              <w:t xml:space="preserve">Gdy Wykonawca wykaże, że wskazana w ofercie osoba, która będzie pełnić funkcję Inspektora nadzoru robót branży </w:t>
            </w:r>
            <w:r w:rsidR="00374740">
              <w:rPr>
                <w:rFonts w:eastAsia="Calibri" w:cs="Arial"/>
                <w:sz w:val="16"/>
                <w:szCs w:val="16"/>
                <w:lang w:eastAsia="en-US"/>
              </w:rPr>
              <w:t>drogowej</w:t>
            </w:r>
            <w:r w:rsidR="00AA3BFE">
              <w:rPr>
                <w:rFonts w:eastAsia="Calibri" w:cs="Arial"/>
                <w:sz w:val="16"/>
                <w:szCs w:val="16"/>
                <w:lang w:eastAsia="en-US"/>
              </w:rPr>
              <w:t xml:space="preserve">, </w:t>
            </w:r>
            <w:r w:rsidRPr="00D92B46">
              <w:rPr>
                <w:rFonts w:eastAsia="Calibri" w:cs="Arial"/>
                <w:sz w:val="16"/>
                <w:szCs w:val="16"/>
                <w:lang w:eastAsia="en-US"/>
              </w:rPr>
              <w:t xml:space="preserve"> posiada doświadczenie w pełnieniu funkcji inspektora nadzoru inwestorskiego robót branży </w:t>
            </w:r>
            <w:r w:rsidR="00374740">
              <w:rPr>
                <w:rFonts w:eastAsia="Calibri" w:cs="Arial"/>
                <w:sz w:val="16"/>
                <w:szCs w:val="16"/>
                <w:lang w:eastAsia="en-US"/>
              </w:rPr>
              <w:t>drogowej</w:t>
            </w:r>
            <w:r w:rsidR="00AA3BFE">
              <w:rPr>
                <w:rFonts w:eastAsia="Calibri" w:cs="Arial"/>
                <w:sz w:val="16"/>
                <w:szCs w:val="16"/>
                <w:lang w:eastAsia="en-US"/>
              </w:rPr>
              <w:t xml:space="preserve"> </w:t>
            </w:r>
            <w:r w:rsidRPr="00D92B46">
              <w:rPr>
                <w:rFonts w:eastAsia="Calibri" w:cs="Arial"/>
                <w:sz w:val="16"/>
                <w:szCs w:val="16"/>
                <w:lang w:eastAsia="en-US"/>
              </w:rPr>
              <w:t xml:space="preserve">lub kierownika robót branży </w:t>
            </w:r>
            <w:r w:rsidR="00374740">
              <w:rPr>
                <w:rFonts w:eastAsia="Calibri" w:cs="Arial"/>
                <w:sz w:val="16"/>
                <w:szCs w:val="16"/>
                <w:lang w:eastAsia="en-US"/>
              </w:rPr>
              <w:t>drogowej</w:t>
            </w:r>
            <w:r w:rsidRPr="00D92B46">
              <w:rPr>
                <w:rFonts w:eastAsia="Calibri" w:cs="Arial"/>
                <w:sz w:val="16"/>
                <w:szCs w:val="16"/>
                <w:lang w:eastAsia="en-US"/>
              </w:rPr>
              <w:t xml:space="preserve"> na:</w:t>
            </w:r>
          </w:p>
          <w:p w14:paraId="2D61DF9D" w14:textId="49D73B8C" w:rsidR="00E31D06" w:rsidRPr="00E31D06" w:rsidRDefault="00E31D06" w:rsidP="00E31D06">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E31D06">
              <w:rPr>
                <w:rFonts w:eastAsia="Calibri" w:cs="Arial"/>
                <w:sz w:val="16"/>
                <w:szCs w:val="16"/>
                <w:lang w:eastAsia="en-US"/>
              </w:rPr>
              <w:t xml:space="preserve">dwiema </w:t>
            </w:r>
            <w:r>
              <w:rPr>
                <w:rFonts w:eastAsia="Calibri" w:cs="Arial"/>
                <w:sz w:val="16"/>
                <w:szCs w:val="16"/>
                <w:lang w:eastAsia="en-US"/>
              </w:rPr>
              <w:t xml:space="preserve">lub więcej </w:t>
            </w:r>
            <w:r w:rsidRPr="00E31D06">
              <w:rPr>
                <w:rFonts w:eastAsia="Calibri" w:cs="Arial"/>
                <w:sz w:val="16"/>
                <w:szCs w:val="16"/>
                <w:lang w:eastAsia="en-US"/>
              </w:rPr>
              <w:t xml:space="preserve">robotami budowlanymi w zakresie budowy, przebudowy lub rozbudowy </w:t>
            </w:r>
            <w:r w:rsidR="008B1C8A" w:rsidRPr="008B1C8A">
              <w:rPr>
                <w:rFonts w:eastAsia="Calibri" w:cs="Arial"/>
                <w:sz w:val="16"/>
                <w:szCs w:val="16"/>
                <w:lang w:eastAsia="en-US"/>
              </w:rPr>
              <w:t>drogi lub chodnika lub ciągu pieszo-rowerowego lub ścieżki rowerowej o nawierzchni z kostki betonowej</w:t>
            </w:r>
            <w:r w:rsidRPr="00E31D06">
              <w:rPr>
                <w:rFonts w:eastAsia="Calibri" w:cs="Arial"/>
                <w:sz w:val="16"/>
                <w:szCs w:val="16"/>
                <w:lang w:eastAsia="en-US"/>
              </w:rPr>
              <w:t xml:space="preserve"> - 40 punktów</w:t>
            </w:r>
          </w:p>
          <w:p w14:paraId="1ECC612E" w14:textId="1AEF7131" w:rsidR="00E31D06" w:rsidRPr="00E31D06" w:rsidRDefault="00E31D06" w:rsidP="00E31D06">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E31D06">
              <w:rPr>
                <w:rFonts w:eastAsia="Calibri" w:cs="Arial"/>
                <w:sz w:val="16"/>
                <w:szCs w:val="16"/>
                <w:lang w:eastAsia="en-US"/>
              </w:rPr>
              <w:t xml:space="preserve">jedną robotą budowlaną w zakresie budowy, przebudowy lub rozbudowy </w:t>
            </w:r>
            <w:r w:rsidR="008B1C8A" w:rsidRPr="008B1C8A">
              <w:rPr>
                <w:rFonts w:eastAsia="Calibri" w:cs="Arial"/>
                <w:sz w:val="16"/>
                <w:szCs w:val="16"/>
                <w:lang w:eastAsia="en-US"/>
              </w:rPr>
              <w:t>drogi lub chodnika lub ciągu pieszo-rowerowego lub ścieżki rowerowej o nawierzchni z kostki betonowej</w:t>
            </w:r>
            <w:r w:rsidR="008B1C8A" w:rsidRPr="00E31D06">
              <w:rPr>
                <w:rFonts w:eastAsia="Calibri" w:cs="Arial"/>
                <w:sz w:val="16"/>
                <w:szCs w:val="16"/>
                <w:lang w:eastAsia="en-US"/>
              </w:rPr>
              <w:t xml:space="preserve"> </w:t>
            </w:r>
            <w:r w:rsidR="008B1C8A">
              <w:rPr>
                <w:rFonts w:eastAsia="Calibri" w:cs="Arial"/>
                <w:sz w:val="16"/>
                <w:szCs w:val="16"/>
                <w:lang w:eastAsia="en-US"/>
              </w:rPr>
              <w:t xml:space="preserve"> </w:t>
            </w:r>
            <w:r w:rsidRPr="00E31D06">
              <w:rPr>
                <w:rFonts w:eastAsia="Calibri" w:cs="Arial"/>
                <w:sz w:val="16"/>
                <w:szCs w:val="16"/>
                <w:lang w:eastAsia="en-US"/>
              </w:rPr>
              <w:t>- 20 punktów</w:t>
            </w:r>
          </w:p>
          <w:p w14:paraId="21B8DEB4" w14:textId="77777777" w:rsidR="00E31D06" w:rsidRPr="00E31D06" w:rsidRDefault="00E31D06" w:rsidP="00E31D06">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E31D06">
              <w:rPr>
                <w:rFonts w:eastAsia="Calibri" w:cs="Arial"/>
                <w:sz w:val="16"/>
                <w:szCs w:val="16"/>
                <w:lang w:eastAsia="en-US"/>
              </w:rPr>
              <w:t>nie posiada doświadczenia  - 0 punktów</w:t>
            </w:r>
          </w:p>
          <w:p w14:paraId="0605AB09" w14:textId="77777777" w:rsidR="000D4284" w:rsidRPr="00D92B46" w:rsidRDefault="000D4284" w:rsidP="00D03BD2">
            <w:pPr>
              <w:autoSpaceDE w:val="0"/>
              <w:autoSpaceDN w:val="0"/>
              <w:adjustRightInd w:val="0"/>
              <w:jc w:val="both"/>
              <w:rPr>
                <w:rFonts w:eastAsia="Calibri" w:cs="Arial"/>
                <w:b/>
                <w:bCs/>
                <w:sz w:val="16"/>
                <w:szCs w:val="16"/>
                <w:lang w:eastAsia="en-US"/>
              </w:rPr>
            </w:pPr>
          </w:p>
          <w:p w14:paraId="227F333D" w14:textId="77777777" w:rsidR="000D4284" w:rsidRDefault="000D4284" w:rsidP="00D03BD2">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D03BD2">
            <w:pPr>
              <w:autoSpaceDE w:val="0"/>
              <w:autoSpaceDN w:val="0"/>
              <w:adjustRightInd w:val="0"/>
              <w:jc w:val="both"/>
              <w:rPr>
                <w:rFonts w:eastAsia="Calibri" w:cs="Arial"/>
                <w:b/>
                <w:sz w:val="16"/>
                <w:szCs w:val="16"/>
              </w:rPr>
            </w:pPr>
          </w:p>
        </w:tc>
      </w:tr>
      <w:bookmarkEnd w:id="4"/>
      <w:bookmarkEnd w:id="8"/>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5794CF8C"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E31D06" w:rsidRPr="00AA3BFE">
        <w:rPr>
          <w:rFonts w:cs="Arial"/>
          <w:b/>
          <w:bCs/>
          <w:sz w:val="20"/>
          <w:szCs w:val="20"/>
        </w:rPr>
        <w:t xml:space="preserve">Doświadczenie osoby, która będzie pełnić funkcję Inspektora nadzoru robót branży </w:t>
      </w:r>
      <w:r w:rsidR="00E31D06">
        <w:rPr>
          <w:rFonts w:cs="Arial"/>
          <w:b/>
          <w:bCs/>
          <w:sz w:val="20"/>
          <w:szCs w:val="20"/>
        </w:rPr>
        <w:t>drogowej</w:t>
      </w:r>
      <w:r w:rsidR="00E31D06" w:rsidRPr="00AA3BFE">
        <w:rPr>
          <w:rFonts w:cs="Arial"/>
          <w:b/>
          <w:bCs/>
          <w:sz w:val="20"/>
          <w:szCs w:val="20"/>
        </w:rPr>
        <w:t xml:space="preserve">, posiadającą uprawnienia budowlane do kierowania robotami budowlanymi w specjalności </w:t>
      </w:r>
      <w:r w:rsidR="00E31D06">
        <w:rPr>
          <w:rFonts w:cs="Arial"/>
          <w:b/>
          <w:bCs/>
          <w:sz w:val="20"/>
          <w:szCs w:val="20"/>
        </w:rPr>
        <w:t>inżynieryjnej drogowej</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lastRenderedPageBreak/>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lastRenderedPageBreak/>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42622E53" w14:textId="310C414E" w:rsidR="000D4284" w:rsidRDefault="000D4284" w:rsidP="000D4284">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395FE26D" w14:textId="77777777" w:rsidR="00086F6A" w:rsidRPr="00DE66C2" w:rsidRDefault="00086F6A" w:rsidP="00086F6A">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2E7E3342" w14:textId="77777777" w:rsidR="00086F6A" w:rsidRPr="00943856" w:rsidRDefault="00086F6A" w:rsidP="00086F6A">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3213B6FD" w14:textId="77777777" w:rsidR="00086F6A" w:rsidRDefault="00086F6A" w:rsidP="00086F6A">
      <w:pPr>
        <w:spacing w:after="120" w:line="276" w:lineRule="auto"/>
        <w:ind w:left="1049"/>
        <w:jc w:val="both"/>
        <w:rPr>
          <w:sz w:val="20"/>
          <w:szCs w:val="20"/>
        </w:rPr>
      </w:pPr>
    </w:p>
    <w:p w14:paraId="3B09B679" w14:textId="31E2A1EE" w:rsidR="00943856" w:rsidRPr="00086F6A" w:rsidRDefault="00086F6A" w:rsidP="00086F6A">
      <w:pPr>
        <w:keepNext/>
        <w:numPr>
          <w:ilvl w:val="3"/>
          <w:numId w:val="1"/>
        </w:numPr>
        <w:spacing w:after="120" w:line="276" w:lineRule="auto"/>
        <w:jc w:val="both"/>
        <w:outlineLvl w:val="3"/>
        <w:rPr>
          <w:rFonts w:cs="Arial"/>
          <w:bCs/>
          <w:sz w:val="20"/>
          <w:szCs w:val="20"/>
        </w:rPr>
      </w:pPr>
      <w:r w:rsidRPr="00DE66C2">
        <w:rPr>
          <w:rFonts w:cs="Arial"/>
          <w:bCs/>
          <w:sz w:val="20"/>
          <w:szCs w:val="20"/>
        </w:rPr>
        <w:lastRenderedPageBreak/>
        <w:t>wstrzymania realizacji robót budowlanych objętych nadzorem z przyczyn niezależnych od Wykonawcy, co uniemożliwia terminowe zakończenie realizacji przedmiotu umowy.</w:t>
      </w:r>
    </w:p>
    <w:p w14:paraId="2A773E3C" w14:textId="77777777" w:rsidR="000D4284" w:rsidRDefault="000D4284" w:rsidP="000D4284">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0D7CBAA2" w14:textId="77777777" w:rsidR="00086F6A" w:rsidRPr="00951341" w:rsidRDefault="00086F6A" w:rsidP="00086F6A">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5F973AC3" w14:textId="77777777" w:rsidR="00086F6A" w:rsidRPr="00943856" w:rsidRDefault="00086F6A" w:rsidP="00086F6A">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77B2CFA" w14:textId="77777777" w:rsidR="00086F6A" w:rsidRDefault="00086F6A" w:rsidP="00086F6A">
      <w:pPr>
        <w:spacing w:after="120" w:line="276" w:lineRule="auto"/>
        <w:ind w:left="1049"/>
        <w:jc w:val="both"/>
        <w:rPr>
          <w:sz w:val="20"/>
          <w:szCs w:val="20"/>
        </w:rPr>
      </w:pP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lastRenderedPageBreak/>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086F6A" w:rsidRDefault="00951341" w:rsidP="00086F6A">
      <w:pPr>
        <w:numPr>
          <w:ilvl w:val="1"/>
          <w:numId w:val="1"/>
        </w:numPr>
        <w:spacing w:after="120" w:line="276" w:lineRule="auto"/>
        <w:jc w:val="both"/>
        <w:rPr>
          <w:sz w:val="20"/>
          <w:szCs w:val="20"/>
        </w:rPr>
      </w:pPr>
      <w:r w:rsidRPr="00086F6A">
        <w:rPr>
          <w:sz w:val="20"/>
          <w:szCs w:val="20"/>
        </w:rPr>
        <w:t>Osobą składającą ofertę powinna być osoba kontaktowa podawana w dokumentacji.</w:t>
      </w:r>
    </w:p>
    <w:p w14:paraId="68A41C69" w14:textId="77777777" w:rsidR="00951341" w:rsidRPr="00086F6A" w:rsidRDefault="00951341" w:rsidP="00086F6A">
      <w:pPr>
        <w:numPr>
          <w:ilvl w:val="1"/>
          <w:numId w:val="1"/>
        </w:numPr>
        <w:spacing w:after="120" w:line="276" w:lineRule="auto"/>
        <w:jc w:val="both"/>
        <w:rPr>
          <w:sz w:val="20"/>
          <w:szCs w:val="20"/>
        </w:rPr>
      </w:pPr>
      <w:r w:rsidRPr="00086F6A">
        <w:rPr>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4881D9B0" w14:textId="77777777" w:rsidR="00492F47" w:rsidRPr="00492F47" w:rsidRDefault="00492F47" w:rsidP="00492F47">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388919A4" w14:textId="77777777" w:rsidR="00492F47" w:rsidRPr="00492F47" w:rsidRDefault="00492F47" w:rsidP="00492F47">
      <w:pPr>
        <w:keepNext/>
        <w:spacing w:line="276" w:lineRule="auto"/>
        <w:ind w:left="357" w:firstLine="351"/>
        <w:jc w:val="both"/>
        <w:rPr>
          <w:rFonts w:cs="Arial"/>
          <w:sz w:val="20"/>
          <w:szCs w:val="20"/>
        </w:rPr>
      </w:pPr>
      <w:r w:rsidRPr="00492F47">
        <w:rPr>
          <w:rFonts w:cs="Arial"/>
          <w:sz w:val="20"/>
          <w:szCs w:val="20"/>
        </w:rPr>
        <w:t xml:space="preserve">Zgodnie z art. 13 Rozporządzenia Parlamentu Europejskiego i Rady (UE) 2016/679 z dnia </w:t>
      </w:r>
      <w:r w:rsidRPr="00492F47">
        <w:rPr>
          <w:rFonts w:cs="Arial"/>
          <w:sz w:val="20"/>
          <w:szCs w:val="20"/>
        </w:rPr>
        <w:b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492F47">
        <w:rPr>
          <w:rFonts w:cs="Arial"/>
          <w:sz w:val="20"/>
          <w:szCs w:val="20"/>
        </w:rPr>
        <w:t>Dz.Urz</w:t>
      </w:r>
      <w:proofErr w:type="spellEnd"/>
      <w:r w:rsidRPr="00492F47">
        <w:rPr>
          <w:rFonts w:cs="Arial"/>
          <w:sz w:val="20"/>
          <w:szCs w:val="20"/>
        </w:rPr>
        <w:t xml:space="preserve">. UE L 119, str. 1), dalej „RODO”, Zamawiający informuje, że:  </w:t>
      </w:r>
    </w:p>
    <w:p w14:paraId="7EA98736" w14:textId="77777777" w:rsidR="00492F47" w:rsidRPr="00492F47" w:rsidRDefault="00492F47" w:rsidP="00492F47">
      <w:pPr>
        <w:keepNext/>
        <w:spacing w:line="276" w:lineRule="auto"/>
        <w:jc w:val="both"/>
        <w:rPr>
          <w:rFonts w:cs="Arial"/>
          <w:sz w:val="20"/>
          <w:szCs w:val="20"/>
        </w:rPr>
      </w:pPr>
    </w:p>
    <w:p w14:paraId="48B50C44" w14:textId="77777777" w:rsidR="00492F47" w:rsidRPr="00492F47" w:rsidRDefault="00492F47" w:rsidP="00492F47">
      <w:pPr>
        <w:numPr>
          <w:ilvl w:val="0"/>
          <w:numId w:val="8"/>
        </w:numPr>
        <w:spacing w:line="276" w:lineRule="auto"/>
        <w:jc w:val="both"/>
        <w:rPr>
          <w:color w:val="000000" w:themeColor="text1"/>
          <w:shd w:val="clear" w:color="auto" w:fill="FFFFFF"/>
        </w:rPr>
      </w:pPr>
      <w:r w:rsidRPr="00492F47">
        <w:rPr>
          <w:bCs/>
          <w:color w:val="000000" w:themeColor="text1"/>
          <w:sz w:val="20"/>
          <w:szCs w:val="20"/>
          <w:shd w:val="clear" w:color="auto" w:fill="FFFFFF"/>
        </w:rPr>
        <w:t xml:space="preserve">Administratorem udostępnionych przez Panią/Pana danych osobowych przetwarzanych </w:t>
      </w:r>
      <w:r w:rsidRPr="00492F47">
        <w:rPr>
          <w:bCs/>
          <w:color w:val="000000" w:themeColor="text1"/>
          <w:sz w:val="20"/>
          <w:szCs w:val="20"/>
          <w:shd w:val="clear" w:color="auto" w:fill="FFFFFF"/>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57" w:history="1">
        <w:r w:rsidRPr="00492F47">
          <w:rPr>
            <w:color w:val="000000" w:themeColor="text1"/>
            <w:sz w:val="20"/>
            <w:szCs w:val="20"/>
            <w:u w:val="single"/>
            <w:shd w:val="clear" w:color="auto" w:fill="FFFFFF"/>
          </w:rPr>
          <w:t>urzad_miejski@czersk.pl</w:t>
        </w:r>
      </w:hyperlink>
      <w:r w:rsidRPr="00492F47">
        <w:rPr>
          <w:color w:val="000000" w:themeColor="text1"/>
          <w:sz w:val="20"/>
          <w:szCs w:val="20"/>
          <w:shd w:val="clear" w:color="auto" w:fill="FFFFFF"/>
        </w:rPr>
        <w:t xml:space="preserve"> </w:t>
      </w:r>
      <w:r w:rsidRPr="00492F47">
        <w:rPr>
          <w:bCs/>
          <w:color w:val="000000" w:themeColor="text1"/>
          <w:sz w:val="20"/>
          <w:szCs w:val="20"/>
          <w:shd w:val="clear" w:color="auto" w:fill="FFFFFF"/>
        </w:rPr>
        <w:t xml:space="preserve">.  </w:t>
      </w:r>
    </w:p>
    <w:p w14:paraId="64A46B09" w14:textId="77777777" w:rsidR="00492F47" w:rsidRPr="00492F47" w:rsidRDefault="00492F47" w:rsidP="00492F47">
      <w:pPr>
        <w:numPr>
          <w:ilvl w:val="0"/>
          <w:numId w:val="8"/>
        </w:numPr>
        <w:spacing w:line="276" w:lineRule="auto"/>
        <w:jc w:val="both"/>
        <w:rPr>
          <w:rFonts w:cs="Arial"/>
          <w:bCs/>
          <w:sz w:val="20"/>
          <w:szCs w:val="20"/>
        </w:rPr>
      </w:pPr>
      <w:r w:rsidRPr="00492F47">
        <w:rPr>
          <w:bCs/>
          <w:color w:val="000000"/>
          <w:sz w:val="20"/>
          <w:szCs w:val="20"/>
          <w:shd w:val="clear" w:color="auto" w:fill="FFFFFF"/>
        </w:rPr>
        <w:t xml:space="preserve">Udostępnione przez Panią/Pana dane osobowe przetwarzane będą w celu związanym </w:t>
      </w:r>
      <w:r w:rsidRPr="00492F47">
        <w:rPr>
          <w:bCs/>
          <w:color w:val="000000"/>
          <w:sz w:val="20"/>
          <w:szCs w:val="20"/>
          <w:shd w:val="clear" w:color="auto" w:fill="FFFFFF"/>
        </w:rPr>
        <w:br/>
        <w:t>z przeprowadzeniem przedmiotowego postępowania o udzielenie zamówienia publicznego oraz zawarcia umowy</w:t>
      </w:r>
      <w:r w:rsidRPr="00492F47">
        <w:rPr>
          <w:rFonts w:cs="Arial"/>
          <w:bCs/>
          <w:sz w:val="20"/>
          <w:szCs w:val="20"/>
        </w:rPr>
        <w:t>,</w:t>
      </w:r>
      <w:r w:rsidRPr="00492F47">
        <w:rPr>
          <w:bCs/>
          <w:color w:val="000000"/>
          <w:sz w:val="20"/>
          <w:szCs w:val="20"/>
          <w:shd w:val="clear" w:color="auto" w:fill="FFFFFF"/>
        </w:rPr>
        <w:t xml:space="preserve"> </w:t>
      </w:r>
      <w:r w:rsidRPr="00492F47">
        <w:rPr>
          <w:rFonts w:cs="Arial"/>
          <w:bCs/>
          <w:sz w:val="20"/>
          <w:szCs w:val="20"/>
        </w:rPr>
        <w:t xml:space="preserve">zgodnie z art. 6 ust. 1 lit. c) RODO - </w:t>
      </w:r>
      <w:r w:rsidRPr="00492F47">
        <w:rPr>
          <w:rFonts w:cs="Arial"/>
          <w:bCs/>
          <w:i/>
          <w:sz w:val="20"/>
          <w:szCs w:val="20"/>
        </w:rPr>
        <w:t>przetwarzanie jest niezbędne do wypełnienia obowiązku prawnego ciążącego na Administratorze</w:t>
      </w:r>
      <w:r w:rsidRPr="00492F47">
        <w:rPr>
          <w:rFonts w:cs="Arial"/>
          <w:bCs/>
          <w:sz w:val="20"/>
          <w:szCs w:val="20"/>
        </w:rPr>
        <w:t xml:space="preserve"> - w</w:t>
      </w:r>
      <w:r w:rsidRPr="00492F47">
        <w:rPr>
          <w:rFonts w:cs="Arial"/>
          <w:sz w:val="20"/>
          <w:szCs w:val="20"/>
        </w:rPr>
        <w:t xml:space="preserve"> związku z m.in. przepisami: </w:t>
      </w:r>
    </w:p>
    <w:p w14:paraId="12AB2C69" w14:textId="295460C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ustawy z dnia 11 września 2019 r. Prawo zamówień publicznych (t. j. - Dz.U. 202</w:t>
      </w:r>
      <w:r w:rsidR="00E31D06">
        <w:rPr>
          <w:rFonts w:eastAsia="Calibri" w:cs="Arial"/>
          <w:sz w:val="18"/>
          <w:szCs w:val="18"/>
          <w:lang w:eastAsia="en-US"/>
        </w:rPr>
        <w:t>3</w:t>
      </w:r>
      <w:r w:rsidRPr="00492F47">
        <w:rPr>
          <w:rFonts w:eastAsia="Calibri" w:cs="Arial"/>
          <w:sz w:val="18"/>
          <w:szCs w:val="18"/>
          <w:lang w:eastAsia="en-US"/>
        </w:rPr>
        <w:t>, poz. 1</w:t>
      </w:r>
      <w:r w:rsidR="00E31D06">
        <w:rPr>
          <w:rFonts w:eastAsia="Calibri" w:cs="Arial"/>
          <w:sz w:val="18"/>
          <w:szCs w:val="18"/>
          <w:lang w:eastAsia="en-US"/>
        </w:rPr>
        <w:t>605 ze zm.</w:t>
      </w:r>
      <w:r w:rsidRPr="00492F47">
        <w:rPr>
          <w:rFonts w:eastAsia="Calibri" w:cs="Arial"/>
          <w:sz w:val="18"/>
          <w:szCs w:val="18"/>
          <w:lang w:eastAsia="en-US"/>
        </w:rPr>
        <w:t xml:space="preserve">), dalej „Ustawą </w:t>
      </w:r>
      <w:proofErr w:type="spellStart"/>
      <w:r w:rsidRPr="00492F47">
        <w:rPr>
          <w:rFonts w:eastAsia="Calibri" w:cs="Arial"/>
          <w:sz w:val="18"/>
          <w:szCs w:val="18"/>
          <w:lang w:eastAsia="en-US"/>
        </w:rPr>
        <w:t>Pzp</w:t>
      </w:r>
      <w:proofErr w:type="spellEnd"/>
      <w:r w:rsidRPr="00492F47">
        <w:rPr>
          <w:rFonts w:eastAsia="Calibri" w:cs="Arial"/>
          <w:sz w:val="18"/>
          <w:szCs w:val="18"/>
          <w:lang w:eastAsia="en-US"/>
        </w:rPr>
        <w:t xml:space="preserve">”, </w:t>
      </w:r>
    </w:p>
    <w:p w14:paraId="4BD38073" w14:textId="474AD25F" w:rsidR="00492F47" w:rsidRPr="00492F47" w:rsidRDefault="00492F47" w:rsidP="00492F47">
      <w:pPr>
        <w:numPr>
          <w:ilvl w:val="0"/>
          <w:numId w:val="9"/>
        </w:numPr>
        <w:spacing w:line="276" w:lineRule="auto"/>
        <w:ind w:left="1077" w:hanging="357"/>
        <w:contextualSpacing/>
        <w:jc w:val="both"/>
        <w:rPr>
          <w:rFonts w:eastAsia="Calibri" w:cs="Arial"/>
          <w:sz w:val="18"/>
          <w:szCs w:val="18"/>
          <w:lang w:eastAsia="en-US"/>
        </w:rPr>
      </w:pPr>
      <w:r w:rsidRPr="00492F47">
        <w:rPr>
          <w:rFonts w:eastAsia="Calibri" w:cs="Arial"/>
          <w:sz w:val="18"/>
          <w:szCs w:val="18"/>
          <w:lang w:eastAsia="en-US"/>
        </w:rPr>
        <w:t>art. 1, 4, 6 i 8 ustawy z 6 września 2001 r. o dostępie do informacji publicznej (Dz.U.202</w:t>
      </w:r>
      <w:r w:rsidR="00E31D06">
        <w:rPr>
          <w:rFonts w:eastAsia="Calibri" w:cs="Arial"/>
          <w:sz w:val="18"/>
          <w:szCs w:val="18"/>
          <w:lang w:eastAsia="en-US"/>
        </w:rPr>
        <w:t>2</w:t>
      </w:r>
      <w:r w:rsidRPr="00492F47">
        <w:rPr>
          <w:rFonts w:eastAsia="Calibri" w:cs="Arial"/>
          <w:sz w:val="18"/>
          <w:szCs w:val="18"/>
          <w:lang w:eastAsia="en-US"/>
        </w:rPr>
        <w:t>.</w:t>
      </w:r>
      <w:r w:rsidR="00E31D06">
        <w:rPr>
          <w:rFonts w:eastAsia="Calibri" w:cs="Arial"/>
          <w:sz w:val="18"/>
          <w:szCs w:val="18"/>
          <w:lang w:eastAsia="en-US"/>
        </w:rPr>
        <w:t>902</w:t>
      </w:r>
      <w:r w:rsidRPr="00492F47">
        <w:rPr>
          <w:rFonts w:eastAsia="Calibri" w:cs="Arial"/>
          <w:sz w:val="18"/>
          <w:szCs w:val="18"/>
          <w:lang w:eastAsia="en-US"/>
        </w:rPr>
        <w:t xml:space="preserve"> ze zm.), </w:t>
      </w:r>
    </w:p>
    <w:p w14:paraId="0BF3A07C" w14:textId="1BA36DE5"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art. 33, 44 i 254 ustawy z dnia 27 sierpnia 2009 r. o finansach publicznych (Dz.U.202</w:t>
      </w:r>
      <w:r w:rsidR="00E31D06">
        <w:rPr>
          <w:rFonts w:eastAsia="Calibri" w:cs="Arial"/>
          <w:sz w:val="18"/>
          <w:szCs w:val="18"/>
          <w:lang w:eastAsia="en-US"/>
        </w:rPr>
        <w:t>3</w:t>
      </w:r>
      <w:r w:rsidRPr="00492F47">
        <w:rPr>
          <w:rFonts w:eastAsia="Calibri" w:cs="Arial"/>
          <w:sz w:val="18"/>
          <w:szCs w:val="18"/>
          <w:lang w:eastAsia="en-US"/>
        </w:rPr>
        <w:t>.</w:t>
      </w:r>
      <w:r w:rsidR="00E31D06">
        <w:rPr>
          <w:rFonts w:eastAsia="Calibri" w:cs="Arial"/>
          <w:sz w:val="18"/>
          <w:szCs w:val="18"/>
          <w:lang w:eastAsia="en-US"/>
        </w:rPr>
        <w:t>1270 ze zm.</w:t>
      </w:r>
      <w:r w:rsidRPr="00492F47">
        <w:rPr>
          <w:rFonts w:eastAsia="Calibri" w:cs="Arial"/>
          <w:sz w:val="18"/>
          <w:szCs w:val="18"/>
          <w:lang w:eastAsia="en-US"/>
        </w:rPr>
        <w:t xml:space="preserve">),  </w:t>
      </w:r>
    </w:p>
    <w:p w14:paraId="1C606D52"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20"/>
          <w:szCs w:val="20"/>
          <w:lang w:eastAsia="en-US"/>
        </w:rPr>
      </w:pPr>
      <w:r w:rsidRPr="00492F47">
        <w:rPr>
          <w:rFonts w:eastAsia="Calibri" w:cs="Arial"/>
          <w:sz w:val="18"/>
          <w:szCs w:val="18"/>
          <w:lang w:eastAsia="en-US"/>
        </w:rPr>
        <w:t>art. 5-6 Ustawy z 14 lipca 1983 r. o narodowym zasobie archiwalnym i archiwach (Dz.U. 2020.164 ze zm.).</w:t>
      </w:r>
      <w:r w:rsidRPr="00492F47">
        <w:rPr>
          <w:rFonts w:eastAsia="Calibri" w:cs="Arial"/>
          <w:sz w:val="20"/>
          <w:szCs w:val="20"/>
          <w:lang w:eastAsia="en-US"/>
        </w:rPr>
        <w:t xml:space="preserve">    </w:t>
      </w:r>
    </w:p>
    <w:p w14:paraId="3A4EA613"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492F47">
        <w:rPr>
          <w:color w:val="000000"/>
          <w:sz w:val="20"/>
          <w:szCs w:val="20"/>
          <w:shd w:val="clear" w:color="auto" w:fill="FFFFFF"/>
        </w:rPr>
        <w:br/>
        <w:t xml:space="preserve">o udzielenie przedmiotowego zamówienia publicznego. </w:t>
      </w:r>
    </w:p>
    <w:p w14:paraId="76460516"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bCs/>
          <w:color w:val="000000"/>
          <w:sz w:val="20"/>
          <w:szCs w:val="20"/>
          <w:shd w:val="clear" w:color="auto" w:fill="FFFFFF"/>
        </w:rPr>
        <w:t xml:space="preserve">Obowiązek udostępnienia przez Panią/Pana danych osobowych bezpośrednio Pani/Pana dotyczących jest wymogiem ustawowym określonym w przepisach Ustawy </w:t>
      </w:r>
      <w:proofErr w:type="spellStart"/>
      <w:r w:rsidRPr="00492F47">
        <w:rPr>
          <w:bCs/>
          <w:color w:val="000000"/>
          <w:sz w:val="20"/>
          <w:szCs w:val="20"/>
          <w:shd w:val="clear" w:color="auto" w:fill="FFFFFF"/>
        </w:rPr>
        <w:t>Pzp</w:t>
      </w:r>
      <w:proofErr w:type="spellEnd"/>
      <w:r w:rsidRPr="00492F47">
        <w:rPr>
          <w:bCs/>
          <w:color w:val="000000"/>
          <w:sz w:val="20"/>
          <w:szCs w:val="20"/>
          <w:shd w:val="clear" w:color="auto" w:fill="FFFFFF"/>
        </w:rPr>
        <w:t xml:space="preserve">, związanym </w:t>
      </w:r>
      <w:r w:rsidRPr="00492F47">
        <w:rPr>
          <w:bCs/>
          <w:color w:val="000000"/>
          <w:sz w:val="20"/>
          <w:szCs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773E0331" w14:textId="77777777" w:rsidR="00492F47" w:rsidRPr="00492F47" w:rsidRDefault="00492F47" w:rsidP="00492F47">
      <w:pPr>
        <w:numPr>
          <w:ilvl w:val="0"/>
          <w:numId w:val="8"/>
        </w:numPr>
        <w:spacing w:line="276" w:lineRule="auto"/>
        <w:jc w:val="both"/>
        <w:rPr>
          <w:rFonts w:cs="Arial"/>
          <w:color w:val="000000" w:themeColor="text1"/>
          <w:sz w:val="20"/>
          <w:szCs w:val="20"/>
        </w:rPr>
      </w:pPr>
      <w:r w:rsidRPr="00492F47">
        <w:rPr>
          <w:rFonts w:cs="Arial"/>
          <w:color w:val="000000" w:themeColor="text1"/>
          <w:sz w:val="20"/>
          <w:szCs w:val="20"/>
        </w:rPr>
        <w:t xml:space="preserve">Przetwarzane przez Zamawiającego dane osobowe mogą być pozyskiwane od Wykonawców, których dane dotyczą lub od innych podmiotów, na których zasoby powołują się Wykonawcy.  </w:t>
      </w:r>
    </w:p>
    <w:p w14:paraId="210D65B7"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sz w:val="20"/>
          <w:szCs w:val="20"/>
        </w:rPr>
        <w:t xml:space="preserve">Odbiorcami udostępnionych przez Panią/Pana danych osobowych (z uwzględnieniem art. 86 RODO) mogą być:   </w:t>
      </w:r>
    </w:p>
    <w:p w14:paraId="1A03DB2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upoważnieni pracownicy Administratora Danych Osobowych, </w:t>
      </w:r>
    </w:p>
    <w:p w14:paraId="20FB0717"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92F47">
        <w:rPr>
          <w:rFonts w:eastAsia="Calibri" w:cs="Arial"/>
          <w:color w:val="000000" w:themeColor="text1"/>
          <w:sz w:val="18"/>
          <w:szCs w:val="18"/>
        </w:rPr>
        <w:t>Pzp</w:t>
      </w:r>
      <w:proofErr w:type="spellEnd"/>
      <w:r w:rsidRPr="00492F47">
        <w:rPr>
          <w:rFonts w:eastAsia="Calibri" w:cs="Arial"/>
          <w:color w:val="000000" w:themeColor="text1"/>
          <w:sz w:val="18"/>
          <w:szCs w:val="18"/>
        </w:rPr>
        <w:t xml:space="preserve">  </w:t>
      </w:r>
    </w:p>
    <w:p w14:paraId="594BBF5E"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w:t>
      </w:r>
      <w:proofErr w:type="spellStart"/>
      <w:r w:rsidRPr="00492F47">
        <w:rPr>
          <w:rFonts w:eastAsia="Calibri" w:cs="Arial"/>
          <w:color w:val="000000" w:themeColor="text1"/>
          <w:sz w:val="18"/>
          <w:szCs w:val="18"/>
        </w:rPr>
        <w:t>Pzp</w:t>
      </w:r>
      <w:proofErr w:type="spellEnd"/>
      <w:r w:rsidRPr="00492F47">
        <w:rPr>
          <w:rFonts w:eastAsia="Calibri" w:cs="Arial"/>
          <w:color w:val="000000" w:themeColor="text1"/>
          <w:sz w:val="18"/>
          <w:szCs w:val="18"/>
        </w:rPr>
        <w:t xml:space="preserve">,  </w:t>
      </w:r>
    </w:p>
    <w:p w14:paraId="49F953F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upoważnione na podstawie przepisów prawa </w:t>
      </w:r>
    </w:p>
    <w:p w14:paraId="7D16E3E6"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231DF18"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które przetwarzają dane osobowe na podstawie stosownych umów zawartych z Gminą Czersk lub/i z Urzędem Miejskim w Czersku.   </w:t>
      </w:r>
    </w:p>
    <w:p w14:paraId="7E489553"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color w:val="000000" w:themeColor="text1"/>
          <w:sz w:val="20"/>
          <w:szCs w:val="20"/>
        </w:rPr>
        <w:t>Pa</w:t>
      </w:r>
      <w:r w:rsidRPr="00492F47">
        <w:rPr>
          <w:rFonts w:cs="Arial"/>
          <w:sz w:val="20"/>
          <w:szCs w:val="20"/>
        </w:rPr>
        <w:t xml:space="preserve">ni/Pana dane osobowe będą przechowywane zgodnie z art. 78 ust. 1 i 4 Ustawy </w:t>
      </w:r>
      <w:proofErr w:type="spellStart"/>
      <w:r w:rsidRPr="00492F47">
        <w:rPr>
          <w:rFonts w:cs="Arial"/>
          <w:sz w:val="20"/>
          <w:szCs w:val="20"/>
        </w:rPr>
        <w:t>Pzp</w:t>
      </w:r>
      <w:proofErr w:type="spellEnd"/>
      <w:r w:rsidRPr="00492F47">
        <w:rPr>
          <w:rFonts w:cs="Arial"/>
          <w:sz w:val="20"/>
          <w:szCs w:val="20"/>
        </w:rPr>
        <w:t xml:space="preserve"> </w:t>
      </w:r>
      <w:r w:rsidRPr="00492F47">
        <w:rPr>
          <w:rFonts w:cs="Arial"/>
          <w:sz w:val="20"/>
          <w:szCs w:val="20"/>
        </w:rPr>
        <w:br/>
        <w:t xml:space="preserve">- przez okres 4 lat od dnia zakończenia postępowania o udzielenie zamówienia,  </w:t>
      </w:r>
    </w:p>
    <w:p w14:paraId="419589D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color w:val="000000" w:themeColor="text1"/>
          <w:sz w:val="20"/>
          <w:szCs w:val="20"/>
        </w:rPr>
        <w:lastRenderedPageBreak/>
        <w:t xml:space="preserve">- przez cały czas trwania umowy </w:t>
      </w:r>
      <w:r w:rsidRPr="00492F47">
        <w:rPr>
          <w:rFonts w:cs="Arial"/>
          <w:sz w:val="20"/>
          <w:szCs w:val="20"/>
        </w:rPr>
        <w:t xml:space="preserve">(jeżeli czas trwania umowy przekracza 4 lata),    </w:t>
      </w:r>
    </w:p>
    <w:p w14:paraId="20D6AEB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sz w:val="20"/>
          <w:szCs w:val="20"/>
        </w:rPr>
        <w:t xml:space="preserve">a następnie według kategorii archiwalnej dokumentacji postępowania o udzielenie zamówienia. </w:t>
      </w:r>
    </w:p>
    <w:p w14:paraId="66FA5F20"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W odniesieniu do Pani/Pana danych osobowych decyzje nie będą podejmowane w sposób zautomatyzowany, stosowanie do art. 22 RODO.  </w:t>
      </w:r>
    </w:p>
    <w:p w14:paraId="2E203FFE" w14:textId="77777777" w:rsidR="00492F47" w:rsidRPr="00492F47" w:rsidRDefault="00492F47" w:rsidP="00492F47">
      <w:pPr>
        <w:numPr>
          <w:ilvl w:val="0"/>
          <w:numId w:val="8"/>
        </w:numPr>
        <w:spacing w:line="276" w:lineRule="auto"/>
        <w:contextualSpacing/>
        <w:jc w:val="both"/>
        <w:rPr>
          <w:bCs/>
          <w:color w:val="000000"/>
          <w:sz w:val="20"/>
          <w:szCs w:val="20"/>
          <w:shd w:val="clear" w:color="auto" w:fill="FFFFFF"/>
        </w:rPr>
      </w:pPr>
      <w:r w:rsidRPr="00492F47">
        <w:rPr>
          <w:rFonts w:eastAsia="Calibri" w:cs="Arial"/>
          <w:color w:val="000000" w:themeColor="text1"/>
          <w:kern w:val="2"/>
          <w:sz w:val="20"/>
          <w:szCs w:val="22"/>
          <w:lang w:eastAsia="ar-SA"/>
        </w:rPr>
        <w:t>Administrator danych nie zamierza przekazywać poza Europejski Obszar Gospodarczy lub do organizacji międzynarodowej Pani/Pana danych osobowych, ale należy uwzględnić jawność gospodarowania środkami publicznymi i postępowania o udzielenie zamówienia publicznego, co może skutkować przetwarzaniem tych danych poza ww. obszarem</w:t>
      </w:r>
      <w:r w:rsidRPr="00492F47">
        <w:rPr>
          <w:rFonts w:ascii="Calibri" w:eastAsia="Calibri" w:hAnsi="Calibri" w:cs="Arial"/>
          <w:color w:val="000000" w:themeColor="text1"/>
          <w:kern w:val="2"/>
          <w:sz w:val="20"/>
          <w:szCs w:val="22"/>
          <w:lang w:eastAsia="ar-SA"/>
        </w:rPr>
        <w:t xml:space="preserve">, </w:t>
      </w:r>
      <w:r w:rsidRPr="00492F47">
        <w:rPr>
          <w:bCs/>
          <w:color w:val="000000"/>
          <w:sz w:val="20"/>
          <w:szCs w:val="20"/>
          <w:shd w:val="clear" w:color="auto" w:fill="FFFFFF"/>
        </w:rPr>
        <w:t xml:space="preserve">z zastrzeżeniem, o którym mowa w art. 18 ust. 5 Ustawy </w:t>
      </w:r>
      <w:proofErr w:type="spellStart"/>
      <w:r w:rsidRPr="00492F47">
        <w:rPr>
          <w:bCs/>
          <w:color w:val="000000"/>
          <w:sz w:val="20"/>
          <w:szCs w:val="20"/>
          <w:shd w:val="clear" w:color="auto" w:fill="FFFFFF"/>
        </w:rPr>
        <w:t>Pzp</w:t>
      </w:r>
      <w:proofErr w:type="spellEnd"/>
      <w:r w:rsidRPr="00492F47">
        <w:rPr>
          <w:bCs/>
          <w:color w:val="000000"/>
          <w:sz w:val="20"/>
          <w:szCs w:val="20"/>
          <w:shd w:val="clear" w:color="auto" w:fill="FFFFFF"/>
        </w:rPr>
        <w:t xml:space="preserve">.  </w:t>
      </w:r>
    </w:p>
    <w:p w14:paraId="2643C64C"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Administrator danych osobowych będzie przetwarzał dane osobowe zebrane w postępowaniu </w:t>
      </w:r>
      <w:r w:rsidRPr="00492F47">
        <w:rPr>
          <w:bCs/>
          <w:color w:val="000000"/>
          <w:sz w:val="20"/>
          <w:szCs w:val="20"/>
          <w:shd w:val="clear" w:color="auto" w:fill="FFFFFF"/>
        </w:rPr>
        <w:br/>
        <w:t>o udzielenie zamówienia w sposób gwarantujący zabezpieczenie przed ich bezprawnym rozpowszechnianiem.</w:t>
      </w:r>
    </w:p>
    <w:p w14:paraId="111B0EFB"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Posiada Pani/Pan:</w:t>
      </w:r>
    </w:p>
    <w:p w14:paraId="561A5D98" w14:textId="77777777" w:rsidR="00492F47" w:rsidRPr="00492F47" w:rsidRDefault="00492F47" w:rsidP="00492F47">
      <w:pPr>
        <w:numPr>
          <w:ilvl w:val="0"/>
          <w:numId w:val="6"/>
        </w:numPr>
        <w:spacing w:line="276" w:lineRule="auto"/>
        <w:ind w:left="709" w:hanging="284"/>
        <w:contextualSpacing/>
        <w:jc w:val="both"/>
        <w:rPr>
          <w:rFonts w:cs="Arial"/>
          <w:color w:val="00B0F0"/>
          <w:sz w:val="18"/>
          <w:szCs w:val="18"/>
        </w:rPr>
      </w:pPr>
      <w:r w:rsidRPr="00492F47">
        <w:rPr>
          <w:rFonts w:cs="Arial"/>
          <w:sz w:val="18"/>
          <w:szCs w:val="18"/>
        </w:rPr>
        <w:t>na podstawie art. 15 RODO prawo dostępu do danych osobowych Pani/Pana dotyczących *;</w:t>
      </w:r>
    </w:p>
    <w:p w14:paraId="4C8562B7"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na podstawie art. 16 RODO prawo do sprostowania Pani/Pana danych osobowych **;</w:t>
      </w:r>
    </w:p>
    <w:p w14:paraId="3428DFCC"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1F1E5C5E" w14:textId="77777777" w:rsidR="00492F47" w:rsidRPr="00492F47" w:rsidRDefault="00492F47" w:rsidP="00492F47">
      <w:pPr>
        <w:numPr>
          <w:ilvl w:val="0"/>
          <w:numId w:val="6"/>
        </w:numPr>
        <w:spacing w:line="276" w:lineRule="auto"/>
        <w:ind w:left="709" w:hanging="284"/>
        <w:contextualSpacing/>
        <w:jc w:val="both"/>
        <w:rPr>
          <w:rFonts w:cs="Arial"/>
          <w:i/>
          <w:iCs/>
          <w:color w:val="00B0F0"/>
          <w:sz w:val="18"/>
          <w:szCs w:val="18"/>
        </w:rPr>
      </w:pPr>
      <w:r w:rsidRPr="00492F47">
        <w:rPr>
          <w:rFonts w:cs="Arial"/>
          <w:sz w:val="18"/>
          <w:szCs w:val="18"/>
        </w:rPr>
        <w:t xml:space="preserve">prawo do wniesienia skargi do Prezesa Urzędu Ochrony Danych Osobowych, gdy uzna Pani/Pan, że przetwarzanie danych osobowych Pani/Pana dotyczących narusza przepisy RODO.  </w:t>
      </w:r>
    </w:p>
    <w:p w14:paraId="6ACA5205" w14:textId="77777777" w:rsidR="00492F47" w:rsidRPr="00492F47" w:rsidRDefault="00492F47" w:rsidP="00492F47">
      <w:pPr>
        <w:numPr>
          <w:ilvl w:val="0"/>
          <w:numId w:val="8"/>
        </w:numPr>
        <w:spacing w:line="276" w:lineRule="auto"/>
        <w:jc w:val="both"/>
        <w:rPr>
          <w:color w:val="000000"/>
          <w:shd w:val="clear" w:color="auto" w:fill="FFFFFF"/>
        </w:rPr>
      </w:pPr>
      <w:r w:rsidRPr="00492F47">
        <w:rPr>
          <w:bCs/>
          <w:color w:val="000000"/>
          <w:sz w:val="20"/>
          <w:szCs w:val="20"/>
          <w:shd w:val="clear" w:color="auto" w:fill="FFFFFF"/>
        </w:rPr>
        <w:t>Nie przysługuje Pani/Panu:</w:t>
      </w:r>
    </w:p>
    <w:p w14:paraId="6EB97BC8" w14:textId="77777777" w:rsidR="00492F47" w:rsidRPr="00492F47" w:rsidRDefault="00492F47" w:rsidP="00492F47">
      <w:pPr>
        <w:numPr>
          <w:ilvl w:val="0"/>
          <w:numId w:val="7"/>
        </w:numPr>
        <w:spacing w:line="276" w:lineRule="auto"/>
        <w:ind w:left="709" w:hanging="284"/>
        <w:contextualSpacing/>
        <w:jc w:val="both"/>
        <w:rPr>
          <w:rFonts w:cs="Arial"/>
          <w:i/>
          <w:iCs/>
          <w:color w:val="00B0F0"/>
          <w:sz w:val="18"/>
          <w:szCs w:val="18"/>
        </w:rPr>
      </w:pPr>
      <w:r w:rsidRPr="00492F47">
        <w:rPr>
          <w:rFonts w:cs="Arial"/>
          <w:sz w:val="18"/>
          <w:szCs w:val="18"/>
        </w:rPr>
        <w:t xml:space="preserve">w związku z art. 17 ust. 3 lit. b), d) lub e) RODO prawo do usunięcia danych osobowych, </w:t>
      </w:r>
    </w:p>
    <w:p w14:paraId="5CCE8C22" w14:textId="77777777" w:rsidR="00492F47" w:rsidRPr="00492F47" w:rsidRDefault="00492F47" w:rsidP="00492F47">
      <w:pPr>
        <w:numPr>
          <w:ilvl w:val="0"/>
          <w:numId w:val="7"/>
        </w:numPr>
        <w:spacing w:line="276" w:lineRule="auto"/>
        <w:ind w:left="709" w:hanging="284"/>
        <w:contextualSpacing/>
        <w:jc w:val="both"/>
        <w:rPr>
          <w:rFonts w:cs="Arial"/>
          <w:bCs/>
          <w:i/>
          <w:iCs/>
          <w:sz w:val="18"/>
          <w:szCs w:val="18"/>
        </w:rPr>
      </w:pPr>
      <w:r w:rsidRPr="00492F47">
        <w:rPr>
          <w:rFonts w:cs="Arial"/>
          <w:sz w:val="18"/>
          <w:szCs w:val="18"/>
        </w:rPr>
        <w:t xml:space="preserve">prawo do przenoszenia danych osobowych, o którym mowa w art. 20 RODO,   </w:t>
      </w:r>
    </w:p>
    <w:p w14:paraId="7AE2E484" w14:textId="77777777" w:rsidR="00492F47" w:rsidRPr="00492F47" w:rsidRDefault="00492F47" w:rsidP="00492F47">
      <w:pPr>
        <w:numPr>
          <w:ilvl w:val="0"/>
          <w:numId w:val="7"/>
        </w:numPr>
        <w:spacing w:line="276" w:lineRule="auto"/>
        <w:ind w:left="709" w:hanging="284"/>
        <w:contextualSpacing/>
        <w:jc w:val="both"/>
        <w:rPr>
          <w:rFonts w:cs="Arial"/>
          <w:bCs/>
          <w:color w:val="000000" w:themeColor="text1"/>
          <w:sz w:val="18"/>
          <w:szCs w:val="18"/>
        </w:rPr>
      </w:pPr>
      <w:r w:rsidRPr="00492F47">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6DA8E1C3" w14:textId="5F0EF291" w:rsidR="00492F47" w:rsidRDefault="00492F47" w:rsidP="00492F47">
      <w:pPr>
        <w:numPr>
          <w:ilvl w:val="0"/>
          <w:numId w:val="8"/>
        </w:numPr>
        <w:spacing w:line="276" w:lineRule="auto"/>
        <w:jc w:val="both"/>
        <w:rPr>
          <w:bCs/>
          <w:color w:val="000000"/>
          <w:shd w:val="clear" w:color="auto" w:fill="FFFFFF"/>
        </w:rPr>
      </w:pPr>
      <w:r w:rsidRPr="00492F47">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492F47">
          <w:rPr>
            <w:bCs/>
            <w:color w:val="000000"/>
            <w:sz w:val="20"/>
            <w:szCs w:val="20"/>
            <w:u w:val="single"/>
            <w:shd w:val="clear" w:color="auto" w:fill="FFFFFF"/>
          </w:rPr>
          <w:t>iod@czersk.pl</w:t>
        </w:r>
      </w:hyperlink>
      <w:r w:rsidRPr="00492F47">
        <w:rPr>
          <w:bCs/>
          <w:color w:val="000000"/>
          <w:sz w:val="20"/>
          <w:szCs w:val="20"/>
          <w:shd w:val="clear" w:color="auto" w:fill="FFFFFF"/>
        </w:rPr>
        <w:t xml:space="preserve"> .</w:t>
      </w:r>
    </w:p>
    <w:p w14:paraId="5B7C8808" w14:textId="77777777" w:rsidR="00492F47" w:rsidRPr="00492F47" w:rsidRDefault="00492F47" w:rsidP="00492F47">
      <w:pPr>
        <w:spacing w:line="276" w:lineRule="auto"/>
        <w:ind w:left="720"/>
        <w:jc w:val="both"/>
        <w:rPr>
          <w:bCs/>
          <w:color w:val="000000"/>
          <w:shd w:val="clear" w:color="auto" w:fill="FFFFFF"/>
        </w:rPr>
      </w:pPr>
    </w:p>
    <w:p w14:paraId="02E9E710" w14:textId="77777777" w:rsidR="00492F47" w:rsidRPr="00492F47" w:rsidRDefault="00492F47" w:rsidP="00492F47">
      <w:pPr>
        <w:spacing w:line="276" w:lineRule="auto"/>
        <w:ind w:left="360" w:firstLine="66"/>
        <w:jc w:val="both"/>
        <w:rPr>
          <w:rFonts w:cs="Arial"/>
          <w:sz w:val="20"/>
          <w:szCs w:val="20"/>
        </w:rPr>
      </w:pPr>
      <w:r w:rsidRPr="00492F47">
        <w:rPr>
          <w:rFonts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92F47">
        <w:rPr>
          <w:rFonts w:cs="Arial"/>
          <w:sz w:val="20"/>
          <w:szCs w:val="20"/>
        </w:rPr>
        <w:t>wyłączeń</w:t>
      </w:r>
      <w:proofErr w:type="spellEnd"/>
      <w:r w:rsidRPr="00492F47">
        <w:rPr>
          <w:rFonts w:cs="Arial"/>
          <w:sz w:val="20"/>
          <w:szCs w:val="20"/>
        </w:rPr>
        <w:t xml:space="preserve">, o których mowa w art. 14 ust. 5 RODO. </w:t>
      </w:r>
    </w:p>
    <w:p w14:paraId="6251EF9B" w14:textId="77777777" w:rsidR="00492F47" w:rsidRPr="00492F47" w:rsidRDefault="00492F47" w:rsidP="00492F47">
      <w:pPr>
        <w:spacing w:line="276" w:lineRule="auto"/>
        <w:jc w:val="both"/>
        <w:rPr>
          <w:rFonts w:cs="Arial"/>
          <w:sz w:val="20"/>
          <w:szCs w:val="20"/>
          <w:u w:val="single"/>
        </w:rPr>
      </w:pPr>
    </w:p>
    <w:p w14:paraId="7C62003F"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w przypadku korzystania przez osobę, której dane osobowe są przetwarzane przez </w:t>
      </w:r>
      <w:r w:rsidRPr="00492F47">
        <w:rPr>
          <w:rFonts w:cs="Arial"/>
          <w:i/>
          <w:iCs/>
          <w:color w:val="000000" w:themeColor="text1"/>
          <w:sz w:val="18"/>
          <w:szCs w:val="18"/>
        </w:rPr>
        <w:t xml:space="preserve">zamawiającego, z uprawnienia, o którym mowa w </w:t>
      </w:r>
      <w:hyperlink r:id="rId59" w:anchor="/document/68636690?unitId=art(15)ust(1)&amp;cm=DOCUMENT" w:history="1">
        <w:r w:rsidRPr="00492F47">
          <w:rPr>
            <w:rFonts w:cs="Arial"/>
            <w:i/>
            <w:iCs/>
            <w:color w:val="000000" w:themeColor="text1"/>
            <w:sz w:val="18"/>
            <w:szCs w:val="18"/>
            <w:u w:val="single"/>
          </w:rPr>
          <w:t>art. 15 ust. 1-3</w:t>
        </w:r>
      </w:hyperlink>
      <w:r w:rsidRPr="00492F47">
        <w:rPr>
          <w:rFonts w:cs="Arial"/>
          <w:i/>
          <w:iCs/>
          <w:color w:val="000000" w:themeColor="text1"/>
          <w:sz w:val="18"/>
          <w:szCs w:val="18"/>
        </w:rPr>
        <w:t xml:space="preserve"> RODO, zamawiający może żądać od osoby </w:t>
      </w:r>
      <w:r w:rsidRPr="00492F47">
        <w:rPr>
          <w:rFonts w:cs="Arial"/>
          <w:i/>
          <w:iCs/>
          <w:sz w:val="18"/>
          <w:szCs w:val="18"/>
        </w:rPr>
        <w:t xml:space="preserve">występującej z żądaniem wskazania dodatkowych informacji, mających na celu sprecyzowanie nazwy lub daty zakończonego postępowania o udzielenie zamówienia. </w:t>
      </w:r>
    </w:p>
    <w:p w14:paraId="56B07A27" w14:textId="77777777" w:rsidR="00492F47" w:rsidRPr="00492F47" w:rsidRDefault="00492F47" w:rsidP="00492F47">
      <w:pPr>
        <w:spacing w:line="276" w:lineRule="auto"/>
        <w:jc w:val="both"/>
        <w:rPr>
          <w:rFonts w:cs="Arial"/>
          <w:sz w:val="20"/>
          <w:szCs w:val="20"/>
          <w:u w:val="single"/>
        </w:rPr>
      </w:pPr>
    </w:p>
    <w:p w14:paraId="4B4B2161"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skorzystanie z prawa do sprostowania nie może skutkować zmianą wyniku postępowania</w:t>
      </w:r>
      <w:r w:rsidRPr="00492F47">
        <w:rPr>
          <w:rFonts w:cs="Arial"/>
          <w:i/>
          <w:iCs/>
          <w:sz w:val="18"/>
          <w:szCs w:val="18"/>
        </w:rPr>
        <w:br/>
        <w:t xml:space="preserve">o udzielenie zamówienia publicznego ani zmianą postanowień umowy w zakresie niezgodnym z ustawą </w:t>
      </w:r>
      <w:proofErr w:type="spellStart"/>
      <w:r w:rsidRPr="00492F47">
        <w:rPr>
          <w:rFonts w:cs="Arial"/>
          <w:i/>
          <w:iCs/>
          <w:sz w:val="18"/>
          <w:szCs w:val="18"/>
        </w:rPr>
        <w:t>Pzp</w:t>
      </w:r>
      <w:proofErr w:type="spellEnd"/>
      <w:r w:rsidRPr="00492F47">
        <w:rPr>
          <w:rFonts w:cs="Arial"/>
          <w:i/>
          <w:iCs/>
          <w:sz w:val="18"/>
          <w:szCs w:val="18"/>
        </w:rPr>
        <w:t xml:space="preserve"> oraz nie może naruszać integralności protokołu oraz jego załączników. </w:t>
      </w:r>
    </w:p>
    <w:p w14:paraId="1C4C5FB5" w14:textId="77777777" w:rsidR="00492F47" w:rsidRPr="00492F47" w:rsidRDefault="00492F47" w:rsidP="00492F47">
      <w:pPr>
        <w:spacing w:line="276" w:lineRule="auto"/>
        <w:ind w:left="426"/>
        <w:contextualSpacing/>
        <w:jc w:val="both"/>
        <w:rPr>
          <w:rFonts w:cs="Arial"/>
          <w:i/>
          <w:iCs/>
          <w:sz w:val="18"/>
          <w:szCs w:val="18"/>
        </w:rPr>
      </w:pPr>
    </w:p>
    <w:p w14:paraId="0B66C7A3" w14:textId="6D5B5D55" w:rsidR="00492F47" w:rsidRDefault="00492F47" w:rsidP="000D4284">
      <w:pPr>
        <w:tabs>
          <w:tab w:val="num" w:pos="360"/>
        </w:tabs>
        <w:spacing w:line="276" w:lineRule="auto"/>
        <w:jc w:val="both"/>
        <w:rPr>
          <w:rFonts w:cs="Arial"/>
          <w:bCs/>
          <w:sz w:val="20"/>
          <w:szCs w:val="20"/>
          <w:u w:val="single"/>
          <w:lang w:eastAsia="en-US"/>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prawo do ograniczenia przetwarzania nie ma zastosowania w odniesieniu </w:t>
      </w:r>
      <w:r w:rsidRPr="00492F47">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492F47">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6936153C" w14:textId="77777777" w:rsidR="00086F6A" w:rsidRDefault="00086F6A" w:rsidP="00492F47">
      <w:pPr>
        <w:tabs>
          <w:tab w:val="num" w:pos="360"/>
        </w:tabs>
        <w:spacing w:before="120" w:after="120" w:line="276" w:lineRule="auto"/>
        <w:jc w:val="both"/>
        <w:rPr>
          <w:rFonts w:cs="Arial"/>
          <w:bCs/>
          <w:sz w:val="20"/>
          <w:szCs w:val="20"/>
          <w:u w:val="single"/>
          <w:lang w:eastAsia="en-US"/>
        </w:rPr>
      </w:pPr>
    </w:p>
    <w:p w14:paraId="68F7DD35" w14:textId="77777777" w:rsidR="00086F6A" w:rsidRDefault="00086F6A" w:rsidP="00492F47">
      <w:pPr>
        <w:tabs>
          <w:tab w:val="num" w:pos="360"/>
        </w:tabs>
        <w:spacing w:before="120" w:after="120" w:line="276" w:lineRule="auto"/>
        <w:jc w:val="both"/>
        <w:rPr>
          <w:rFonts w:cs="Arial"/>
          <w:bCs/>
          <w:sz w:val="20"/>
          <w:szCs w:val="20"/>
          <w:u w:val="single"/>
          <w:lang w:eastAsia="en-US"/>
        </w:rPr>
      </w:pPr>
    </w:p>
    <w:p w14:paraId="53F8A937" w14:textId="77777777" w:rsidR="00086F6A" w:rsidRDefault="00086F6A" w:rsidP="00492F47">
      <w:pPr>
        <w:tabs>
          <w:tab w:val="num" w:pos="360"/>
        </w:tabs>
        <w:spacing w:before="120" w:after="120" w:line="276" w:lineRule="auto"/>
        <w:jc w:val="both"/>
        <w:rPr>
          <w:rFonts w:cs="Arial"/>
          <w:bCs/>
          <w:sz w:val="20"/>
          <w:szCs w:val="20"/>
          <w:u w:val="single"/>
          <w:lang w:eastAsia="en-US"/>
        </w:rPr>
      </w:pPr>
    </w:p>
    <w:p w14:paraId="313AE82E" w14:textId="77777777" w:rsidR="00086F6A" w:rsidRDefault="00086F6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lastRenderedPageBreak/>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w:t>
      </w:r>
      <w:proofErr w:type="spellStart"/>
      <w:r w:rsidRPr="00492F47">
        <w:rPr>
          <w:rFonts w:cs="Arial"/>
          <w:b/>
          <w:i/>
          <w:iCs/>
          <w:sz w:val="20"/>
          <w:szCs w:val="20"/>
          <w:lang w:eastAsia="en-US"/>
        </w:rPr>
        <w:t>Pzp</w:t>
      </w:r>
      <w:proofErr w:type="spellEnd"/>
      <w:r w:rsidRPr="00492F47">
        <w:rPr>
          <w:rFonts w:cs="Arial"/>
          <w:b/>
          <w:i/>
          <w:iCs/>
          <w:sz w:val="20"/>
          <w:szCs w:val="20"/>
          <w:lang w:eastAsia="en-US"/>
        </w:rPr>
        <w:t>)</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w:t>
      </w:r>
      <w:proofErr w:type="spellStart"/>
      <w:r w:rsidRPr="00492F47">
        <w:rPr>
          <w:rFonts w:cs="Arial"/>
          <w:bCs/>
          <w:sz w:val="20"/>
          <w:szCs w:val="20"/>
          <w:lang w:eastAsia="en-US"/>
        </w:rPr>
        <w:t>Pzp</w:t>
      </w:r>
      <w:proofErr w:type="spellEnd"/>
      <w:r w:rsidRPr="00492F47">
        <w:rPr>
          <w:rFonts w:cs="Arial"/>
          <w:bCs/>
          <w:sz w:val="20"/>
          <w:szCs w:val="20"/>
          <w:lang w:eastAsia="en-US"/>
        </w:rPr>
        <w:t xml:space="preserve">.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w:t>
      </w:r>
      <w:proofErr w:type="spellStart"/>
      <w:r w:rsidRPr="00492F47">
        <w:rPr>
          <w:rFonts w:eastAsia="Calibri" w:cs="Arial"/>
          <w:sz w:val="20"/>
          <w:szCs w:val="20"/>
          <w:lang w:eastAsia="en-US"/>
        </w:rPr>
        <w:t>Pzp</w:t>
      </w:r>
      <w:proofErr w:type="spellEnd"/>
      <w:r w:rsidRPr="00492F47">
        <w:rPr>
          <w:rFonts w:eastAsia="Calibri" w:cs="Arial"/>
          <w:sz w:val="20"/>
          <w:szCs w:val="20"/>
          <w:lang w:eastAsia="en-US"/>
        </w:rPr>
        <w:t xml:space="preserve">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68733B6E" w14:textId="335D372B" w:rsidR="00492F47" w:rsidRPr="00492F47" w:rsidRDefault="00492F47" w:rsidP="006E62E6">
      <w:pPr>
        <w:spacing w:before="120" w:after="120"/>
        <w:ind w:left="284"/>
        <w:rPr>
          <w:rFonts w:cs="Arial"/>
          <w:bCs/>
          <w:sz w:val="20"/>
          <w:szCs w:val="20"/>
          <w:u w:val="single"/>
          <w:lang w:eastAsia="en-US"/>
        </w:rPr>
      </w:pPr>
      <w:r w:rsidRPr="00492F47">
        <w:rPr>
          <w:rFonts w:cs="Arial"/>
          <w:bCs/>
          <w:sz w:val="20"/>
          <w:szCs w:val="20"/>
          <w:u w:val="single"/>
          <w:lang w:eastAsia="en-US"/>
        </w:rPr>
        <w:t>oraz dokumentacja dot. zadania objętego nadzorem</w:t>
      </w:r>
      <w:r w:rsidR="008B1C8A">
        <w:rPr>
          <w:rFonts w:cs="Arial"/>
          <w:bCs/>
          <w:sz w:val="20"/>
          <w:szCs w:val="20"/>
          <w:u w:val="single"/>
          <w:lang w:eastAsia="en-US"/>
        </w:rPr>
        <w:t>.</w:t>
      </w:r>
    </w:p>
    <w:p w14:paraId="46A9FA86" w14:textId="62F53F62" w:rsidR="00A22D5F" w:rsidRPr="006E62E6" w:rsidRDefault="00A22D5F" w:rsidP="008B1C8A">
      <w:pPr>
        <w:spacing w:before="120" w:after="120"/>
        <w:rPr>
          <w:rFonts w:cs="Arial"/>
          <w:bCs/>
          <w:sz w:val="20"/>
          <w:szCs w:val="20"/>
          <w:lang w:eastAsia="en-US"/>
        </w:rPr>
      </w:pPr>
    </w:p>
    <w:sectPr w:rsidR="00A22D5F" w:rsidRPr="006E62E6" w:rsidSect="008F3724">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35E1" w14:textId="77777777" w:rsidR="00642B83" w:rsidRDefault="00642B83">
      <w:r>
        <w:separator/>
      </w:r>
    </w:p>
  </w:endnote>
  <w:endnote w:type="continuationSeparator" w:id="0">
    <w:p w14:paraId="16116CBB" w14:textId="77777777" w:rsidR="00642B83" w:rsidRDefault="006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Calibri"/>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F0D9" w14:textId="77777777" w:rsidR="00642B83" w:rsidRDefault="00642B83">
      <w:r>
        <w:separator/>
      </w:r>
    </w:p>
  </w:footnote>
  <w:footnote w:type="continuationSeparator" w:id="0">
    <w:p w14:paraId="2DCA2098" w14:textId="77777777" w:rsidR="00642B83" w:rsidRDefault="0064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387E6C6D"/>
    <w:multiLevelType w:val="hybridMultilevel"/>
    <w:tmpl w:val="3B686080"/>
    <w:lvl w:ilvl="0" w:tplc="E488D9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9"/>
  </w:num>
  <w:num w:numId="6" w16cid:durableId="338116269">
    <w:abstractNumId w:val="3"/>
  </w:num>
  <w:num w:numId="7" w16cid:durableId="1890066643">
    <w:abstractNumId w:val="7"/>
  </w:num>
  <w:num w:numId="8" w16cid:durableId="1546404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35869845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6"/>
        <o:r id="V:Rule3" type="connector" idref="#Łącznik prosty ze strzałką 17"/>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86F6A"/>
    <w:rsid w:val="00095175"/>
    <w:rsid w:val="000A04DE"/>
    <w:rsid w:val="000A47AA"/>
    <w:rsid w:val="000B2F16"/>
    <w:rsid w:val="000B482F"/>
    <w:rsid w:val="000B73D0"/>
    <w:rsid w:val="000B7EDA"/>
    <w:rsid w:val="000D1998"/>
    <w:rsid w:val="000D1CEA"/>
    <w:rsid w:val="000D2632"/>
    <w:rsid w:val="000D26B2"/>
    <w:rsid w:val="000D283E"/>
    <w:rsid w:val="000D31A0"/>
    <w:rsid w:val="000D4284"/>
    <w:rsid w:val="000D4B7D"/>
    <w:rsid w:val="000E2D41"/>
    <w:rsid w:val="000E345E"/>
    <w:rsid w:val="000F636D"/>
    <w:rsid w:val="00100DBB"/>
    <w:rsid w:val="001079BD"/>
    <w:rsid w:val="00115DEE"/>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92339"/>
    <w:rsid w:val="001B210F"/>
    <w:rsid w:val="001B2893"/>
    <w:rsid w:val="001C0A54"/>
    <w:rsid w:val="001C1F64"/>
    <w:rsid w:val="001C55A8"/>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740"/>
    <w:rsid w:val="00374955"/>
    <w:rsid w:val="00376947"/>
    <w:rsid w:val="0038302A"/>
    <w:rsid w:val="00383A0E"/>
    <w:rsid w:val="00386CFB"/>
    <w:rsid w:val="0038725A"/>
    <w:rsid w:val="0038793A"/>
    <w:rsid w:val="003A0AD8"/>
    <w:rsid w:val="003A0C53"/>
    <w:rsid w:val="003A283E"/>
    <w:rsid w:val="003B7072"/>
    <w:rsid w:val="003C3629"/>
    <w:rsid w:val="003C554F"/>
    <w:rsid w:val="003D19A1"/>
    <w:rsid w:val="003D4F06"/>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A09BF"/>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2111D"/>
    <w:rsid w:val="005216A3"/>
    <w:rsid w:val="00522EEB"/>
    <w:rsid w:val="0052742D"/>
    <w:rsid w:val="00537F26"/>
    <w:rsid w:val="00543FF0"/>
    <w:rsid w:val="00552F35"/>
    <w:rsid w:val="005623D5"/>
    <w:rsid w:val="00562A50"/>
    <w:rsid w:val="00562D2D"/>
    <w:rsid w:val="0057024C"/>
    <w:rsid w:val="005760A9"/>
    <w:rsid w:val="005836D9"/>
    <w:rsid w:val="005922AC"/>
    <w:rsid w:val="00594464"/>
    <w:rsid w:val="005A0BC7"/>
    <w:rsid w:val="005A18B6"/>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2B83"/>
    <w:rsid w:val="00644010"/>
    <w:rsid w:val="00646EF9"/>
    <w:rsid w:val="006505B7"/>
    <w:rsid w:val="00653E28"/>
    <w:rsid w:val="00662028"/>
    <w:rsid w:val="00671057"/>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B1C8A"/>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3719F"/>
    <w:rsid w:val="00A40DD3"/>
    <w:rsid w:val="00A5016D"/>
    <w:rsid w:val="00A54516"/>
    <w:rsid w:val="00A6003B"/>
    <w:rsid w:val="00A60DB9"/>
    <w:rsid w:val="00A7042C"/>
    <w:rsid w:val="00A70B20"/>
    <w:rsid w:val="00A7104F"/>
    <w:rsid w:val="00A733B9"/>
    <w:rsid w:val="00A8311B"/>
    <w:rsid w:val="00A83F5C"/>
    <w:rsid w:val="00A85A46"/>
    <w:rsid w:val="00A87F3B"/>
    <w:rsid w:val="00A91F3C"/>
    <w:rsid w:val="00A920AF"/>
    <w:rsid w:val="00A95B80"/>
    <w:rsid w:val="00AA165A"/>
    <w:rsid w:val="00AA3BFE"/>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415E0"/>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3FF3"/>
    <w:rsid w:val="00CB5094"/>
    <w:rsid w:val="00CC13F5"/>
    <w:rsid w:val="00CC263D"/>
    <w:rsid w:val="00CC457A"/>
    <w:rsid w:val="00CC7149"/>
    <w:rsid w:val="00CD0C05"/>
    <w:rsid w:val="00CE005B"/>
    <w:rsid w:val="00CE04D4"/>
    <w:rsid w:val="00CE3C8D"/>
    <w:rsid w:val="00CF09A5"/>
    <w:rsid w:val="00CF1A4A"/>
    <w:rsid w:val="00D0361A"/>
    <w:rsid w:val="00D03BD2"/>
    <w:rsid w:val="00D11D05"/>
    <w:rsid w:val="00D17964"/>
    <w:rsid w:val="00D30ADD"/>
    <w:rsid w:val="00D37A39"/>
    <w:rsid w:val="00D37E4E"/>
    <w:rsid w:val="00D42569"/>
    <w:rsid w:val="00D43A0D"/>
    <w:rsid w:val="00D4486B"/>
    <w:rsid w:val="00D46867"/>
    <w:rsid w:val="00D526F3"/>
    <w:rsid w:val="00D5418F"/>
    <w:rsid w:val="00D6378B"/>
    <w:rsid w:val="00D669EA"/>
    <w:rsid w:val="00D66DFB"/>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1D06"/>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5C16"/>
    <w:rsid w:val="00EB0E02"/>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485F"/>
    <w:rsid w:val="00F75DA4"/>
    <w:rsid w:val="00F77A76"/>
    <w:rsid w:val="00F933AA"/>
    <w:rsid w:val="00F93B3E"/>
    <w:rsid w:val="00F9581E"/>
    <w:rsid w:val="00FA4A78"/>
    <w:rsid w:val="00FA7611"/>
    <w:rsid w:val="00FB0D69"/>
    <w:rsid w:val="00FB5706"/>
    <w:rsid w:val="00FB7858"/>
    <w:rsid w:val="00FC5096"/>
    <w:rsid w:val="00FC6BE2"/>
    <w:rsid w:val="00FD20B0"/>
    <w:rsid w:val="00FD3BBA"/>
    <w:rsid w:val="00FE77CB"/>
    <w:rsid w:val="00FF0CFD"/>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4455</TotalTime>
  <Pages>23</Pages>
  <Words>10651</Words>
  <Characters>63908</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14</cp:revision>
  <cp:lastPrinted>2023-10-26T08:35:00Z</cp:lastPrinted>
  <dcterms:created xsi:type="dcterms:W3CDTF">2020-01-30T07:13:00Z</dcterms:created>
  <dcterms:modified xsi:type="dcterms:W3CDTF">2023-10-26T08:37:00Z</dcterms:modified>
</cp:coreProperties>
</file>