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9665" w14:textId="0928490D" w:rsidR="00B07BC7" w:rsidRDefault="00B07BC7" w:rsidP="00B07BC7">
      <w:pPr>
        <w:rPr>
          <w:b/>
          <w:sz w:val="22"/>
        </w:rPr>
      </w:pPr>
      <w:bookmarkStart w:id="0" w:name="_Hlk152916177"/>
      <w:r w:rsidRPr="00B07BC7">
        <w:rPr>
          <w:noProof/>
          <w:szCs w:val="24"/>
        </w:rPr>
        <w:drawing>
          <wp:inline distT="0" distB="0" distL="0" distR="0" wp14:anchorId="1A173601" wp14:editId="622A3B0D">
            <wp:extent cx="5312410" cy="73215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175B8E8" w14:textId="248AC913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2C43821C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34E3403E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D245CB9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4705E2A6" w14:textId="5CE4EA9C" w:rsidR="00581A47" w:rsidRPr="00C74546" w:rsidRDefault="00B2106F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B07BC7">
        <w:rPr>
          <w:bCs/>
          <w:sz w:val="22"/>
        </w:rPr>
        <w:t>.27.</w:t>
      </w:r>
      <w:r>
        <w:rPr>
          <w:bCs/>
          <w:sz w:val="22"/>
        </w:rPr>
        <w:t>202</w:t>
      </w:r>
      <w:r w:rsidR="00B07BC7">
        <w:rPr>
          <w:bCs/>
          <w:sz w:val="22"/>
        </w:rPr>
        <w:t>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47D4D20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4A8AE4BC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4D75D9FC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D3882A5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3BF8D593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542635E1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58EDCB88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35A61598" w14:textId="77777777" w:rsidR="00581A47" w:rsidRPr="00C74546" w:rsidRDefault="00581A47" w:rsidP="00581A47">
      <w:pPr>
        <w:rPr>
          <w:b/>
          <w:i/>
          <w:sz w:val="22"/>
        </w:rPr>
      </w:pPr>
    </w:p>
    <w:p w14:paraId="3F97455B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294C856F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773806D0" w14:textId="24CFE9C6" w:rsidR="00581A47" w:rsidRPr="00B07BC7" w:rsidRDefault="00B07BC7" w:rsidP="00581A47">
      <w:pPr>
        <w:jc w:val="both"/>
        <w:rPr>
          <w:b/>
          <w:bCs/>
          <w:sz w:val="22"/>
        </w:rPr>
      </w:pPr>
      <w:bookmarkStart w:id="1" w:name="_Hlk160104202"/>
      <w:r w:rsidRPr="00B07BC7">
        <w:rPr>
          <w:b/>
          <w:bCs/>
          <w:snapToGrid w:val="0"/>
          <w:sz w:val="22"/>
        </w:rPr>
        <w:t>kompleksowa organizacja trzech 2-dniowych spotkań Regionalnej Platformy Współpracy na rzecz Rozwoju Ekonomii Społecznej</w:t>
      </w:r>
    </w:p>
    <w:bookmarkEnd w:id="1"/>
    <w:p w14:paraId="3B6A4A2E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7ACA0D9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4A39261" w14:textId="77777777" w:rsidR="00581A47" w:rsidRPr="00C74546" w:rsidRDefault="00581A47" w:rsidP="00581A47">
      <w:pPr>
        <w:jc w:val="both"/>
        <w:rPr>
          <w:sz w:val="22"/>
        </w:rPr>
      </w:pPr>
    </w:p>
    <w:p w14:paraId="02335C4C" w14:textId="77777777" w:rsidR="00581A47" w:rsidRPr="00C74546" w:rsidRDefault="00B2106F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076886E9" w14:textId="77777777" w:rsidR="00581A47" w:rsidRPr="00C74546" w:rsidRDefault="00581A47" w:rsidP="00581A47">
      <w:pPr>
        <w:rPr>
          <w:sz w:val="22"/>
        </w:rPr>
      </w:pPr>
    </w:p>
    <w:p w14:paraId="500C4E12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031BE692" w14:textId="77777777" w:rsidR="00581A47" w:rsidRPr="00C74546" w:rsidRDefault="00581A47" w:rsidP="00581A47">
      <w:pPr>
        <w:rPr>
          <w:sz w:val="22"/>
        </w:rPr>
      </w:pPr>
    </w:p>
    <w:p w14:paraId="606911A7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39D730BA" w14:textId="77777777" w:rsidR="00581A47" w:rsidRPr="00C74546" w:rsidRDefault="00581A47" w:rsidP="00581A47">
      <w:pPr>
        <w:jc w:val="both"/>
        <w:rPr>
          <w:sz w:val="22"/>
        </w:rPr>
      </w:pPr>
    </w:p>
    <w:p w14:paraId="0F75201F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1B5E02DB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665C0AAA" w14:textId="77777777" w:rsidR="00581A47" w:rsidRPr="00C74546" w:rsidRDefault="00581A47" w:rsidP="00581A47">
      <w:pPr>
        <w:rPr>
          <w:sz w:val="22"/>
        </w:rPr>
      </w:pPr>
    </w:p>
    <w:p w14:paraId="74120A50" w14:textId="77777777" w:rsidR="00581A47" w:rsidRPr="00C74546" w:rsidRDefault="00581A47" w:rsidP="00581A47">
      <w:pPr>
        <w:jc w:val="center"/>
        <w:rPr>
          <w:sz w:val="22"/>
        </w:rPr>
      </w:pPr>
    </w:p>
    <w:p w14:paraId="73228C74" w14:textId="04571542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B07BC7">
        <w:rPr>
          <w:sz w:val="22"/>
        </w:rPr>
        <w:t>4</w:t>
      </w:r>
    </w:p>
    <w:p w14:paraId="0F7345D7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544AFAC8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B83B4E7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66BFF17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6CA00DA4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5338467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9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30F4F14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3FD89EF6" w14:textId="77777777" w:rsidR="007E2A4E" w:rsidRPr="00C74546" w:rsidRDefault="00897CFD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7457145D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BB51B30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7DE0CD63" w14:textId="0BDCAF91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B2106F">
        <w:rPr>
          <w:b/>
          <w:bCs/>
          <w:sz w:val="22"/>
        </w:rPr>
        <w:t>ZP.272.1</w:t>
      </w:r>
      <w:r w:rsidR="00B07BC7">
        <w:rPr>
          <w:b/>
          <w:bCs/>
          <w:sz w:val="22"/>
        </w:rPr>
        <w:t>.27</w:t>
      </w:r>
      <w:r w:rsidR="00B2106F">
        <w:rPr>
          <w:b/>
          <w:bCs/>
          <w:sz w:val="22"/>
        </w:rPr>
        <w:t>.202</w:t>
      </w:r>
      <w:r w:rsidR="00B07BC7">
        <w:rPr>
          <w:b/>
          <w:bCs/>
          <w:sz w:val="22"/>
        </w:rPr>
        <w:t>4</w:t>
      </w:r>
    </w:p>
    <w:p w14:paraId="34343DB6" w14:textId="77777777" w:rsidR="00CA148F" w:rsidRPr="00C74546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3303493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7B5DD3D9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599533FA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4BF7D94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E587D3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3C8BF29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75A5E6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14:paraId="10E5C0AA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91CE24B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44223B5A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704BB8F2" w14:textId="57481530" w:rsidR="009001F1" w:rsidRPr="00812F48" w:rsidRDefault="009001F1" w:rsidP="00103C5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B07BC7">
        <w:rPr>
          <w:b w:val="0"/>
          <w:snapToGrid w:val="0"/>
          <w:sz w:val="22"/>
          <w:szCs w:val="22"/>
        </w:rPr>
        <w:t xml:space="preserve"> </w:t>
      </w:r>
      <w:bookmarkStart w:id="2" w:name="_Hlk160102227"/>
      <w:r w:rsidR="00B07BC7" w:rsidRPr="00B07BC7">
        <w:rPr>
          <w:b w:val="0"/>
          <w:snapToGrid w:val="0"/>
          <w:sz w:val="22"/>
          <w:szCs w:val="22"/>
        </w:rPr>
        <w:t>kompleksowa organizacja trzech 2-dniowych spotkań Regionalnej Platformy Współpracy na rzecz Rozwoju Ekonomii Społecznej</w:t>
      </w:r>
      <w:bookmarkEnd w:id="2"/>
      <w:r w:rsidR="00B07BC7">
        <w:rPr>
          <w:b w:val="0"/>
          <w:snapToGrid w:val="0"/>
          <w:sz w:val="22"/>
          <w:szCs w:val="22"/>
        </w:rPr>
        <w:t>.</w:t>
      </w:r>
    </w:p>
    <w:p w14:paraId="2403002C" w14:textId="14070120" w:rsidR="009001F1" w:rsidRPr="00B2106F" w:rsidRDefault="009001F1" w:rsidP="00103C5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nr.</w:t>
      </w:r>
      <w:r w:rsidR="00B07BC7">
        <w:rPr>
          <w:b w:val="0"/>
          <w:snapToGrid w:val="0"/>
          <w:sz w:val="22"/>
          <w:szCs w:val="22"/>
        </w:rPr>
        <w:t xml:space="preserve"> 1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B07BC7">
        <w:rPr>
          <w:b w:val="0"/>
          <w:snapToGrid w:val="0"/>
          <w:sz w:val="22"/>
          <w:szCs w:val="22"/>
        </w:rPr>
        <w:t xml:space="preserve"> SWZ</w:t>
      </w:r>
      <w:r w:rsidRPr="00812F48">
        <w:rPr>
          <w:b w:val="0"/>
          <w:snapToGrid w:val="0"/>
          <w:sz w:val="22"/>
          <w:szCs w:val="22"/>
        </w:rPr>
        <w:t xml:space="preserve">. </w:t>
      </w:r>
    </w:p>
    <w:p w14:paraId="614551C2" w14:textId="1577BB37" w:rsidR="009001F1" w:rsidRPr="00B07BC7" w:rsidRDefault="009001F1" w:rsidP="00B07BC7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B07BC7">
        <w:rPr>
          <w:b w:val="0"/>
          <w:sz w:val="22"/>
          <w:szCs w:val="22"/>
        </w:rPr>
        <w:t xml:space="preserve">Zamawiający nie dopuszcza składania ofert częściowych. </w:t>
      </w:r>
    </w:p>
    <w:p w14:paraId="3B5E5EA3" w14:textId="1A3BAD0B" w:rsidR="009001F1" w:rsidRPr="0065484D" w:rsidRDefault="009001F1" w:rsidP="00103C56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bCs/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65484D" w:rsidRPr="0065484D">
        <w:rPr>
          <w:bCs/>
          <w:sz w:val="22"/>
        </w:rPr>
        <w:t>79952000-2 – usługi w zakresie organizacji imprez</w:t>
      </w:r>
      <w:r w:rsidRPr="0065484D">
        <w:rPr>
          <w:bCs/>
          <w:sz w:val="22"/>
        </w:rPr>
        <w:t>.</w:t>
      </w:r>
    </w:p>
    <w:p w14:paraId="2B584C98" w14:textId="1DD0F7E4" w:rsidR="009001F1" w:rsidRPr="0065484D" w:rsidRDefault="009001F1" w:rsidP="0065484D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757F356A" w14:textId="77777777" w:rsidR="006D27AC" w:rsidRPr="0057414B" w:rsidRDefault="006D27AC" w:rsidP="0057414B">
      <w:pPr>
        <w:pStyle w:val="Akapitzlist"/>
        <w:tabs>
          <w:tab w:val="left" w:pos="284"/>
        </w:tabs>
        <w:spacing w:before="26" w:after="0"/>
        <w:ind w:left="1068"/>
        <w:jc w:val="both"/>
        <w:rPr>
          <w:color w:val="000000"/>
          <w:sz w:val="22"/>
        </w:rPr>
      </w:pPr>
    </w:p>
    <w:p w14:paraId="2C310750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6FF25FCD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40523036" w14:textId="77777777" w:rsidR="009001F1" w:rsidRPr="00A93E23" w:rsidRDefault="009001F1" w:rsidP="009001F1">
      <w:pPr>
        <w:spacing w:after="0"/>
        <w:ind w:left="708"/>
        <w:rPr>
          <w:sz w:val="22"/>
        </w:rPr>
      </w:pPr>
      <w:bookmarkStart w:id="3" w:name="_Hlk160103185"/>
      <w:r w:rsidRPr="00A93E23">
        <w:rPr>
          <w:sz w:val="22"/>
        </w:rPr>
        <w:t xml:space="preserve">NIE DOTYCZY </w:t>
      </w:r>
    </w:p>
    <w:bookmarkEnd w:id="3"/>
    <w:p w14:paraId="2C106175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5E9DC927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14:paraId="663ACBFC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0EE89C8F" w14:textId="6C1FB8DD" w:rsidR="00696DCD" w:rsidRPr="0065484D" w:rsidRDefault="007A3C94" w:rsidP="0065484D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CCAC556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5A012E3C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7A57A443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F4590D5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AFDC2B1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4422A637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04F6261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791FF99" w14:textId="77777777" w:rsidR="00696DCD" w:rsidRPr="0065484D" w:rsidRDefault="00696DCD" w:rsidP="0065484D">
      <w:pPr>
        <w:rPr>
          <w:color w:val="000000"/>
          <w:sz w:val="22"/>
        </w:rPr>
      </w:pPr>
    </w:p>
    <w:p w14:paraId="770763C0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718AAE6A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0520779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15F5AD9D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14:paraId="0D120EDE" w14:textId="77777777"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14:paraId="08D12249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5A1CF082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3438897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bookmarkStart w:id="4" w:name="_Hlk160102936"/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bookmarkEnd w:id="4"/>
    <w:p w14:paraId="70DBC8C4" w14:textId="77777777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6841B30B" w14:textId="77777777" w:rsidR="007A3C94" w:rsidRDefault="007A3C94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B7EA170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04041A83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2C79B862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54A34232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62F53A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30A8FF31" w14:textId="77777777" w:rsidR="0091781E" w:rsidRDefault="0091781E" w:rsidP="0091781E">
      <w:pPr>
        <w:pStyle w:val="Akapitzlist"/>
        <w:rPr>
          <w:sz w:val="22"/>
        </w:rPr>
      </w:pPr>
    </w:p>
    <w:p w14:paraId="5E52C641" w14:textId="6C11A901" w:rsidR="0091781E" w:rsidRPr="0091781E" w:rsidRDefault="0091781E" w:rsidP="0091781E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87476D" w:rsidRPr="0087476D">
        <w:rPr>
          <w:sz w:val="22"/>
        </w:rPr>
        <w:t>11 miesięcy od  dnia zawarcia umowy, z zastrzeżeniem , iż poszczególne spotkania odbędą się w terminach wskazanych w dokumentacji.</w:t>
      </w:r>
    </w:p>
    <w:p w14:paraId="288C8215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31672AA2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5DDB5BDF" w14:textId="77777777" w:rsidR="00BC07A5" w:rsidRPr="00C74546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3605DBE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62F912CB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852EE9C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7098899F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26E48662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28042D8D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43544CCB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1412E808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345C3E0B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51C4FC3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0D0DC4F9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644A2DE4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0CCF6ED4" w14:textId="2895A31C" w:rsidR="00CC0CAA" w:rsidRPr="0089508E" w:rsidRDefault="00CC0CAA" w:rsidP="00EF595D">
      <w:pPr>
        <w:pStyle w:val="Tekstpodstawowy"/>
        <w:numPr>
          <w:ilvl w:val="0"/>
          <w:numId w:val="30"/>
        </w:numPr>
        <w:spacing w:line="360" w:lineRule="auto"/>
        <w:jc w:val="both"/>
        <w:rPr>
          <w:b w:val="0"/>
          <w:sz w:val="22"/>
          <w:szCs w:val="22"/>
        </w:rPr>
      </w:pPr>
      <w:r w:rsidRPr="0089508E">
        <w:rPr>
          <w:b w:val="0"/>
          <w:sz w:val="22"/>
          <w:szCs w:val="22"/>
        </w:rPr>
        <w:t>Zgodnie z art. 139 ustawy Pzp</w:t>
      </w:r>
      <w:r w:rsidR="00161342" w:rsidRPr="0089508E">
        <w:rPr>
          <w:b w:val="0"/>
          <w:sz w:val="22"/>
          <w:szCs w:val="22"/>
        </w:rPr>
        <w:t>,</w:t>
      </w:r>
      <w:r w:rsidRPr="0089508E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wykluczenia. </w:t>
      </w:r>
    </w:p>
    <w:p w14:paraId="0CDB7D2E" w14:textId="77777777" w:rsidR="00E907B4" w:rsidRPr="00E907B4" w:rsidRDefault="0089508E" w:rsidP="00EF595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07B4">
        <w:rPr>
          <w:color w:val="000000"/>
          <w:sz w:val="22"/>
        </w:rPr>
        <w:t xml:space="preserve">Wykonawca nie jest obowiązany do złożenia wraz z ofertą oświadczenia, </w:t>
      </w:r>
      <w:r w:rsidR="00E907B4">
        <w:rPr>
          <w:color w:val="000000"/>
          <w:sz w:val="22"/>
        </w:rPr>
        <w:t>o którym mowa w art. 125 ust. 1 ustawy Pzp.</w:t>
      </w:r>
      <w:r w:rsidRPr="00E907B4">
        <w:rPr>
          <w:color w:val="000000"/>
          <w:sz w:val="22"/>
        </w:rPr>
        <w:t xml:space="preserve"> </w:t>
      </w:r>
    </w:p>
    <w:p w14:paraId="5B5E1019" w14:textId="77777777" w:rsidR="0089508E" w:rsidRPr="00E907B4" w:rsidRDefault="0089508E" w:rsidP="00EF595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07B4">
        <w:rPr>
          <w:color w:val="000000"/>
          <w:sz w:val="22"/>
        </w:rPr>
        <w:t xml:space="preserve">Zamawiający zażąda </w:t>
      </w:r>
      <w:r w:rsidR="00635443" w:rsidRPr="00E907B4">
        <w:rPr>
          <w:color w:val="000000"/>
          <w:sz w:val="22"/>
        </w:rPr>
        <w:t xml:space="preserve">oświadczenia, o którym mowa w ust. 2 </w:t>
      </w:r>
      <w:r w:rsidRPr="00E907B4">
        <w:rPr>
          <w:color w:val="000000"/>
          <w:sz w:val="22"/>
        </w:rPr>
        <w:t>wyłącznie od Wykonawcy, którego oferta została najwyżej oceniona.</w:t>
      </w:r>
    </w:p>
    <w:p w14:paraId="5AD319E3" w14:textId="2538573B" w:rsidR="00CC0CAA" w:rsidRPr="0065484D" w:rsidRDefault="00387A51" w:rsidP="00EF595D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Wykonawców, oświadczenie, o którym mowa w ust. </w:t>
      </w:r>
      <w:r>
        <w:rPr>
          <w:color w:val="000000"/>
          <w:sz w:val="22"/>
        </w:rPr>
        <w:t>2</w:t>
      </w:r>
      <w:r w:rsidRPr="00D536A9">
        <w:rPr>
          <w:color w:val="000000"/>
          <w:sz w:val="22"/>
        </w:rPr>
        <w:t xml:space="preserve">, składa każdy z Wykonawców. </w:t>
      </w:r>
      <w:r w:rsidRPr="00FD59BA">
        <w:rPr>
          <w:color w:val="000000"/>
          <w:sz w:val="22"/>
        </w:rPr>
        <w:t>Oświadczenia te potwierdzają brak podstaw wykluczenia</w:t>
      </w:r>
      <w:r w:rsidR="0065484D">
        <w:rPr>
          <w:color w:val="000000"/>
          <w:sz w:val="22"/>
        </w:rPr>
        <w:t>.</w:t>
      </w:r>
    </w:p>
    <w:p w14:paraId="7D7743E1" w14:textId="77777777" w:rsidR="0065484D" w:rsidRPr="00C74546" w:rsidRDefault="0065484D" w:rsidP="0065484D">
      <w:pPr>
        <w:pStyle w:val="Akapitzlist"/>
        <w:spacing w:after="0" w:line="360" w:lineRule="auto"/>
        <w:ind w:left="1080"/>
        <w:jc w:val="both"/>
        <w:rPr>
          <w:sz w:val="22"/>
        </w:rPr>
      </w:pPr>
    </w:p>
    <w:p w14:paraId="6F950150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426050D3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040984C0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7C3661E9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D570F45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FF1AC00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</w:t>
      </w:r>
    </w:p>
    <w:p w14:paraId="15603EFD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285D3239" w14:textId="6373F996" w:rsidR="003C66EF" w:rsidRPr="00280ACA" w:rsidRDefault="003C66EF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Pzp. </w:t>
      </w:r>
    </w:p>
    <w:p w14:paraId="1A5C8508" w14:textId="77777777" w:rsidR="003C66EF" w:rsidRPr="00280ACA" w:rsidRDefault="003C66EF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>Wykonawca nie podlega wykluczeniu w okolicznościach określonych w art. 108 ust. 1 pkt 1, 2 i 5, jeżeli udowodni Zamawiającemu, że spełnił łącznie przesłanki określone w art. 110 ust. 2 ustawy Pzp.</w:t>
      </w:r>
    </w:p>
    <w:p w14:paraId="6A6852F4" w14:textId="77777777" w:rsidR="00280ACA" w:rsidRPr="00280ACA" w:rsidRDefault="00B2106F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lastRenderedPageBreak/>
        <w:t xml:space="preserve">O udzielenie zamówienia mogą się ubiegać Wykonawcy, którzy nie podlegają wykluczeniu na podstawie art.7 ust.1 ustawy z dnia 13 kwietnia 2022 r. o szczególnych rozwiązaniach </w:t>
      </w:r>
      <w:r w:rsidR="00F339A2" w:rsidRPr="00280ACA">
        <w:rPr>
          <w:color w:val="000000" w:themeColor="text1"/>
          <w:sz w:val="22"/>
        </w:rPr>
        <w:t xml:space="preserve">  </w:t>
      </w:r>
      <w:r w:rsidRPr="00280ACA">
        <w:rPr>
          <w:color w:val="000000" w:themeColor="text1"/>
          <w:sz w:val="22"/>
        </w:rPr>
        <w:t>w zakresie przeciwdziałania wspieraniu agresji na Ukrainę oraz służących ochronie bezpieczeństwa narodowego.  </w:t>
      </w:r>
    </w:p>
    <w:p w14:paraId="3F434CAF" w14:textId="77777777" w:rsidR="00280ACA" w:rsidRPr="00280ACA" w:rsidRDefault="00280ACA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280AC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13E19A96" w14:textId="77777777" w:rsidR="003C66EF" w:rsidRPr="00280ACA" w:rsidRDefault="003C66EF" w:rsidP="00EF595D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>Wykonawca może zostać wykluczony przez Zama</w:t>
      </w:r>
      <w:r w:rsidR="003F791B" w:rsidRPr="00280ACA">
        <w:rPr>
          <w:color w:val="000000" w:themeColor="text1"/>
          <w:sz w:val="22"/>
        </w:rPr>
        <w:t>wiającego na każdym etapie postę</w:t>
      </w:r>
      <w:r w:rsidRPr="00280ACA">
        <w:rPr>
          <w:color w:val="000000" w:themeColor="text1"/>
          <w:sz w:val="22"/>
        </w:rPr>
        <w:t>powania o udzielenie zamówienia.</w:t>
      </w:r>
    </w:p>
    <w:p w14:paraId="50F42B22" w14:textId="77777777" w:rsidR="003C66EF" w:rsidRDefault="003C66EF" w:rsidP="00314F8B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021F604E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08BE49A9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071C8A27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CECB5A6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14:paraId="50019ACA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89C297F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9F0DF7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38BA2C34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593E9B69" w14:textId="77777777" w:rsidR="00161342" w:rsidRP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 w:rsidRPr="00161342">
        <w:rPr>
          <w:bCs/>
          <w:sz w:val="22"/>
        </w:rPr>
        <w:t>Zamawiający nie określa warunków udziału w postępowaniu.</w:t>
      </w:r>
    </w:p>
    <w:p w14:paraId="6876F629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6CE6EF1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2882EA8B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484B8BB0" w14:textId="77777777" w:rsidR="00C50876" w:rsidRPr="00A93E23" w:rsidRDefault="00C50876" w:rsidP="00C50876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35B6152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03B1479B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4314BD5B" w14:textId="77777777" w:rsidR="003F2F74" w:rsidRDefault="003F2F74" w:rsidP="003F2F74">
      <w:pPr>
        <w:pStyle w:val="Akapitzlist"/>
        <w:rPr>
          <w:b/>
          <w:sz w:val="22"/>
        </w:rPr>
      </w:pPr>
    </w:p>
    <w:p w14:paraId="0DB120CE" w14:textId="77777777" w:rsidR="00161342" w:rsidRPr="008733F0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5F444305" w14:textId="77777777" w:rsidR="00161342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58CBFBE5" w14:textId="77777777" w:rsidR="00161342" w:rsidRPr="008733F0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>Za datę złożenia dokumentów o których mowa w ust. 2, prz</w:t>
      </w:r>
      <w:r w:rsidR="005053AB">
        <w:rPr>
          <w:color w:val="000000" w:themeColor="text1"/>
          <w:sz w:val="22"/>
        </w:rPr>
        <w:t xml:space="preserve">yjmuje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248B5B4E" w14:textId="77777777" w:rsidR="00161342" w:rsidRPr="00102A09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Pr="00102A09">
          <w:rPr>
            <w:rStyle w:val="Hipercze"/>
            <w:sz w:val="22"/>
          </w:rPr>
          <w:t>https://platformazakupowa.pl</w:t>
        </w:r>
      </w:hyperlink>
    </w:p>
    <w:p w14:paraId="113A9462" w14:textId="77777777" w:rsidR="00161342" w:rsidRPr="00E1439E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0F5B2D4D" w14:textId="645D3C27" w:rsidR="00161342" w:rsidRPr="00E1439E" w:rsidRDefault="00161342" w:rsidP="00EF595D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</w:t>
      </w:r>
      <w:r w:rsidR="00C50876">
        <w:rPr>
          <w:color w:val="000000" w:themeColor="text1"/>
          <w:sz w:val="22"/>
        </w:rPr>
        <w:t xml:space="preserve">       </w:t>
      </w:r>
      <w:r w:rsidRPr="00E1439E">
        <w:rPr>
          <w:color w:val="000000" w:themeColor="text1"/>
          <w:sz w:val="22"/>
        </w:rPr>
        <w:t>o udzielenie zamówienia publicznego musi być zgod</w:t>
      </w:r>
      <w:r w:rsidR="00C50876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</w:t>
      </w:r>
      <w:r w:rsidR="00C50876">
        <w:rPr>
          <w:color w:val="000000" w:themeColor="text1"/>
          <w:sz w:val="22"/>
        </w:rPr>
        <w:t xml:space="preserve">                                 </w:t>
      </w:r>
      <w:r w:rsidRPr="00E1439E">
        <w:rPr>
          <w:color w:val="000000" w:themeColor="text1"/>
          <w:sz w:val="22"/>
        </w:rPr>
        <w:t xml:space="preserve">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37E59134" w14:textId="77777777" w:rsidR="00ED41E3" w:rsidRDefault="00ED41E3" w:rsidP="003F2F74">
      <w:pPr>
        <w:pStyle w:val="Akapitzlist"/>
        <w:rPr>
          <w:b/>
          <w:sz w:val="22"/>
        </w:rPr>
      </w:pPr>
    </w:p>
    <w:p w14:paraId="7D005480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0B69FD3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491E15BA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223463A1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EDECFE9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39147760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346907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32AE1280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5B0893FC" w14:textId="559B463C" w:rsidR="00161342" w:rsidRPr="0064583B" w:rsidRDefault="00161342" w:rsidP="00EF595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C50876">
        <w:rPr>
          <w:color w:val="000000" w:themeColor="text1"/>
          <w:sz w:val="22"/>
        </w:rPr>
        <w:t>Ewa Klimczak</w:t>
      </w:r>
      <w:r w:rsidRPr="0064583B">
        <w:rPr>
          <w:color w:val="000000" w:themeColor="text1"/>
          <w:sz w:val="22"/>
        </w:rPr>
        <w:t xml:space="preserve">, tel. </w:t>
      </w:r>
      <w:r w:rsidR="00C50876">
        <w:rPr>
          <w:color w:val="000000" w:themeColor="text1"/>
          <w:sz w:val="22"/>
        </w:rPr>
        <w:t>89 52 19 845.</w:t>
      </w:r>
    </w:p>
    <w:p w14:paraId="7322226E" w14:textId="7C89734E" w:rsidR="00161342" w:rsidRPr="0064583B" w:rsidRDefault="00161342" w:rsidP="00EF595D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</w:t>
      </w:r>
      <w:r w:rsidR="00C50876">
        <w:rPr>
          <w:bCs/>
          <w:iCs/>
          <w:sz w:val="22"/>
        </w:rPr>
        <w:t xml:space="preserve">                      </w:t>
      </w:r>
      <w:r w:rsidRPr="0064583B">
        <w:rPr>
          <w:bCs/>
          <w:iCs/>
          <w:sz w:val="22"/>
        </w:rPr>
        <w:t xml:space="preserve">w formie ustnej bezpośredniej lub telefonicznie. </w:t>
      </w:r>
    </w:p>
    <w:p w14:paraId="7F8FC7C6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49EFF3D6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56A2ACB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24F85D41" w14:textId="25C03604" w:rsidR="0016134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59E4EFB9" w14:textId="77777777" w:rsidR="00687DB4" w:rsidRPr="00DC1302" w:rsidRDefault="00687DB4" w:rsidP="00161342">
      <w:pPr>
        <w:spacing w:before="26" w:after="0" w:line="360" w:lineRule="auto"/>
        <w:ind w:firstLine="708"/>
        <w:jc w:val="both"/>
        <w:rPr>
          <w:sz w:val="22"/>
        </w:rPr>
      </w:pPr>
    </w:p>
    <w:p w14:paraId="5858A80D" w14:textId="40196927" w:rsidR="00EC6803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29E3D3B6" w14:textId="243DBF17" w:rsidR="00C50876" w:rsidRDefault="00C50876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6FD8A441" w14:textId="77777777" w:rsidR="00C50876" w:rsidRPr="00C74546" w:rsidRDefault="00C50876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5C33E066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4D34958D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BB3B49E" w14:textId="77777777" w:rsidR="00687DB4" w:rsidRDefault="00687DB4" w:rsidP="00161342">
      <w:pPr>
        <w:spacing w:after="0" w:line="360" w:lineRule="auto"/>
        <w:ind w:left="708" w:firstLine="12"/>
        <w:jc w:val="both"/>
        <w:rPr>
          <w:color w:val="000000"/>
          <w:sz w:val="22"/>
        </w:rPr>
      </w:pPr>
    </w:p>
    <w:p w14:paraId="755A1CA8" w14:textId="13B1F77F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C50876">
        <w:rPr>
          <w:color w:val="000000"/>
          <w:sz w:val="22"/>
        </w:rPr>
        <w:t xml:space="preserve">    </w:t>
      </w:r>
      <w:r w:rsidR="00BC7A85">
        <w:rPr>
          <w:color w:val="000000"/>
          <w:sz w:val="22"/>
        </w:rPr>
        <w:t xml:space="preserve">        </w:t>
      </w:r>
      <w:r w:rsidR="00BC7A85" w:rsidRPr="00BC7A85">
        <w:rPr>
          <w:b/>
          <w:bCs/>
          <w:color w:val="000000"/>
          <w:sz w:val="22"/>
        </w:rPr>
        <w:t>01.07.</w:t>
      </w:r>
      <w:r w:rsidRPr="00FB667A">
        <w:rPr>
          <w:b/>
          <w:color w:val="000000"/>
          <w:sz w:val="22"/>
        </w:rPr>
        <w:t>202</w:t>
      </w:r>
      <w:r w:rsidR="00C50876">
        <w:rPr>
          <w:b/>
          <w:color w:val="000000"/>
          <w:sz w:val="22"/>
        </w:rPr>
        <w:t>4</w:t>
      </w:r>
      <w:r w:rsidRPr="00FB667A">
        <w:rPr>
          <w:b/>
          <w:color w:val="000000"/>
          <w:sz w:val="22"/>
        </w:rPr>
        <w:t xml:space="preserve"> r. </w:t>
      </w:r>
    </w:p>
    <w:p w14:paraId="1D0A6274" w14:textId="3ECD75DB" w:rsidR="00EC6803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6B2F30BE" w14:textId="77777777" w:rsidR="00687DB4" w:rsidRPr="00C74546" w:rsidRDefault="00687DB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26FB4B6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02748948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4BC3367E" w14:textId="567A6FF0" w:rsidR="001B297B" w:rsidRPr="00C34A44" w:rsidRDefault="001B297B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</w:t>
      </w:r>
      <w:r w:rsidR="00C50876">
        <w:rPr>
          <w:color w:val="000000"/>
          <w:sz w:val="22"/>
        </w:rPr>
        <w:t xml:space="preserve">                    </w:t>
      </w:r>
      <w:r w:rsidR="007E55C9">
        <w:rPr>
          <w:color w:val="000000"/>
          <w:sz w:val="22"/>
        </w:rPr>
        <w:t xml:space="preserve">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1B0E677B" w14:textId="77777777" w:rsidR="00161342" w:rsidRPr="007922BF" w:rsidRDefault="00161342" w:rsidP="00EF595D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12A48CCA" w14:textId="77777777" w:rsidR="00161342" w:rsidRPr="007922BF" w:rsidRDefault="00161342" w:rsidP="00EF595D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4DB9D036" w14:textId="77777777" w:rsidR="00161342" w:rsidRPr="007922BF" w:rsidRDefault="00161342" w:rsidP="00EF595D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6C75959C" w14:textId="77777777" w:rsidR="00161342" w:rsidRPr="007922BF" w:rsidRDefault="00161342" w:rsidP="00EF595D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75F97462" w14:textId="77777777" w:rsidR="00161342" w:rsidRPr="007922BF" w:rsidRDefault="00161342" w:rsidP="00EF595D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7DF2D766" w14:textId="1205C88A" w:rsidR="00EB4DF8" w:rsidRDefault="00161342" w:rsidP="00EF595D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EB4DF8">
        <w:rPr>
          <w:b/>
          <w:color w:val="000000"/>
          <w:sz w:val="22"/>
          <w:szCs w:val="22"/>
        </w:rPr>
        <w:t>F</w:t>
      </w:r>
      <w:r w:rsidR="00EB4DF8" w:rsidRPr="007922BF">
        <w:rPr>
          <w:b/>
          <w:color w:val="000000"/>
          <w:sz w:val="22"/>
          <w:szCs w:val="22"/>
        </w:rPr>
        <w:t>ormularz ofertowy</w:t>
      </w:r>
      <w:r w:rsidR="00EB4DF8"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C50876">
        <w:rPr>
          <w:color w:val="000000"/>
          <w:sz w:val="22"/>
          <w:szCs w:val="22"/>
        </w:rPr>
        <w:t>2</w:t>
      </w:r>
      <w:r w:rsidR="00EB4DF8" w:rsidRPr="007922BF">
        <w:rPr>
          <w:color w:val="000000"/>
          <w:sz w:val="22"/>
          <w:szCs w:val="22"/>
        </w:rPr>
        <w:t xml:space="preserve"> d</w:t>
      </w:r>
      <w:r w:rsidR="00EB4DF8">
        <w:rPr>
          <w:color w:val="000000"/>
          <w:sz w:val="22"/>
          <w:szCs w:val="22"/>
        </w:rPr>
        <w:t>o S</w:t>
      </w:r>
      <w:r w:rsidR="00EB4DF8" w:rsidRPr="007922BF">
        <w:rPr>
          <w:color w:val="000000"/>
          <w:sz w:val="22"/>
          <w:szCs w:val="22"/>
        </w:rPr>
        <w:t xml:space="preserve">WZ; </w:t>
      </w:r>
    </w:p>
    <w:p w14:paraId="683E515F" w14:textId="77777777" w:rsidR="00EB4DF8" w:rsidRPr="00E95E3D" w:rsidRDefault="00EB4DF8" w:rsidP="00EF595D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2BD305CC" w14:textId="77777777" w:rsidR="00161342" w:rsidRPr="004E2B8D" w:rsidRDefault="00161342" w:rsidP="00EF595D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5992390D" w14:textId="77777777" w:rsidR="00161342" w:rsidRPr="004E2B8D" w:rsidRDefault="00161342" w:rsidP="00EF595D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59A38EAC" w14:textId="77777777" w:rsidR="00161342" w:rsidRPr="0058393B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72A54C59" w14:textId="5A426B43" w:rsidR="00161342" w:rsidRPr="0058393B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lastRenderedPageBreak/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 xml:space="preserve">, przekazywane </w:t>
      </w:r>
      <w:r w:rsidR="00C50876">
        <w:rPr>
          <w:sz w:val="22"/>
        </w:rPr>
        <w:t xml:space="preserve">                       </w:t>
      </w:r>
      <w:r w:rsidRPr="0058393B">
        <w:rPr>
          <w:sz w:val="22"/>
        </w:rPr>
        <w:t xml:space="preserve">w postępowaniu, sporządza się w postaci elektronicznej, w formatach danych określonych </w:t>
      </w:r>
      <w:r w:rsidR="00C50876">
        <w:rPr>
          <w:sz w:val="22"/>
        </w:rPr>
        <w:t xml:space="preserve">                </w:t>
      </w:r>
      <w:r w:rsidRPr="0058393B">
        <w:rPr>
          <w:sz w:val="22"/>
        </w:rPr>
        <w:t>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A6EF9CD" w14:textId="77777777" w:rsidR="00161342" w:rsidRPr="00042A3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1E7216E6" w14:textId="1CACFD3E" w:rsidR="00161342" w:rsidRPr="00754D64" w:rsidRDefault="00161342" w:rsidP="00EF595D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</w:t>
      </w:r>
      <w:r w:rsidR="00C50876">
        <w:rPr>
          <w:sz w:val="22"/>
        </w:rPr>
        <w:t xml:space="preserve">                    </w:t>
      </w:r>
      <w:r w:rsidRPr="00754D64">
        <w:rPr>
          <w:sz w:val="22"/>
        </w:rPr>
        <w:t>w poufności tych informacji, przekazuje je w wydzielonym i odpowiednio oznaczonym pliku.</w:t>
      </w:r>
    </w:p>
    <w:p w14:paraId="19E53ED6" w14:textId="77777777" w:rsidR="00161342" w:rsidRPr="00754D64" w:rsidRDefault="00161342" w:rsidP="00EF595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0AA863F3" w14:textId="77777777" w:rsidR="00161342" w:rsidRPr="00D53CC4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790F0A56" w14:textId="77777777" w:rsidR="00161342" w:rsidRPr="00231C0C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510C73C3" w14:textId="6AAA6959" w:rsidR="00161342" w:rsidRPr="009F480B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 xml:space="preserve">Poświadczenia zgodności cyfrowego odwzorowania z dokumentem w postaci papierowej, </w:t>
      </w:r>
      <w:r w:rsidR="00C50876">
        <w:rPr>
          <w:sz w:val="22"/>
        </w:rPr>
        <w:t xml:space="preserve">          </w:t>
      </w:r>
      <w:r w:rsidRPr="009F480B">
        <w:rPr>
          <w:sz w:val="22"/>
        </w:rPr>
        <w:t>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65C1D6AE" w14:textId="15A28124" w:rsidR="00161342" w:rsidRPr="009F480B" w:rsidRDefault="00161342" w:rsidP="00EF59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 xml:space="preserve">podmiotowych środków dowodowych oraz dokumentów potwierdzających umocowanie do reprezentowania - odpowiednio Wykonawca, Wykonawca wspólnie ubiegający się </w:t>
      </w:r>
      <w:r w:rsidR="00C50876">
        <w:rPr>
          <w:sz w:val="22"/>
        </w:rPr>
        <w:t xml:space="preserve">                </w:t>
      </w:r>
      <w:r w:rsidRPr="009F480B">
        <w:rPr>
          <w:sz w:val="22"/>
        </w:rPr>
        <w:t xml:space="preserve">o udzielenie zamówienia, podmiot udostępniający zasoby lub podwykonawca, w zakresie </w:t>
      </w:r>
      <w:r w:rsidRPr="009F480B">
        <w:rPr>
          <w:sz w:val="22"/>
        </w:rPr>
        <w:lastRenderedPageBreak/>
        <w:t>podmiotowych środków dowodowych lub dokumentów potwierdzających umocowanie do reprezentowania, które każdego z nich dotyczą;</w:t>
      </w:r>
    </w:p>
    <w:p w14:paraId="5855BF0E" w14:textId="77777777" w:rsidR="00161342" w:rsidRPr="009F480B" w:rsidRDefault="00161342" w:rsidP="00EF59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6C8F60DD" w14:textId="77777777" w:rsidR="00161342" w:rsidRPr="009F480B" w:rsidRDefault="00161342" w:rsidP="00EF595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5383E3E3" w14:textId="60033B0A" w:rsidR="00161342" w:rsidRPr="009F480B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 xml:space="preserve">Poświadczenia zgodności cyfrowego odwzorowania z dokumentem w postaci papierowej, </w:t>
      </w:r>
      <w:r w:rsidR="00C50876">
        <w:rPr>
          <w:sz w:val="22"/>
        </w:rPr>
        <w:t xml:space="preserve">               </w:t>
      </w:r>
      <w:r w:rsidRPr="009F480B">
        <w:rPr>
          <w:sz w:val="22"/>
        </w:rPr>
        <w:t>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05CA60FF" w14:textId="77777777" w:rsidR="00161342" w:rsidRPr="00EF6AB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FF7CED5" w14:textId="77777777" w:rsidR="00161342" w:rsidRPr="003C571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20C6A410" w14:textId="18E2DD44" w:rsidR="00161342" w:rsidRPr="003C571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 xml:space="preserve">, niewystawione przez upoważnione podmioty lub pełnomocnictwo, zostały sporządzone jako dokument </w:t>
      </w:r>
      <w:r w:rsidR="00C50876">
        <w:rPr>
          <w:sz w:val="22"/>
        </w:rPr>
        <w:t xml:space="preserve">                  </w:t>
      </w:r>
      <w:r w:rsidRPr="003C5710">
        <w:rPr>
          <w:sz w:val="22"/>
        </w:rPr>
        <w:t>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7F90B5C0" w14:textId="291159E3" w:rsidR="00161342" w:rsidRPr="003C5710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 xml:space="preserve">Poświadczenia zgodności cyfrowego odwzorowania z dokumentem w postaci papierowej, </w:t>
      </w:r>
      <w:r w:rsidR="00C50876">
        <w:rPr>
          <w:sz w:val="22"/>
        </w:rPr>
        <w:t xml:space="preserve">                   </w:t>
      </w:r>
      <w:r w:rsidRPr="003C5710">
        <w:rPr>
          <w:sz w:val="22"/>
        </w:rPr>
        <w:t>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6D9992F0" w14:textId="77777777" w:rsidR="00161342" w:rsidRPr="003C5710" w:rsidRDefault="00161342" w:rsidP="00EF595D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37A6FBB2" w14:textId="77777777" w:rsidR="00161342" w:rsidRPr="003C5710" w:rsidRDefault="00161342" w:rsidP="00EF595D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1C12B4E8" w14:textId="77777777" w:rsidR="00161342" w:rsidRPr="003C5710" w:rsidRDefault="00161342" w:rsidP="00EF595D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14B2E893" w14:textId="724D24B4" w:rsidR="00161342" w:rsidRPr="00B7750D" w:rsidRDefault="00161342" w:rsidP="00EF595D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lastRenderedPageBreak/>
        <w:t xml:space="preserve">Poświadczenia zgodności cyfrowego odwzorowania z dokumentem w postaci papierowej, </w:t>
      </w:r>
      <w:r w:rsidR="00C50876">
        <w:rPr>
          <w:sz w:val="22"/>
        </w:rPr>
        <w:t xml:space="preserve">              </w:t>
      </w:r>
      <w:r w:rsidRPr="00B7750D">
        <w:rPr>
          <w:sz w:val="22"/>
        </w:rPr>
        <w:t>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2E90FD09" w14:textId="77777777" w:rsidR="00161342" w:rsidRPr="009401B1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0B480D80" w14:textId="77777777" w:rsidR="00161342" w:rsidRPr="009401B1" w:rsidRDefault="00161342" w:rsidP="00EF595D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663AA90F" w14:textId="77777777" w:rsidR="00161342" w:rsidRPr="009401B1" w:rsidRDefault="00161342" w:rsidP="00EF595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374A22D" w14:textId="77777777" w:rsidR="00161342" w:rsidRPr="009401B1" w:rsidRDefault="00161342" w:rsidP="00EF595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5C7E909B" w14:textId="77777777" w:rsidR="00161342" w:rsidRPr="009401B1" w:rsidRDefault="00161342" w:rsidP="00EF595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7E7E78AD" w14:textId="77777777" w:rsidR="00161342" w:rsidRPr="009401B1" w:rsidRDefault="00161342" w:rsidP="00EF595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zawierają dane w układzie niepozostawiającym wątpliwości co do treści i kontekstu zapisanych informacji.</w:t>
      </w:r>
    </w:p>
    <w:p w14:paraId="54E8740A" w14:textId="77777777" w:rsidR="00161342" w:rsidRPr="009401B1" w:rsidRDefault="00161342" w:rsidP="00EF595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.csv.</w:t>
      </w:r>
      <w:r w:rsidR="00D315F1">
        <w:rPr>
          <w:rFonts w:eastAsia="Calibri"/>
          <w:sz w:val="22"/>
          <w:lang w:eastAsia="en-US"/>
        </w:rPr>
        <w:t>; .mp3; .wav ; .mp4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74B892C0" w14:textId="77777777" w:rsidR="00161342" w:rsidRPr="00EF6AB0" w:rsidRDefault="00161342" w:rsidP="00EF595D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201</w:t>
      </w:r>
      <w:r w:rsidRPr="009671A6">
        <w:rPr>
          <w:sz w:val="22"/>
        </w:rPr>
        <w:t>9 r. poz. 1010 i 1649),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14:paraId="67E2B7E6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FB5DEF9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7F37F049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200A2E36" w14:textId="77777777" w:rsidR="009F69EA" w:rsidRPr="003E3F4F" w:rsidRDefault="009F69EA" w:rsidP="00EF595D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419B93AD" w14:textId="52B9B2F5" w:rsidR="009F69EA" w:rsidRPr="003E3F4F" w:rsidRDefault="009F69EA" w:rsidP="00EF595D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4452BE">
        <w:rPr>
          <w:b/>
          <w:color w:val="0000FF"/>
          <w:sz w:val="22"/>
          <w:szCs w:val="22"/>
        </w:rPr>
        <w:t>03.04.</w:t>
      </w:r>
      <w:r w:rsidRPr="003E3F4F">
        <w:rPr>
          <w:b/>
          <w:color w:val="0000FF"/>
          <w:sz w:val="22"/>
          <w:szCs w:val="22"/>
        </w:rPr>
        <w:t>202</w:t>
      </w:r>
      <w:r w:rsidR="00C50876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  <w:r w:rsidR="00C50876">
        <w:rPr>
          <w:b/>
          <w:color w:val="0000FF"/>
          <w:sz w:val="22"/>
          <w:szCs w:val="22"/>
        </w:rPr>
        <w:t>.</w:t>
      </w:r>
    </w:p>
    <w:p w14:paraId="087D2752" w14:textId="77777777" w:rsidR="009F69EA" w:rsidRPr="003E3F4F" w:rsidRDefault="009F69EA" w:rsidP="00EF595D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45A359A" w14:textId="77777777" w:rsidR="009F69EA" w:rsidRPr="003E3F4F" w:rsidRDefault="009F69EA" w:rsidP="00EF595D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53C7335B" w14:textId="77777777" w:rsidR="009F69EA" w:rsidRPr="00246237" w:rsidRDefault="009F69EA" w:rsidP="00EF595D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1C09FECE" w14:textId="77777777" w:rsidR="009F69EA" w:rsidRPr="00E70117" w:rsidRDefault="009F69EA" w:rsidP="00EF595D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4680E905" w14:textId="77777777" w:rsidR="009F69EA" w:rsidRPr="000708CA" w:rsidRDefault="009F69EA" w:rsidP="00EF595D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lastRenderedPageBreak/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5A7849E5" w14:textId="77777777" w:rsidR="009F69EA" w:rsidRPr="000708CA" w:rsidRDefault="009F69EA" w:rsidP="00EF595D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3B7B14E" w14:textId="77777777" w:rsidR="009F69EA" w:rsidRPr="000708CA" w:rsidRDefault="009F69EA" w:rsidP="00EF595D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919D261" w14:textId="77777777" w:rsidR="009F69EA" w:rsidRPr="004C06BB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7EA8B34B" w14:textId="77777777" w:rsidR="009F69EA" w:rsidRPr="000708CA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28F33F35" w14:textId="77777777" w:rsidR="009F69EA" w:rsidRPr="000708CA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16CC8A94" w14:textId="393E62A4" w:rsidR="009F69EA" w:rsidRPr="000708CA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</w:t>
      </w:r>
      <w:r w:rsidR="008D6C54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3FED1DB1" w14:textId="77777777" w:rsidR="009F69EA" w:rsidRPr="000708CA" w:rsidRDefault="009F69EA" w:rsidP="00EF595D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0698E58C" w14:textId="77777777" w:rsidR="009F69EA" w:rsidRPr="00102A09" w:rsidRDefault="009F69EA" w:rsidP="00EF595D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32AAE1F5" w14:textId="77777777" w:rsidR="009F69EA" w:rsidRPr="00E1439E" w:rsidRDefault="009F69EA" w:rsidP="00EF59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60AB5363" w14:textId="77777777" w:rsidR="009F69EA" w:rsidRPr="00E1439E" w:rsidRDefault="009F69EA" w:rsidP="00EF595D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27AADF9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4FBF60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4B6DAFD3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49FF0559" w14:textId="54E15DD7" w:rsidR="009F69EA" w:rsidRPr="008352DB" w:rsidRDefault="009F69EA" w:rsidP="00EF595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4452BE" w:rsidRPr="004452BE">
        <w:rPr>
          <w:b/>
          <w:bCs/>
          <w:color w:val="0000FF"/>
          <w:sz w:val="22"/>
        </w:rPr>
        <w:t>03.04.</w:t>
      </w:r>
      <w:r w:rsidR="00EB4DF8">
        <w:rPr>
          <w:b/>
          <w:color w:val="0000FF"/>
          <w:sz w:val="22"/>
        </w:rPr>
        <w:t>202</w:t>
      </w:r>
      <w:r w:rsidR="00C50876">
        <w:rPr>
          <w:b/>
          <w:color w:val="0000FF"/>
          <w:sz w:val="22"/>
        </w:rPr>
        <w:t>4</w:t>
      </w:r>
      <w:r w:rsidR="00EB4DF8">
        <w:rPr>
          <w:b/>
          <w:color w:val="0000FF"/>
          <w:sz w:val="22"/>
        </w:rPr>
        <w:t xml:space="preserve"> r. o godz. </w:t>
      </w:r>
      <w:r w:rsidR="00C50876">
        <w:rPr>
          <w:b/>
          <w:color w:val="0000FF"/>
          <w:sz w:val="22"/>
        </w:rPr>
        <w:t>10:10</w:t>
      </w:r>
      <w:r w:rsidR="00EB4DF8">
        <w:rPr>
          <w:b/>
          <w:color w:val="0000FF"/>
          <w:sz w:val="22"/>
        </w:rPr>
        <w:t xml:space="preserve">. </w:t>
      </w:r>
      <w:r w:rsidR="00EB4DF8" w:rsidRPr="008352DB">
        <w:rPr>
          <w:sz w:val="22"/>
        </w:rPr>
        <w:t xml:space="preserve"> </w:t>
      </w:r>
    </w:p>
    <w:p w14:paraId="577CFD0D" w14:textId="77777777" w:rsidR="009F69EA" w:rsidRPr="008352DB" w:rsidRDefault="009F69EA" w:rsidP="00EF595D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lastRenderedPageBreak/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7104ADC4" w14:textId="77777777" w:rsidR="007747A2" w:rsidRPr="00C74546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5B8B346F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06676676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47D27211" w14:textId="77777777" w:rsidR="009F69EA" w:rsidRPr="000C0FB8" w:rsidRDefault="009F69EA" w:rsidP="00EF595D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6F6ECEAA" w14:textId="77777777" w:rsidR="009F69EA" w:rsidRPr="000C0FB8" w:rsidRDefault="009F69EA" w:rsidP="00EF595D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08FB3D75" w14:textId="77777777" w:rsidR="009F69EA" w:rsidRPr="000C0FB8" w:rsidRDefault="009F69EA" w:rsidP="00EF595D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297161FC" w14:textId="77777777" w:rsidR="009F69EA" w:rsidRPr="000C0FB8" w:rsidRDefault="009F69EA" w:rsidP="00EF595D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7DC8C806" w14:textId="77777777" w:rsidR="009F69EA" w:rsidRPr="000C0FB8" w:rsidRDefault="009F69EA" w:rsidP="00EF595D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1AAE9953" w14:textId="77777777" w:rsidR="009F69EA" w:rsidRPr="000C0FB8" w:rsidRDefault="009F69EA" w:rsidP="00EF595D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373CC478" w14:textId="77777777" w:rsidR="009F69EA" w:rsidRPr="000C0FB8" w:rsidRDefault="009F69EA" w:rsidP="00EF595D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3149F5BA" w14:textId="77777777" w:rsidR="009F69EA" w:rsidRPr="000C0FB8" w:rsidRDefault="009F69EA" w:rsidP="00EF595D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7D64BB01" w14:textId="77777777" w:rsidR="009F69EA" w:rsidRPr="000C0FB8" w:rsidRDefault="009F69EA" w:rsidP="00EF595D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71C44C27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2AA5BDF" w14:textId="07AB7168" w:rsidR="0011793E" w:rsidRPr="002D63C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572A6744" w14:textId="77777777" w:rsidR="002D63CB" w:rsidRPr="00C74546" w:rsidRDefault="002D63CB" w:rsidP="002D63CB">
      <w:pPr>
        <w:pStyle w:val="Akapitzlist"/>
        <w:spacing w:before="26" w:after="0"/>
        <w:jc w:val="both"/>
        <w:rPr>
          <w:b/>
          <w:sz w:val="22"/>
        </w:rPr>
      </w:pPr>
    </w:p>
    <w:p w14:paraId="27A23C07" w14:textId="77777777" w:rsidR="00C50876" w:rsidRPr="00A703F5" w:rsidRDefault="00C50876" w:rsidP="00C50876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15E5A619" w14:textId="77777777" w:rsidR="00C50876" w:rsidRPr="00A703F5" w:rsidRDefault="00C50876" w:rsidP="00C50876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2621C07C" w14:textId="2D55C31D" w:rsidR="00C50876" w:rsidRPr="00A703F5" w:rsidRDefault="00C50876" w:rsidP="00C50876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 xml:space="preserve">2) </w:t>
      </w:r>
      <w:bookmarkStart w:id="5" w:name="_Hlk158378301"/>
      <w:r w:rsidRPr="00835BB1">
        <w:rPr>
          <w:b/>
          <w:bCs/>
          <w:color w:val="000000"/>
          <w:sz w:val="22"/>
        </w:rPr>
        <w:t>Doświadczenie koordynatora</w:t>
      </w:r>
      <w:r>
        <w:rPr>
          <w:color w:val="000000"/>
          <w:sz w:val="22"/>
        </w:rPr>
        <w:t xml:space="preserve"> </w:t>
      </w:r>
      <w:bookmarkStart w:id="6" w:name="_Hlk160103605"/>
      <w:bookmarkEnd w:id="5"/>
      <w:r w:rsidR="007F3555" w:rsidRPr="007F3555">
        <w:rPr>
          <w:b/>
          <w:bCs/>
          <w:color w:val="000000"/>
          <w:sz w:val="22"/>
        </w:rPr>
        <w:t>ds. organizacyjno-technicznych</w:t>
      </w:r>
      <w:r w:rsidR="007F3555">
        <w:rPr>
          <w:color w:val="000000"/>
          <w:sz w:val="22"/>
        </w:rPr>
        <w:t xml:space="preserve"> </w:t>
      </w:r>
      <w:bookmarkEnd w:id="6"/>
      <w:r>
        <w:rPr>
          <w:color w:val="000000"/>
          <w:sz w:val="22"/>
        </w:rPr>
        <w:t>– 40 %</w:t>
      </w:r>
    </w:p>
    <w:p w14:paraId="77E21FBF" w14:textId="10C8764B" w:rsidR="00C50876" w:rsidRPr="002D63CB" w:rsidRDefault="00C50876" w:rsidP="00EF595D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756EE5DF" w14:textId="77777777" w:rsidR="002D63CB" w:rsidRPr="00A703F5" w:rsidRDefault="002D63CB" w:rsidP="002D63C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38E8E643" w14:textId="77777777" w:rsidR="00C50876" w:rsidRPr="00A703F5" w:rsidRDefault="00C50876" w:rsidP="00EF595D">
      <w:pPr>
        <w:numPr>
          <w:ilvl w:val="0"/>
          <w:numId w:val="17"/>
        </w:numPr>
        <w:spacing w:after="0"/>
        <w:ind w:left="993" w:hanging="284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59D66630" w14:textId="77777777" w:rsidR="00C50876" w:rsidRPr="00A703F5" w:rsidRDefault="00C50876" w:rsidP="00C50876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111B3514" w14:textId="77777777" w:rsidR="00C50876" w:rsidRPr="007C7DF2" w:rsidRDefault="00C50876" w:rsidP="00C50876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lastRenderedPageBreak/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5BCFFA7C" w14:textId="77777777" w:rsidR="00C50876" w:rsidRPr="007C7DF2" w:rsidRDefault="00C50876" w:rsidP="00C50876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54C9460E" w14:textId="77777777" w:rsidR="00C50876" w:rsidRPr="007C7DF2" w:rsidRDefault="00C50876" w:rsidP="00C50876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48916D37" w14:textId="77777777" w:rsidR="00C50876" w:rsidRDefault="00C50876" w:rsidP="00C50876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0E17A090" w14:textId="6C95C2A1" w:rsidR="00C50876" w:rsidRPr="00A703F5" w:rsidRDefault="00C50876" w:rsidP="00EF595D">
      <w:pPr>
        <w:numPr>
          <w:ilvl w:val="0"/>
          <w:numId w:val="17"/>
        </w:numPr>
        <w:spacing w:after="0"/>
        <w:ind w:left="993"/>
        <w:rPr>
          <w:color w:val="000000"/>
          <w:sz w:val="22"/>
          <w:lang w:eastAsia="en-US"/>
        </w:rPr>
      </w:pPr>
      <w:r w:rsidRPr="00835BB1">
        <w:rPr>
          <w:b/>
          <w:sz w:val="22"/>
          <w:lang w:val="cs-CZ" w:eastAsia="en-US"/>
        </w:rPr>
        <w:t>Doświadczenie koordynatora</w:t>
      </w:r>
      <w:r w:rsidR="007F3555" w:rsidRPr="007F3555">
        <w:t xml:space="preserve"> </w:t>
      </w:r>
      <w:r w:rsidR="007F3555" w:rsidRPr="007F3555">
        <w:rPr>
          <w:b/>
          <w:sz w:val="22"/>
          <w:lang w:val="cs-CZ" w:eastAsia="en-US"/>
        </w:rPr>
        <w:t>ds. organizacyjno-technicznych</w:t>
      </w:r>
      <w:r w:rsidRPr="00A703F5">
        <w:rPr>
          <w:b/>
          <w:sz w:val="22"/>
          <w:lang w:val="cs-CZ" w:eastAsia="en-US"/>
        </w:rPr>
        <w:t>:</w:t>
      </w:r>
    </w:p>
    <w:p w14:paraId="3B777606" w14:textId="30FE9BBF" w:rsidR="00C50876" w:rsidRPr="0043448A" w:rsidRDefault="00C50876" w:rsidP="00EF595D">
      <w:pPr>
        <w:pStyle w:val="Akapitzlist"/>
        <w:numPr>
          <w:ilvl w:val="1"/>
          <w:numId w:val="31"/>
        </w:numPr>
        <w:spacing w:after="0" w:line="240" w:lineRule="auto"/>
        <w:jc w:val="both"/>
        <w:rPr>
          <w:sz w:val="22"/>
        </w:rPr>
      </w:pPr>
      <w:r w:rsidRPr="0043448A">
        <w:rPr>
          <w:sz w:val="22"/>
        </w:rPr>
        <w:t>W kryterium „doświadczenie koordynatora</w:t>
      </w:r>
      <w:r w:rsidR="007F3555" w:rsidRPr="007F3555">
        <w:t xml:space="preserve"> </w:t>
      </w:r>
      <w:bookmarkStart w:id="7" w:name="_Hlk160104026"/>
      <w:r w:rsidR="007F3555" w:rsidRPr="007F3555">
        <w:rPr>
          <w:sz w:val="22"/>
        </w:rPr>
        <w:t>ds. organizacyjno-technicznych</w:t>
      </w:r>
      <w:bookmarkEnd w:id="7"/>
      <w:r w:rsidRPr="0043448A">
        <w:rPr>
          <w:sz w:val="22"/>
        </w:rPr>
        <w:t>”, oceni</w:t>
      </w:r>
      <w:r w:rsidR="007F3555">
        <w:rPr>
          <w:sz w:val="22"/>
        </w:rPr>
        <w:t>e</w:t>
      </w:r>
      <w:r w:rsidRPr="0043448A">
        <w:rPr>
          <w:sz w:val="22"/>
        </w:rPr>
        <w:t xml:space="preserve"> będzie</w:t>
      </w:r>
      <w:r w:rsidR="007F3555">
        <w:rPr>
          <w:sz w:val="22"/>
        </w:rPr>
        <w:t xml:space="preserve"> podlegać</w:t>
      </w:r>
      <w:r w:rsidRPr="0043448A">
        <w:rPr>
          <w:sz w:val="22"/>
        </w:rPr>
        <w:t xml:space="preserve"> liczba koordynowanych </w:t>
      </w:r>
      <w:r w:rsidR="007F3555">
        <w:rPr>
          <w:sz w:val="22"/>
        </w:rPr>
        <w:t xml:space="preserve">w okresie ostatnich 2 lat liczonych wstecz od dnia, w którym upływa  termin składania ofert, przez wskazanego w ofercie koordynatora, wydarzeń o </w:t>
      </w:r>
      <w:bookmarkStart w:id="8" w:name="_Hlk160103924"/>
      <w:r w:rsidR="007F3555">
        <w:rPr>
          <w:sz w:val="22"/>
        </w:rPr>
        <w:t>charakterze konferencji, seminariów lub innych tożsamych wydarzeń</w:t>
      </w:r>
      <w:bookmarkEnd w:id="8"/>
      <w:r w:rsidR="007F3555">
        <w:rPr>
          <w:sz w:val="22"/>
        </w:rPr>
        <w:t xml:space="preserve">, powyżej minimum określonego </w:t>
      </w:r>
      <w:r w:rsidRPr="0043448A">
        <w:rPr>
          <w:sz w:val="22"/>
        </w:rPr>
        <w:t xml:space="preserve">przez Zamawiającego w </w:t>
      </w:r>
      <w:r>
        <w:rPr>
          <w:sz w:val="22"/>
        </w:rPr>
        <w:t xml:space="preserve">rozdziale </w:t>
      </w:r>
      <w:r w:rsidR="007F3555" w:rsidRPr="007F3555">
        <w:rPr>
          <w:sz w:val="22"/>
        </w:rPr>
        <w:t>X</w:t>
      </w:r>
      <w:r w:rsidR="00135262">
        <w:rPr>
          <w:sz w:val="22"/>
        </w:rPr>
        <w:t>I</w:t>
      </w:r>
      <w:r w:rsidR="007F3555" w:rsidRPr="007F3555">
        <w:rPr>
          <w:sz w:val="22"/>
        </w:rPr>
        <w:t xml:space="preserve"> pkt </w:t>
      </w:r>
      <w:r w:rsidR="00BB68D1">
        <w:rPr>
          <w:sz w:val="22"/>
        </w:rPr>
        <w:t>1</w:t>
      </w:r>
      <w:r>
        <w:rPr>
          <w:sz w:val="22"/>
        </w:rPr>
        <w:t xml:space="preserve"> </w:t>
      </w:r>
      <w:r w:rsidRPr="0043448A">
        <w:rPr>
          <w:sz w:val="22"/>
        </w:rPr>
        <w:t>Szczegółow</w:t>
      </w:r>
      <w:r>
        <w:rPr>
          <w:sz w:val="22"/>
        </w:rPr>
        <w:t>ego</w:t>
      </w:r>
      <w:r w:rsidRPr="0043448A">
        <w:rPr>
          <w:sz w:val="22"/>
        </w:rPr>
        <w:t xml:space="preserve"> opis</w:t>
      </w:r>
      <w:r>
        <w:rPr>
          <w:sz w:val="22"/>
        </w:rPr>
        <w:t>u</w:t>
      </w:r>
      <w:r w:rsidRPr="0043448A">
        <w:rPr>
          <w:sz w:val="22"/>
        </w:rPr>
        <w:t xml:space="preserve"> przedmiotu zamówienia, tj. powyżej 3 </w:t>
      </w:r>
      <w:r w:rsidR="007F3555">
        <w:rPr>
          <w:sz w:val="22"/>
        </w:rPr>
        <w:t xml:space="preserve">koordynowanych </w:t>
      </w:r>
      <w:r w:rsidRPr="0043448A">
        <w:rPr>
          <w:sz w:val="22"/>
        </w:rPr>
        <w:t xml:space="preserve">wydarzeń </w:t>
      </w:r>
      <w:r w:rsidR="007F3555">
        <w:rPr>
          <w:sz w:val="22"/>
        </w:rPr>
        <w:t xml:space="preserve">o </w:t>
      </w:r>
      <w:r w:rsidR="007F3555" w:rsidRPr="007F3555">
        <w:rPr>
          <w:sz w:val="22"/>
        </w:rPr>
        <w:t>charakterze konferencji, seminariów lub innych tożsamych wydarzeń</w:t>
      </w:r>
      <w:r w:rsidRPr="0043448A">
        <w:rPr>
          <w:sz w:val="22"/>
        </w:rPr>
        <w:t xml:space="preserve">, </w:t>
      </w:r>
      <w:bookmarkStart w:id="9" w:name="_Hlk157582233"/>
      <w:r w:rsidRPr="0043448A">
        <w:rPr>
          <w:sz w:val="22"/>
        </w:rPr>
        <w:t xml:space="preserve">koordynowanych przez koordynatora </w:t>
      </w:r>
      <w:bookmarkEnd w:id="9"/>
      <w:r w:rsidRPr="009E6892">
        <w:rPr>
          <w:sz w:val="22"/>
        </w:rPr>
        <w:t xml:space="preserve">w okresie ostatnich </w:t>
      </w:r>
      <w:r w:rsidR="007F3555">
        <w:rPr>
          <w:sz w:val="22"/>
        </w:rPr>
        <w:t>2</w:t>
      </w:r>
      <w:r w:rsidRPr="009E6892">
        <w:rPr>
          <w:sz w:val="22"/>
        </w:rPr>
        <w:t xml:space="preserve"> lat liczonych wstecz od dnia, w którym upływa termin składania ofert</w:t>
      </w:r>
      <w:r w:rsidRPr="0043448A">
        <w:rPr>
          <w:bCs/>
          <w:sz w:val="22"/>
        </w:rPr>
        <w:t>.</w:t>
      </w:r>
    </w:p>
    <w:p w14:paraId="70F7A97B" w14:textId="77777777" w:rsidR="00C50876" w:rsidRPr="0043448A" w:rsidRDefault="00C50876" w:rsidP="00C50876">
      <w:pPr>
        <w:jc w:val="both"/>
        <w:rPr>
          <w:sz w:val="22"/>
        </w:rPr>
      </w:pPr>
    </w:p>
    <w:p w14:paraId="682DC3B3" w14:textId="502F220E" w:rsidR="00C50876" w:rsidRDefault="00C50876" w:rsidP="00EF595D">
      <w:pPr>
        <w:pStyle w:val="Akapitzlist"/>
        <w:numPr>
          <w:ilvl w:val="1"/>
          <w:numId w:val="31"/>
        </w:numPr>
        <w:spacing w:after="0" w:line="240" w:lineRule="auto"/>
        <w:jc w:val="both"/>
        <w:rPr>
          <w:sz w:val="22"/>
        </w:rPr>
      </w:pPr>
      <w:r w:rsidRPr="0043448A">
        <w:rPr>
          <w:sz w:val="22"/>
        </w:rPr>
        <w:t>Ocena w kryterium „doświadczenie koordynatora</w:t>
      </w:r>
      <w:r w:rsidR="007F3555" w:rsidRPr="007F3555">
        <w:t xml:space="preserve"> </w:t>
      </w:r>
      <w:r w:rsidR="007F3555" w:rsidRPr="007F3555">
        <w:rPr>
          <w:sz w:val="22"/>
        </w:rPr>
        <w:t>ds. organizacyjno-technicznych</w:t>
      </w:r>
      <w:r w:rsidRPr="0043448A">
        <w:rPr>
          <w:sz w:val="22"/>
        </w:rPr>
        <w:t xml:space="preserve">” zostanie dokonana na podstawie informacji zamieszczonych przez Wykonawcę w formularzu ofertowym. </w:t>
      </w:r>
    </w:p>
    <w:p w14:paraId="3EB99925" w14:textId="77777777" w:rsidR="00C50876" w:rsidRPr="0043448A" w:rsidRDefault="00C50876" w:rsidP="00C50876">
      <w:pPr>
        <w:spacing w:after="0" w:line="240" w:lineRule="auto"/>
        <w:jc w:val="both"/>
        <w:rPr>
          <w:sz w:val="22"/>
        </w:rPr>
      </w:pPr>
    </w:p>
    <w:p w14:paraId="71350897" w14:textId="77777777" w:rsidR="00C50876" w:rsidRPr="0043448A" w:rsidRDefault="00C50876" w:rsidP="00EF595D">
      <w:pPr>
        <w:pStyle w:val="Akapitzlist"/>
        <w:numPr>
          <w:ilvl w:val="1"/>
          <w:numId w:val="31"/>
        </w:numPr>
        <w:spacing w:after="0" w:line="240" w:lineRule="auto"/>
        <w:jc w:val="both"/>
        <w:rPr>
          <w:sz w:val="22"/>
        </w:rPr>
      </w:pPr>
      <w:r w:rsidRPr="0043448A">
        <w:rPr>
          <w:sz w:val="22"/>
        </w:rPr>
        <w:t xml:space="preserve">Podana w formularzu ofertowym liczba </w:t>
      </w:r>
      <w:bookmarkStart w:id="10" w:name="_Hlk157590083"/>
      <w:r w:rsidRPr="0043448A">
        <w:rPr>
          <w:sz w:val="22"/>
        </w:rPr>
        <w:t xml:space="preserve">wydarzeń koordynowanych przez koordynatora </w:t>
      </w:r>
      <w:bookmarkEnd w:id="10"/>
      <w:r w:rsidRPr="0043448A">
        <w:rPr>
          <w:sz w:val="22"/>
        </w:rPr>
        <w:t>zostanie podstawiona do wzoru, a punkty w tym kryterium obliczone zostaną według wzoru:</w:t>
      </w:r>
    </w:p>
    <w:p w14:paraId="1A977521" w14:textId="77777777" w:rsidR="00C50876" w:rsidRDefault="00C50876" w:rsidP="00C50876">
      <w:pPr>
        <w:suppressAutoHyphens/>
        <w:spacing w:after="0" w:line="240" w:lineRule="auto"/>
        <w:ind w:left="5812" w:hanging="5623"/>
        <w:rPr>
          <w:sz w:val="22"/>
          <w:lang w:eastAsia="ar-SA"/>
        </w:rPr>
      </w:pPr>
      <w:r w:rsidRPr="0043448A">
        <w:rPr>
          <w:sz w:val="22"/>
          <w:lang w:eastAsia="ar-SA"/>
        </w:rPr>
        <w:t xml:space="preserve">                                                  </w:t>
      </w:r>
    </w:p>
    <w:p w14:paraId="3F753899" w14:textId="77777777" w:rsidR="00C50876" w:rsidRDefault="00C50876" w:rsidP="00C50876">
      <w:pPr>
        <w:suppressAutoHyphens/>
        <w:spacing w:after="0" w:line="240" w:lineRule="auto"/>
        <w:ind w:left="4678" w:hanging="5623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          </w:t>
      </w:r>
      <w:r w:rsidRPr="0043448A">
        <w:rPr>
          <w:sz w:val="22"/>
          <w:lang w:eastAsia="ar-SA"/>
        </w:rPr>
        <w:t xml:space="preserve">liczba </w:t>
      </w:r>
      <w:r>
        <w:rPr>
          <w:sz w:val="22"/>
          <w:lang w:eastAsia="ar-SA"/>
        </w:rPr>
        <w:t xml:space="preserve">koordynowanych </w:t>
      </w:r>
      <w:r w:rsidRPr="0043448A">
        <w:rPr>
          <w:sz w:val="22"/>
          <w:lang w:eastAsia="ar-SA"/>
        </w:rPr>
        <w:t xml:space="preserve">wydarzeń badanej oferty </w:t>
      </w:r>
    </w:p>
    <w:p w14:paraId="0F09159C" w14:textId="77777777" w:rsidR="00C50876" w:rsidRPr="0043448A" w:rsidRDefault="00C50876" w:rsidP="00C50876">
      <w:pPr>
        <w:suppressAutoHyphens/>
        <w:spacing w:after="0" w:line="240" w:lineRule="auto"/>
        <w:ind w:left="4678" w:hanging="5623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                        </w:t>
      </w:r>
      <w:r w:rsidRPr="0043448A">
        <w:rPr>
          <w:sz w:val="22"/>
          <w:lang w:eastAsia="ar-SA"/>
        </w:rPr>
        <w:t>powyż</w:t>
      </w:r>
      <w:r>
        <w:rPr>
          <w:sz w:val="22"/>
          <w:lang w:eastAsia="ar-SA"/>
        </w:rPr>
        <w:t xml:space="preserve">ej </w:t>
      </w:r>
      <w:r w:rsidRPr="0043448A">
        <w:rPr>
          <w:sz w:val="22"/>
          <w:lang w:eastAsia="ar-SA"/>
        </w:rPr>
        <w:t xml:space="preserve">wymaganego minimum     </w:t>
      </w:r>
    </w:p>
    <w:p w14:paraId="6A8EB4D8" w14:textId="77777777" w:rsidR="00C50876" w:rsidRPr="0043448A" w:rsidRDefault="00C50876" w:rsidP="00C50876">
      <w:pPr>
        <w:suppressAutoHyphens/>
        <w:spacing w:after="0" w:line="240" w:lineRule="auto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</w:t>
      </w:r>
      <w:r w:rsidRPr="0043448A">
        <w:rPr>
          <w:sz w:val="22"/>
          <w:lang w:eastAsia="ar-SA"/>
        </w:rPr>
        <w:t xml:space="preserve">liczba uzyskanych punktów =  </w:t>
      </w:r>
      <w:r w:rsidRPr="0043448A">
        <w:rPr>
          <w:color w:val="000000"/>
          <w:sz w:val="22"/>
          <w:lang w:eastAsia="ar-SA"/>
        </w:rPr>
        <w:t xml:space="preserve">----------------------------------------------------------------- </w:t>
      </w:r>
      <w:r w:rsidRPr="0043448A">
        <w:rPr>
          <w:sz w:val="22"/>
          <w:lang w:eastAsia="ar-SA"/>
        </w:rPr>
        <w:t>x  40</w:t>
      </w:r>
    </w:p>
    <w:p w14:paraId="7FBCC4FE" w14:textId="77777777" w:rsidR="00C50876" w:rsidRDefault="00C50876" w:rsidP="00C50876">
      <w:pPr>
        <w:suppressAutoHyphens/>
        <w:spacing w:after="0" w:line="240" w:lineRule="auto"/>
        <w:ind w:left="567"/>
        <w:rPr>
          <w:sz w:val="22"/>
          <w:lang w:eastAsia="ar-SA"/>
        </w:rPr>
      </w:pPr>
      <w:r w:rsidRPr="0043448A">
        <w:rPr>
          <w:sz w:val="22"/>
          <w:lang w:eastAsia="ar-SA"/>
        </w:rPr>
        <w:t xml:space="preserve">                                          najwyższa liczba </w:t>
      </w:r>
      <w:r>
        <w:rPr>
          <w:sz w:val="22"/>
          <w:lang w:eastAsia="ar-SA"/>
        </w:rPr>
        <w:t xml:space="preserve">koordynowanych </w:t>
      </w:r>
      <w:r w:rsidRPr="0043448A">
        <w:rPr>
          <w:sz w:val="22"/>
          <w:lang w:eastAsia="ar-SA"/>
        </w:rPr>
        <w:t xml:space="preserve">wydarzeń powyżej wymaganego </w:t>
      </w:r>
    </w:p>
    <w:p w14:paraId="07DE2E27" w14:textId="77777777" w:rsidR="00C50876" w:rsidRPr="0043448A" w:rsidRDefault="00C50876" w:rsidP="00C50876">
      <w:pPr>
        <w:suppressAutoHyphens/>
        <w:spacing w:after="0" w:line="240" w:lineRule="auto"/>
        <w:ind w:left="567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</w:t>
      </w:r>
      <w:r w:rsidRPr="0043448A">
        <w:rPr>
          <w:sz w:val="22"/>
          <w:lang w:eastAsia="ar-SA"/>
        </w:rPr>
        <w:t>minimum</w:t>
      </w:r>
      <w:r>
        <w:rPr>
          <w:sz w:val="22"/>
          <w:lang w:eastAsia="ar-SA"/>
        </w:rPr>
        <w:t xml:space="preserve">  spośród badanych ofert</w:t>
      </w:r>
      <w:r w:rsidRPr="0043448A">
        <w:rPr>
          <w:sz w:val="22"/>
          <w:lang w:eastAsia="ar-SA"/>
        </w:rPr>
        <w:t xml:space="preserve">                 </w:t>
      </w:r>
      <w:r w:rsidRPr="0043448A">
        <w:rPr>
          <w:sz w:val="22"/>
          <w:lang w:eastAsia="ar-SA"/>
        </w:rPr>
        <w:br/>
      </w:r>
    </w:p>
    <w:p w14:paraId="719D349A" w14:textId="77777777" w:rsidR="00C50876" w:rsidRDefault="00C50876" w:rsidP="00C50876">
      <w:pPr>
        <w:ind w:left="567"/>
        <w:jc w:val="both"/>
        <w:rPr>
          <w:sz w:val="22"/>
        </w:rPr>
      </w:pPr>
      <w:r w:rsidRPr="0043448A">
        <w:rPr>
          <w:sz w:val="22"/>
        </w:rPr>
        <w:t>Wynik działania zostanie  zaokrąglony do 2 miejsc po przecinku, maksymalna liczba punktów jaką można uzyskać – 40</w:t>
      </w:r>
    </w:p>
    <w:p w14:paraId="36F7FF1E" w14:textId="77777777" w:rsidR="00C50876" w:rsidRDefault="00C50876" w:rsidP="00EF595D">
      <w:pPr>
        <w:pStyle w:val="Akapitzlist"/>
        <w:numPr>
          <w:ilvl w:val="1"/>
          <w:numId w:val="31"/>
        </w:numPr>
        <w:spacing w:after="0" w:line="240" w:lineRule="auto"/>
        <w:jc w:val="both"/>
        <w:rPr>
          <w:sz w:val="22"/>
        </w:rPr>
      </w:pPr>
      <w:r w:rsidRPr="0043448A">
        <w:rPr>
          <w:sz w:val="22"/>
        </w:rPr>
        <w:t xml:space="preserve">Maksymalna liczba koordynowanych przez koordynatora wydarzeń, podlegających ocenie wynosi 10. </w:t>
      </w:r>
      <w:r w:rsidRPr="009C20BA">
        <w:rPr>
          <w:sz w:val="22"/>
        </w:rPr>
        <w:t xml:space="preserve">Jeżeli Wykonawca wykaże doświadczenie koordynatora powyżej wymaganego minimum, w liczbie większej niż 10, to doświadczenie koordynatora zostanie ocenione jak dla 10 </w:t>
      </w:r>
      <w:r>
        <w:rPr>
          <w:sz w:val="22"/>
        </w:rPr>
        <w:t>koordynowanych wydarzeń.</w:t>
      </w:r>
    </w:p>
    <w:p w14:paraId="6302EF73" w14:textId="77777777" w:rsidR="00C50876" w:rsidRPr="0043448A" w:rsidRDefault="00C50876" w:rsidP="00C50876">
      <w:pPr>
        <w:pStyle w:val="Akapitzlist"/>
        <w:spacing w:after="0" w:line="240" w:lineRule="auto"/>
        <w:ind w:left="928"/>
        <w:jc w:val="both"/>
        <w:rPr>
          <w:sz w:val="22"/>
        </w:rPr>
      </w:pPr>
    </w:p>
    <w:p w14:paraId="02A8E88C" w14:textId="77777777" w:rsidR="00C50876" w:rsidRDefault="00C50876" w:rsidP="00EF595D">
      <w:pPr>
        <w:pStyle w:val="Akapitzlist"/>
        <w:numPr>
          <w:ilvl w:val="1"/>
          <w:numId w:val="31"/>
        </w:numPr>
        <w:spacing w:after="0" w:line="240" w:lineRule="auto"/>
        <w:jc w:val="both"/>
        <w:rPr>
          <w:sz w:val="22"/>
        </w:rPr>
      </w:pPr>
      <w:r w:rsidRPr="0043448A">
        <w:rPr>
          <w:sz w:val="22"/>
        </w:rPr>
        <w:t xml:space="preserve">Jeżeli Wykonawca w formularzu ofertowym nie wykaże dodatkowego doświadczenia koordynatora powyżej wymaganego minimum, Wykonawca w tym kryterium otrzyma 0 punktów, bez podstawiania do wzoru. </w:t>
      </w:r>
    </w:p>
    <w:p w14:paraId="24EDE734" w14:textId="77777777" w:rsidR="00C50876" w:rsidRPr="0043448A" w:rsidRDefault="00C50876" w:rsidP="00C50876">
      <w:pPr>
        <w:spacing w:after="0" w:line="240" w:lineRule="auto"/>
        <w:jc w:val="both"/>
        <w:rPr>
          <w:sz w:val="22"/>
        </w:rPr>
      </w:pPr>
    </w:p>
    <w:p w14:paraId="55CB6D0A" w14:textId="77777777" w:rsidR="00C50876" w:rsidRDefault="00C50876" w:rsidP="00EF595D">
      <w:pPr>
        <w:pStyle w:val="Akapitzlist"/>
        <w:numPr>
          <w:ilvl w:val="1"/>
          <w:numId w:val="31"/>
        </w:numPr>
        <w:spacing w:after="0" w:line="240" w:lineRule="auto"/>
        <w:jc w:val="both"/>
        <w:rPr>
          <w:sz w:val="22"/>
        </w:rPr>
      </w:pPr>
      <w:r w:rsidRPr="0043448A">
        <w:rPr>
          <w:sz w:val="22"/>
        </w:rPr>
        <w:t>Wpisanie imienia i nazwiska koordynatora w formularzu ofertowym, jest obowiązkowe.</w:t>
      </w:r>
    </w:p>
    <w:p w14:paraId="7822FD7C" w14:textId="77777777" w:rsidR="00C50876" w:rsidRPr="0043448A" w:rsidRDefault="00C50876" w:rsidP="00C50876">
      <w:pPr>
        <w:spacing w:after="0" w:line="240" w:lineRule="auto"/>
        <w:jc w:val="both"/>
        <w:rPr>
          <w:sz w:val="22"/>
        </w:rPr>
      </w:pPr>
    </w:p>
    <w:p w14:paraId="71636A9E" w14:textId="77777777" w:rsidR="00C50876" w:rsidRPr="0043448A" w:rsidRDefault="00C50876" w:rsidP="00EF595D">
      <w:pPr>
        <w:pStyle w:val="Akapitzlist"/>
        <w:numPr>
          <w:ilvl w:val="1"/>
          <w:numId w:val="31"/>
        </w:numPr>
        <w:spacing w:after="0" w:line="240" w:lineRule="auto"/>
        <w:jc w:val="both"/>
        <w:rPr>
          <w:sz w:val="22"/>
        </w:rPr>
      </w:pPr>
      <w:r w:rsidRPr="0043448A">
        <w:rPr>
          <w:sz w:val="22"/>
        </w:rPr>
        <w:t xml:space="preserve">Wykonawca zobowiązany jest zrealizować przedmiot zamówienia przy udziale ocenianego przez Zamawiającego koordynatora. </w:t>
      </w:r>
    </w:p>
    <w:p w14:paraId="0DFE10E2" w14:textId="77777777" w:rsidR="00C50876" w:rsidRPr="00A703F5" w:rsidRDefault="00C50876" w:rsidP="00C50876">
      <w:pPr>
        <w:ind w:left="709"/>
        <w:jc w:val="both"/>
        <w:rPr>
          <w:b/>
          <w:sz w:val="22"/>
          <w:lang w:val="cs-CZ" w:eastAsia="en-US"/>
        </w:rPr>
      </w:pPr>
    </w:p>
    <w:p w14:paraId="66DA6DB7" w14:textId="77777777" w:rsidR="00C50876" w:rsidRPr="00B773CE" w:rsidRDefault="00C50876" w:rsidP="00EF595D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lastRenderedPageBreak/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64AFE77C" w14:textId="77777777" w:rsidR="00C50876" w:rsidRPr="00A703F5" w:rsidRDefault="00C50876" w:rsidP="00C50876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4B50705D" w14:textId="77777777" w:rsidR="00C50876" w:rsidRPr="00DB32FB" w:rsidRDefault="00C50876" w:rsidP="00EF595D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67F38456" w14:textId="77777777" w:rsidR="00C50876" w:rsidRPr="0043448A" w:rsidRDefault="00C50876" w:rsidP="00EF595D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43448A">
        <w:rPr>
          <w:sz w:val="22"/>
        </w:rPr>
        <w:t>Jeżeli oferty otrzymały taką samą ocenę w kryterium o najwyższej wadze, Zamawiający wybiera ofertę z najniższą ceną.</w:t>
      </w:r>
    </w:p>
    <w:p w14:paraId="0428CE4F" w14:textId="77777777" w:rsidR="00C50876" w:rsidRPr="00DB32FB" w:rsidRDefault="00C50876" w:rsidP="00EF595D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>
        <w:rPr>
          <w:sz w:val="22"/>
        </w:rPr>
        <w:t>.</w:t>
      </w:r>
    </w:p>
    <w:p w14:paraId="2C7F51DD" w14:textId="77777777" w:rsidR="00C50876" w:rsidRPr="00DB32FB" w:rsidRDefault="00C50876" w:rsidP="00EF595D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10DD6C6D" w14:textId="77777777" w:rsidR="00281ECF" w:rsidRPr="00C74546" w:rsidRDefault="00281ECF" w:rsidP="003F2F74">
      <w:pPr>
        <w:pStyle w:val="Akapitzlist"/>
        <w:rPr>
          <w:b/>
          <w:sz w:val="22"/>
        </w:rPr>
      </w:pPr>
    </w:p>
    <w:p w14:paraId="1995524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081A4D1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589C9C8C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0B2E90A9" w14:textId="77777777" w:rsidR="000F2DCA" w:rsidRPr="0015264D" w:rsidRDefault="000F2DCA" w:rsidP="00EF595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14706928" w14:textId="77777777" w:rsidR="000F2DCA" w:rsidRPr="00072649" w:rsidRDefault="000F2DCA" w:rsidP="00EF595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377EDB21" w14:textId="77777777" w:rsidR="00072649" w:rsidRPr="00873DFB" w:rsidRDefault="00072649" w:rsidP="00EF595D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18A9524A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32C6976F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07AC39CC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531EA9F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1702D9B7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078F9F7D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2BE63E1A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>PROJEKTOWANE POSTANOWIENIA UMOWY W SPRAWIE ZAMÓWIENIA PUBLICZNEGO, KTÓRE ZOSTANĄ WPROWADZONE DO UMOWY W SPRAWIE ZAMÓWIENIA PUBLICZNEGO;</w:t>
      </w:r>
    </w:p>
    <w:p w14:paraId="3AE92E0F" w14:textId="77777777" w:rsidR="003F2F74" w:rsidRDefault="003F2F74" w:rsidP="003F2F74">
      <w:pPr>
        <w:pStyle w:val="Akapitzlist"/>
        <w:rPr>
          <w:b/>
          <w:sz w:val="22"/>
        </w:rPr>
      </w:pPr>
    </w:p>
    <w:p w14:paraId="1E98BB49" w14:textId="6CE86BFD" w:rsidR="009F1D25" w:rsidRPr="00A703F5" w:rsidRDefault="009F1D25" w:rsidP="00EF595D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5E0936">
        <w:rPr>
          <w:sz w:val="22"/>
        </w:rPr>
        <w:t xml:space="preserve">załącznik nr </w:t>
      </w:r>
      <w:r w:rsidR="00351992" w:rsidRPr="005E0936">
        <w:rPr>
          <w:sz w:val="22"/>
        </w:rPr>
        <w:t>4</w:t>
      </w:r>
      <w:r w:rsidR="00164381" w:rsidRPr="005E0936">
        <w:rPr>
          <w:sz w:val="22"/>
        </w:rPr>
        <w:t xml:space="preserve"> </w:t>
      </w:r>
      <w:r w:rsidR="00164381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64559E15" w14:textId="77777777" w:rsidR="009F1D25" w:rsidRPr="00A703F5" w:rsidRDefault="009F1D25" w:rsidP="00EF595D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439E7F2B" w14:textId="77777777" w:rsidR="009F1D25" w:rsidRDefault="009F1D25" w:rsidP="00EF595D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328171E8" w14:textId="2B83A78C" w:rsidR="00867671" w:rsidRPr="007922BF" w:rsidRDefault="00867671" w:rsidP="00EF595D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>
        <w:rPr>
          <w:sz w:val="22"/>
        </w:rPr>
        <w:t>.</w:t>
      </w:r>
    </w:p>
    <w:p w14:paraId="2AFBB097" w14:textId="77777777" w:rsidR="009F1D25" w:rsidRPr="00C74546" w:rsidRDefault="009F1D25" w:rsidP="003F2F74">
      <w:pPr>
        <w:pStyle w:val="Akapitzlist"/>
        <w:rPr>
          <w:b/>
          <w:sz w:val="22"/>
        </w:rPr>
      </w:pPr>
    </w:p>
    <w:p w14:paraId="14B26C7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BF8FD3C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3A17AA02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38E1E5F2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4D3F38E0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0D75B98D" w14:textId="77777777" w:rsidR="009F1D25" w:rsidRPr="003A6C50" w:rsidRDefault="009F1D25" w:rsidP="00EF595D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785C1755" w14:textId="77777777" w:rsidR="009F1D25" w:rsidRPr="003A6C50" w:rsidRDefault="009F1D25" w:rsidP="00EF595D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7FF81229" w14:textId="77777777" w:rsidR="009F1D25" w:rsidRPr="003A6C50" w:rsidRDefault="00E16213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6ADD9984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52574913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799B3BEF" w14:textId="77777777" w:rsidR="009F1D25" w:rsidRPr="003A6C50" w:rsidRDefault="009F1D25" w:rsidP="00EF595D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53573E74" w14:textId="77777777" w:rsidR="009F1D25" w:rsidRDefault="009F1D25" w:rsidP="00EF595D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5503C114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0C130D69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51F63342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 xml:space="preserve">Zgodnie z obowiązkiem nałożonym art. 13 Rozporządzenia Parlamentu Europejskiego i Rady (UE) 2016/679 z dnia 27 kwietnia 2016 r. w sprawie ochrony osób fizycznych w związku z przetwarzaniem </w:t>
      </w:r>
      <w:r w:rsidRPr="00DB0C1E">
        <w:rPr>
          <w:sz w:val="20"/>
          <w:szCs w:val="20"/>
        </w:rPr>
        <w:lastRenderedPageBreak/>
        <w:t>danych osobowych i w sprawie swobodnego przepływu takich danych (RODO), poniżej przekazujemy informacje dotyczące przetwarzania Pani/Pana danych osobowych:</w:t>
      </w:r>
    </w:p>
    <w:p w14:paraId="6D195B11" w14:textId="77777777" w:rsidR="000706F4" w:rsidRPr="00DB0C1E" w:rsidRDefault="000706F4" w:rsidP="00EF595D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00C79131" w14:textId="77777777" w:rsidR="000706F4" w:rsidRPr="00DB0C1E" w:rsidRDefault="000706F4" w:rsidP="00EF595D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0319BB94" w14:textId="023D781E" w:rsidR="000706F4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351992" w:rsidRPr="00B10BBC">
        <w:rPr>
          <w:b/>
          <w:sz w:val="20"/>
          <w:szCs w:val="20"/>
        </w:rPr>
        <w:t xml:space="preserve">na </w:t>
      </w:r>
      <w:r w:rsidR="00B10BBC" w:rsidRPr="00B10BBC">
        <w:rPr>
          <w:b/>
          <w:sz w:val="20"/>
          <w:szCs w:val="20"/>
        </w:rPr>
        <w:t>kompleksow</w:t>
      </w:r>
      <w:r w:rsidR="00B10BBC">
        <w:rPr>
          <w:b/>
          <w:sz w:val="20"/>
          <w:szCs w:val="20"/>
        </w:rPr>
        <w:t>ą</w:t>
      </w:r>
      <w:r w:rsidR="00B10BBC" w:rsidRPr="00B10BBC">
        <w:rPr>
          <w:b/>
          <w:sz w:val="20"/>
          <w:szCs w:val="20"/>
        </w:rPr>
        <w:t xml:space="preserve"> organizacj</w:t>
      </w:r>
      <w:r w:rsidR="00B10BBC">
        <w:rPr>
          <w:b/>
          <w:sz w:val="20"/>
          <w:szCs w:val="20"/>
        </w:rPr>
        <w:t>ę</w:t>
      </w:r>
      <w:r w:rsidR="00B10BBC" w:rsidRPr="00B10BBC">
        <w:rPr>
          <w:b/>
          <w:sz w:val="20"/>
          <w:szCs w:val="20"/>
        </w:rPr>
        <w:t xml:space="preserve"> trzech 2-dniowych spotkań Regionalnej Platformy Współpracy na rzecz Rozwoju Ekonomii Społeczne</w:t>
      </w:r>
      <w:r w:rsidR="00B10BBC" w:rsidRPr="00B10BBC">
        <w:t>j</w:t>
      </w:r>
      <w:r w:rsidR="00351992" w:rsidRPr="0043448A">
        <w:rPr>
          <w:b/>
          <w:sz w:val="20"/>
          <w:szCs w:val="20"/>
        </w:rPr>
        <w:t xml:space="preserve"> </w:t>
      </w:r>
      <w:r w:rsidR="00B10BBC" w:rsidRPr="00B10BBC">
        <w:rPr>
          <w:b/>
          <w:sz w:val="20"/>
          <w:szCs w:val="20"/>
        </w:rPr>
        <w:t xml:space="preserve">ZP.272.1.27.2024 </w:t>
      </w:r>
      <w:r w:rsidR="00351992" w:rsidRPr="0043448A">
        <w:rPr>
          <w:sz w:val="20"/>
          <w:szCs w:val="20"/>
        </w:rPr>
        <w:t xml:space="preserve">prowadzonym </w:t>
      </w:r>
      <w:r w:rsidR="00351992" w:rsidRPr="0043448A">
        <w:rPr>
          <w:b/>
          <w:sz w:val="20"/>
          <w:szCs w:val="20"/>
        </w:rPr>
        <w:t>w trybie przetargu nieograniczonego</w:t>
      </w:r>
      <w:r>
        <w:rPr>
          <w:b/>
          <w:sz w:val="20"/>
          <w:szCs w:val="20"/>
        </w:rPr>
        <w:t>.</w:t>
      </w:r>
      <w:r w:rsidRPr="00DB0C1E">
        <w:rPr>
          <w:sz w:val="20"/>
          <w:szCs w:val="20"/>
        </w:rPr>
        <w:t xml:space="preserve"> </w:t>
      </w:r>
    </w:p>
    <w:p w14:paraId="0D3DC7C7" w14:textId="72E7CC5F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EB4DF8">
        <w:rPr>
          <w:sz w:val="20"/>
          <w:szCs w:val="20"/>
        </w:rPr>
        <w:t>mówień publicznych (Dz. U. z 202</w:t>
      </w:r>
      <w:r w:rsidR="00B10BBC">
        <w:rPr>
          <w:sz w:val="20"/>
          <w:szCs w:val="20"/>
        </w:rPr>
        <w:t>3</w:t>
      </w:r>
      <w:r w:rsidRPr="00DB0C1E">
        <w:rPr>
          <w:sz w:val="20"/>
          <w:szCs w:val="20"/>
        </w:rPr>
        <w:t xml:space="preserve"> r., poz. </w:t>
      </w:r>
      <w:r w:rsidR="00EB4DF8">
        <w:rPr>
          <w:sz w:val="20"/>
          <w:szCs w:val="20"/>
        </w:rPr>
        <w:t>1</w:t>
      </w:r>
      <w:r w:rsidR="00B10BBC">
        <w:rPr>
          <w:sz w:val="20"/>
          <w:szCs w:val="20"/>
        </w:rPr>
        <w:t>605</w:t>
      </w:r>
      <w:r w:rsidRPr="00DB0C1E">
        <w:rPr>
          <w:sz w:val="20"/>
          <w:szCs w:val="20"/>
        </w:rPr>
        <w:t xml:space="preserve"> ze zm.), zwanej dalej ustawą Pzp. </w:t>
      </w:r>
    </w:p>
    <w:p w14:paraId="1625E650" w14:textId="77777777" w:rsidR="000706F4" w:rsidRPr="00D60ED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47013B10" w14:textId="77777777" w:rsidR="000706F4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1543B7CC" w14:textId="77777777" w:rsidR="000706F4" w:rsidRPr="00B274C1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61EEBE8F" w14:textId="77777777" w:rsidR="000706F4" w:rsidRPr="00DB0C1E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1F116FA8" w14:textId="77777777" w:rsidR="000706F4" w:rsidRPr="006B4434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7AF55599" w14:textId="77777777" w:rsidR="000706F4" w:rsidRPr="00DB0C1E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30E1B90E" w14:textId="77777777" w:rsidR="000706F4" w:rsidRPr="001E13ED" w:rsidRDefault="000706F4" w:rsidP="00EF595D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5E852C45" w14:textId="77777777" w:rsidR="000706F4" w:rsidRPr="006B4434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36003945" w14:textId="77777777" w:rsidR="000706F4" w:rsidRPr="00DB0C1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41A1DC9D" w14:textId="77777777" w:rsidR="000706F4" w:rsidRPr="00DB0C1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799956FC" w14:textId="77777777" w:rsidR="000706F4" w:rsidRPr="00DB0C1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0AAB0D97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W odniesieniu do Pani/Pana danych osobowych decyzje nie będą podejmowane w sposób zautomatyzowany, stosowanie do art. 22 RODO.</w:t>
      </w:r>
    </w:p>
    <w:p w14:paraId="5F352010" w14:textId="77777777" w:rsidR="000706F4" w:rsidRPr="00DB0C1E" w:rsidRDefault="000706F4" w:rsidP="00EF595D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141BE739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0D822E48" w14:textId="77777777" w:rsidR="000706F4" w:rsidRPr="0029086A" w:rsidRDefault="000706F4" w:rsidP="00EF595D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563638F3" w14:textId="77777777" w:rsidR="000706F4" w:rsidRPr="0029086A" w:rsidRDefault="000706F4" w:rsidP="00EF595D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7933B657" w14:textId="77777777" w:rsidR="000706F4" w:rsidRPr="0029086A" w:rsidRDefault="000706F4" w:rsidP="00EF595D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FE70F4E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6E430C28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1D365F28" w14:textId="77777777" w:rsidR="000706F4" w:rsidRPr="00751FBB" w:rsidRDefault="000706F4" w:rsidP="00EF595D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49ED487D" w14:textId="77777777" w:rsidR="000706F4" w:rsidRPr="00751FBB" w:rsidRDefault="000706F4" w:rsidP="00EF595D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2F02BDC6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17373105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B60495C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77EB1F44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121B7389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422BFDC0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CB28452" w14:textId="77777777" w:rsidR="000706F4" w:rsidRPr="0033201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p w14:paraId="578B01E6" w14:textId="77777777" w:rsidR="000706F4" w:rsidRDefault="000706F4" w:rsidP="000706F4">
      <w:pPr>
        <w:spacing w:after="0"/>
      </w:pPr>
    </w:p>
    <w:p w14:paraId="0AD4B2AB" w14:textId="77777777" w:rsidR="00F339A2" w:rsidRDefault="00F339A2" w:rsidP="000706F4">
      <w:pPr>
        <w:spacing w:after="0"/>
      </w:pPr>
    </w:p>
    <w:p w14:paraId="1CD702FF" w14:textId="77777777" w:rsidR="00F339A2" w:rsidRDefault="00F339A2" w:rsidP="000706F4">
      <w:pPr>
        <w:spacing w:after="0"/>
      </w:pPr>
    </w:p>
    <w:p w14:paraId="7F9A9EF0" w14:textId="77777777" w:rsidR="00F339A2" w:rsidRDefault="00F339A2" w:rsidP="000706F4">
      <w:pPr>
        <w:spacing w:after="0"/>
      </w:pPr>
    </w:p>
    <w:p w14:paraId="69D06721" w14:textId="77777777" w:rsidR="00F339A2" w:rsidRDefault="00F339A2" w:rsidP="000706F4">
      <w:pPr>
        <w:spacing w:after="0"/>
      </w:pPr>
    </w:p>
    <w:p w14:paraId="7B114642" w14:textId="77777777" w:rsidR="00F339A2" w:rsidRDefault="00F339A2" w:rsidP="000706F4">
      <w:pPr>
        <w:spacing w:after="0"/>
      </w:pPr>
    </w:p>
    <w:p w14:paraId="60C15A0B" w14:textId="77777777" w:rsidR="00F339A2" w:rsidRDefault="00F339A2" w:rsidP="000706F4">
      <w:pPr>
        <w:spacing w:after="0"/>
      </w:pPr>
    </w:p>
    <w:p w14:paraId="74A852CD" w14:textId="77777777" w:rsidR="00F339A2" w:rsidRDefault="00F339A2" w:rsidP="000706F4">
      <w:pPr>
        <w:spacing w:after="0"/>
      </w:pPr>
    </w:p>
    <w:p w14:paraId="787D7782" w14:textId="77777777" w:rsidR="00F339A2" w:rsidRDefault="00F339A2" w:rsidP="000706F4">
      <w:pPr>
        <w:spacing w:after="0"/>
      </w:pPr>
    </w:p>
    <w:p w14:paraId="005EABF1" w14:textId="77777777" w:rsidR="00F339A2" w:rsidRDefault="00F339A2" w:rsidP="000706F4">
      <w:pPr>
        <w:spacing w:after="0"/>
      </w:pPr>
    </w:p>
    <w:p w14:paraId="4AF6FDD0" w14:textId="77777777" w:rsidR="00F339A2" w:rsidRDefault="00F339A2" w:rsidP="000706F4">
      <w:pPr>
        <w:spacing w:after="0"/>
      </w:pPr>
    </w:p>
    <w:p w14:paraId="70FA5C2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16A4" w14:textId="77777777" w:rsidR="00897CFD" w:rsidRDefault="00897CFD" w:rsidP="004F2A5C">
      <w:pPr>
        <w:spacing w:after="0" w:line="240" w:lineRule="auto"/>
      </w:pPr>
      <w:r>
        <w:separator/>
      </w:r>
    </w:p>
  </w:endnote>
  <w:endnote w:type="continuationSeparator" w:id="0">
    <w:p w14:paraId="0FD8E422" w14:textId="77777777" w:rsidR="00897CFD" w:rsidRDefault="00897CF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A6F310D" w14:textId="77777777" w:rsidR="00280ACA" w:rsidRDefault="00280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81">
          <w:rPr>
            <w:noProof/>
          </w:rPr>
          <w:t>1</w:t>
        </w:r>
        <w:r>
          <w:fldChar w:fldCharType="end"/>
        </w:r>
      </w:p>
    </w:sdtContent>
  </w:sdt>
  <w:p w14:paraId="16B9BB48" w14:textId="77777777" w:rsidR="00280ACA" w:rsidRDefault="0028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4512" w14:textId="77777777" w:rsidR="00897CFD" w:rsidRDefault="00897CFD" w:rsidP="004F2A5C">
      <w:pPr>
        <w:spacing w:after="0" w:line="240" w:lineRule="auto"/>
      </w:pPr>
      <w:r>
        <w:separator/>
      </w:r>
    </w:p>
  </w:footnote>
  <w:footnote w:type="continuationSeparator" w:id="0">
    <w:p w14:paraId="73C7BB0A" w14:textId="77777777" w:rsidR="00897CFD" w:rsidRDefault="00897CF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4C5264"/>
    <w:multiLevelType w:val="multilevel"/>
    <w:tmpl w:val="0B40E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2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21"/>
  </w:num>
  <w:num w:numId="5">
    <w:abstractNumId w:val="4"/>
  </w:num>
  <w:num w:numId="6">
    <w:abstractNumId w:val="16"/>
  </w:num>
  <w:num w:numId="7">
    <w:abstractNumId w:val="18"/>
  </w:num>
  <w:num w:numId="8">
    <w:abstractNumId w:val="17"/>
  </w:num>
  <w:num w:numId="9">
    <w:abstractNumId w:val="24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28"/>
  </w:num>
  <w:num w:numId="15">
    <w:abstractNumId w:val="3"/>
  </w:num>
  <w:num w:numId="16">
    <w:abstractNumId w:val="20"/>
  </w:num>
  <w:num w:numId="17">
    <w:abstractNumId w:val="22"/>
  </w:num>
  <w:num w:numId="18">
    <w:abstractNumId w:val="0"/>
  </w:num>
  <w:num w:numId="19">
    <w:abstractNumId w:val="7"/>
  </w:num>
  <w:num w:numId="20">
    <w:abstractNumId w:val="27"/>
  </w:num>
  <w:num w:numId="21">
    <w:abstractNumId w:val="13"/>
  </w:num>
  <w:num w:numId="22">
    <w:abstractNumId w:val="5"/>
  </w:num>
  <w:num w:numId="23">
    <w:abstractNumId w:val="2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0"/>
  </w:num>
  <w:num w:numId="30">
    <w:abstractNumId w:val="14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35262"/>
    <w:rsid w:val="00145511"/>
    <w:rsid w:val="0015198A"/>
    <w:rsid w:val="00151F5E"/>
    <w:rsid w:val="00155D96"/>
    <w:rsid w:val="00161342"/>
    <w:rsid w:val="00164381"/>
    <w:rsid w:val="00181919"/>
    <w:rsid w:val="00194890"/>
    <w:rsid w:val="00194907"/>
    <w:rsid w:val="001A4795"/>
    <w:rsid w:val="001A5437"/>
    <w:rsid w:val="001B07BA"/>
    <w:rsid w:val="001B281E"/>
    <w:rsid w:val="001B297B"/>
    <w:rsid w:val="001E0045"/>
    <w:rsid w:val="001E1E36"/>
    <w:rsid w:val="001F7B18"/>
    <w:rsid w:val="00200A00"/>
    <w:rsid w:val="00221FD0"/>
    <w:rsid w:val="00231C0C"/>
    <w:rsid w:val="002409C3"/>
    <w:rsid w:val="00241BFD"/>
    <w:rsid w:val="0025022D"/>
    <w:rsid w:val="00250BE2"/>
    <w:rsid w:val="00256502"/>
    <w:rsid w:val="00280ACA"/>
    <w:rsid w:val="00281ECF"/>
    <w:rsid w:val="00284DC6"/>
    <w:rsid w:val="0029091A"/>
    <w:rsid w:val="00294118"/>
    <w:rsid w:val="002A3988"/>
    <w:rsid w:val="002A59FF"/>
    <w:rsid w:val="002C329C"/>
    <w:rsid w:val="002D003D"/>
    <w:rsid w:val="002D63CB"/>
    <w:rsid w:val="002E37CC"/>
    <w:rsid w:val="002E6584"/>
    <w:rsid w:val="00304C22"/>
    <w:rsid w:val="00314F8B"/>
    <w:rsid w:val="00326B0D"/>
    <w:rsid w:val="00334AB1"/>
    <w:rsid w:val="00351013"/>
    <w:rsid w:val="00351992"/>
    <w:rsid w:val="00363C12"/>
    <w:rsid w:val="003663A2"/>
    <w:rsid w:val="00383DDA"/>
    <w:rsid w:val="0038742B"/>
    <w:rsid w:val="00387A51"/>
    <w:rsid w:val="00391465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52BE"/>
    <w:rsid w:val="00450597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053AB"/>
    <w:rsid w:val="005136A4"/>
    <w:rsid w:val="00545BF5"/>
    <w:rsid w:val="0055296F"/>
    <w:rsid w:val="0057414B"/>
    <w:rsid w:val="00576FC2"/>
    <w:rsid w:val="00581A47"/>
    <w:rsid w:val="0058393B"/>
    <w:rsid w:val="00592F6B"/>
    <w:rsid w:val="005D5C35"/>
    <w:rsid w:val="005E0936"/>
    <w:rsid w:val="005E325C"/>
    <w:rsid w:val="00612F68"/>
    <w:rsid w:val="0063256D"/>
    <w:rsid w:val="00635443"/>
    <w:rsid w:val="0065484D"/>
    <w:rsid w:val="00656F63"/>
    <w:rsid w:val="00675880"/>
    <w:rsid w:val="00687DB4"/>
    <w:rsid w:val="00696DCD"/>
    <w:rsid w:val="006C1AFF"/>
    <w:rsid w:val="006C60B6"/>
    <w:rsid w:val="006D27AC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E2A4E"/>
    <w:rsid w:val="007E3B41"/>
    <w:rsid w:val="007E55C9"/>
    <w:rsid w:val="007F06A9"/>
    <w:rsid w:val="007F3555"/>
    <w:rsid w:val="00800CA5"/>
    <w:rsid w:val="00812C1E"/>
    <w:rsid w:val="00812F48"/>
    <w:rsid w:val="00812F97"/>
    <w:rsid w:val="008242A0"/>
    <w:rsid w:val="00826B6E"/>
    <w:rsid w:val="00826EE1"/>
    <w:rsid w:val="008352C5"/>
    <w:rsid w:val="00865B16"/>
    <w:rsid w:val="00867671"/>
    <w:rsid w:val="008745B9"/>
    <w:rsid w:val="0087476D"/>
    <w:rsid w:val="00881532"/>
    <w:rsid w:val="00882DF6"/>
    <w:rsid w:val="00884385"/>
    <w:rsid w:val="0089508E"/>
    <w:rsid w:val="00897CFD"/>
    <w:rsid w:val="008B0AF5"/>
    <w:rsid w:val="008D2285"/>
    <w:rsid w:val="008D6C54"/>
    <w:rsid w:val="008E18A0"/>
    <w:rsid w:val="008E1C10"/>
    <w:rsid w:val="008E2D87"/>
    <w:rsid w:val="008E3D00"/>
    <w:rsid w:val="008F2798"/>
    <w:rsid w:val="009001F1"/>
    <w:rsid w:val="0091781E"/>
    <w:rsid w:val="009401B1"/>
    <w:rsid w:val="0094416F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30728"/>
    <w:rsid w:val="00A30748"/>
    <w:rsid w:val="00A32D99"/>
    <w:rsid w:val="00A95A5C"/>
    <w:rsid w:val="00A96C71"/>
    <w:rsid w:val="00AA18A0"/>
    <w:rsid w:val="00AA7C65"/>
    <w:rsid w:val="00AC58E0"/>
    <w:rsid w:val="00AD1FC8"/>
    <w:rsid w:val="00AD25CC"/>
    <w:rsid w:val="00B07BC7"/>
    <w:rsid w:val="00B10BBC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4A6"/>
    <w:rsid w:val="00B84B45"/>
    <w:rsid w:val="00B90ABB"/>
    <w:rsid w:val="00BA0A6C"/>
    <w:rsid w:val="00BA5C04"/>
    <w:rsid w:val="00BB68D1"/>
    <w:rsid w:val="00BC07A5"/>
    <w:rsid w:val="00BC0FFE"/>
    <w:rsid w:val="00BC73D9"/>
    <w:rsid w:val="00BC7954"/>
    <w:rsid w:val="00BC7A85"/>
    <w:rsid w:val="00BD489D"/>
    <w:rsid w:val="00BF568C"/>
    <w:rsid w:val="00C00C07"/>
    <w:rsid w:val="00C103EF"/>
    <w:rsid w:val="00C50842"/>
    <w:rsid w:val="00C50876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784F"/>
    <w:rsid w:val="00D1716D"/>
    <w:rsid w:val="00D2179A"/>
    <w:rsid w:val="00D21F4C"/>
    <w:rsid w:val="00D315F1"/>
    <w:rsid w:val="00D32542"/>
    <w:rsid w:val="00D3327A"/>
    <w:rsid w:val="00D4347A"/>
    <w:rsid w:val="00D53CC4"/>
    <w:rsid w:val="00D565AB"/>
    <w:rsid w:val="00D65725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571B"/>
    <w:rsid w:val="00E16213"/>
    <w:rsid w:val="00E4171A"/>
    <w:rsid w:val="00E76CD2"/>
    <w:rsid w:val="00E826EE"/>
    <w:rsid w:val="00E87222"/>
    <w:rsid w:val="00E907B4"/>
    <w:rsid w:val="00E9232C"/>
    <w:rsid w:val="00E95E3D"/>
    <w:rsid w:val="00EB4DF8"/>
    <w:rsid w:val="00EC6803"/>
    <w:rsid w:val="00EC7C83"/>
    <w:rsid w:val="00ED41E3"/>
    <w:rsid w:val="00EF595D"/>
    <w:rsid w:val="00EF6AB0"/>
    <w:rsid w:val="00F013F2"/>
    <w:rsid w:val="00F33348"/>
    <w:rsid w:val="00F339A2"/>
    <w:rsid w:val="00F65D0D"/>
    <w:rsid w:val="00F70051"/>
    <w:rsid w:val="00F72A70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8195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1B8A-3192-4D44-ACC0-889667B3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17</Pages>
  <Words>5131</Words>
  <Characters>30792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222</cp:revision>
  <cp:lastPrinted>2024-03-12T12:03:00Z</cp:lastPrinted>
  <dcterms:created xsi:type="dcterms:W3CDTF">2020-11-09T07:08:00Z</dcterms:created>
  <dcterms:modified xsi:type="dcterms:W3CDTF">2024-03-12T12:05:00Z</dcterms:modified>
</cp:coreProperties>
</file>