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362E0451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FD7A23">
        <w:rPr>
          <w:rFonts w:ascii="Arial" w:hAnsi="Arial" w:cs="Arial"/>
          <w:sz w:val="22"/>
          <w:szCs w:val="22"/>
        </w:rPr>
        <w:t>3-03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7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7785F790" w14:textId="2A1039B1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przetargu nieograniczonego na podstawie art. 132  ustawy z dnia 11 września 2019r. Prawo zamówień publicznych ( Dz.U. z 2022r. poz. 1710 ze zm.)  pn. „ </w:t>
      </w:r>
    </w:p>
    <w:p w14:paraId="40AD2D4E" w14:textId="4EAFE067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8676BD0" w14:textId="1E685F22" w:rsidR="00FF53E1" w:rsidRDefault="00FF53E1" w:rsidP="00FD7A23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„Budowa sieci wodociągowej i stacji podnoszenia ciśnienia</w:t>
      </w:r>
    </w:p>
    <w:p w14:paraId="500DEDC9" w14:textId="77777777" w:rsidR="00584365" w:rsidRDefault="00FF53E1" w:rsidP="00FD7A23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</w:t>
      </w:r>
      <w:proofErr w:type="spellStart"/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Balewko</w:t>
      </w:r>
      <w:proofErr w:type="spellEnd"/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”</w:t>
      </w:r>
    </w:p>
    <w:p w14:paraId="4C40ABCE" w14:textId="19EA4514" w:rsidR="00FF53E1" w:rsidRDefault="00FD7A23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58436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Znak sprawy:  ZP.271.3.2023.BP </w:t>
      </w:r>
    </w:p>
    <w:p w14:paraId="01669331" w14:textId="77777777" w:rsidR="00584365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B5DF487" w14:textId="47AF559D" w:rsidR="00584365" w:rsidRPr="00F94556" w:rsidRDefault="00584365" w:rsidP="00584365">
      <w:pPr>
        <w:jc w:val="center"/>
        <w:rPr>
          <w:rFonts w:ascii="Arial" w:hAnsi="Arial" w:cs="Arial"/>
          <w:sz w:val="22"/>
          <w:szCs w:val="22"/>
        </w:rPr>
      </w:pPr>
      <w:r w:rsidRPr="00F94556">
        <w:rPr>
          <w:rFonts w:ascii="Arial" w:eastAsia="Calibri" w:hAnsi="Arial" w:cs="Arial"/>
          <w:b/>
          <w:bCs/>
          <w:color w:val="000000"/>
          <w:sz w:val="22"/>
          <w:szCs w:val="22"/>
        </w:rPr>
        <w:t>Zapytania i wyjaśnienia</w:t>
      </w:r>
    </w:p>
    <w:p w14:paraId="29273BFA" w14:textId="6134C0C8" w:rsidR="00FF53E1" w:rsidRPr="00F94556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A19A010" w14:textId="77777777" w:rsidR="00FD7A23" w:rsidRPr="00F94556" w:rsidRDefault="00FD7A23" w:rsidP="00FD7A23">
      <w:pPr>
        <w:pStyle w:val="Default"/>
        <w:rPr>
          <w:rFonts w:ascii="Arial" w:hAnsi="Arial" w:cs="Arial"/>
          <w:sz w:val="22"/>
          <w:szCs w:val="22"/>
        </w:rPr>
      </w:pPr>
    </w:p>
    <w:p w14:paraId="541E55C3" w14:textId="77777777" w:rsidR="00FD7A23" w:rsidRPr="00F94556" w:rsidRDefault="00FD7A23" w:rsidP="00FD7A23">
      <w:pPr>
        <w:pStyle w:val="Default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 Zwracamy się z prośbą do Zamawiającego o wyjaśnienie treści i parametrów zestawu hydroforowego : </w:t>
      </w:r>
    </w:p>
    <w:p w14:paraId="2ACCEC6A" w14:textId="04E98289" w:rsidR="00FD7A23" w:rsidRPr="00F94556" w:rsidRDefault="00FD7A23" w:rsidP="00FD7A23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Czy projektowany zestaw hydroforowy ma mieć wydajność Q = 7,42 m3/h czy Q = 1,5 l/s ? 1,5 l/s = 5,4 m3/h ? </w:t>
      </w:r>
    </w:p>
    <w:p w14:paraId="51FFBC5A" w14:textId="77777777" w:rsidR="00FD7A23" w:rsidRPr="00F94556" w:rsidRDefault="00FD7A23" w:rsidP="00FD7A23">
      <w:pPr>
        <w:pStyle w:val="Default"/>
        <w:spacing w:after="18"/>
        <w:ind w:left="360"/>
        <w:rPr>
          <w:rFonts w:ascii="Arial" w:hAnsi="Arial" w:cs="Arial"/>
          <w:b/>
          <w:bCs/>
          <w:sz w:val="22"/>
          <w:szCs w:val="22"/>
        </w:rPr>
      </w:pPr>
      <w:r w:rsidRPr="00F94556">
        <w:rPr>
          <w:rFonts w:ascii="Arial" w:hAnsi="Arial" w:cs="Arial"/>
          <w:b/>
          <w:bCs/>
          <w:sz w:val="22"/>
          <w:szCs w:val="22"/>
        </w:rPr>
        <w:t>Odpowiedź:</w:t>
      </w:r>
    </w:p>
    <w:p w14:paraId="6A84D4ED" w14:textId="5AE996FE" w:rsidR="00FD7A23" w:rsidRPr="00F94556" w:rsidRDefault="00FD7A23" w:rsidP="00FD7A23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>Projektowany zestaw hydroforowy ma mieć wydajność bytową Q = 7,42 m3/h (2,06 dm3/s), pożarową Q = 18 m3/h (5 dm3/s).</w:t>
      </w:r>
    </w:p>
    <w:p w14:paraId="4E52875B" w14:textId="77777777" w:rsidR="00FD7A23" w:rsidRPr="00F94556" w:rsidRDefault="00FD7A23" w:rsidP="00FD7A23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14:paraId="1296586E" w14:textId="76F9995D" w:rsidR="00FD7A23" w:rsidRPr="00F94556" w:rsidRDefault="00FD7A23" w:rsidP="00FD7A23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Czy wydajność bytową mają dawać dwie pompy, czy ma to być układ 1+1 ? </w:t>
      </w:r>
    </w:p>
    <w:p w14:paraId="0119ABE5" w14:textId="3B51BB28" w:rsidR="00FD7A23" w:rsidRPr="00F94556" w:rsidRDefault="00FD7A23" w:rsidP="00FD7A23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F94556">
        <w:rPr>
          <w:rFonts w:ascii="Arial" w:hAnsi="Arial" w:cs="Arial"/>
          <w:b/>
          <w:bCs/>
          <w:sz w:val="22"/>
          <w:szCs w:val="22"/>
        </w:rPr>
        <w:t>Odpowiedź</w:t>
      </w:r>
      <w:r w:rsidR="00F94556" w:rsidRPr="00F94556">
        <w:rPr>
          <w:rFonts w:ascii="Arial" w:hAnsi="Arial" w:cs="Arial"/>
          <w:b/>
          <w:bCs/>
          <w:sz w:val="22"/>
          <w:szCs w:val="22"/>
        </w:rPr>
        <w:t>:</w:t>
      </w:r>
    </w:p>
    <w:p w14:paraId="3776B50F" w14:textId="0B98D46A" w:rsidR="00FD7A23" w:rsidRPr="00F94556" w:rsidRDefault="00FD7A23" w:rsidP="00FD7A23">
      <w:pPr>
        <w:ind w:left="360"/>
        <w:rPr>
          <w:rFonts w:ascii="Arial" w:eastAsiaTheme="minorHAnsi" w:hAnsi="Arial" w:cs="Arial"/>
          <w:kern w:val="0"/>
          <w:sz w:val="22"/>
          <w:szCs w:val="22"/>
          <w:lang w:eastAsia="pl-PL" w:bidi="ar-SA"/>
        </w:rPr>
      </w:pPr>
      <w:r w:rsidRPr="00F94556">
        <w:rPr>
          <w:rFonts w:ascii="Arial" w:hAnsi="Arial" w:cs="Arial"/>
          <w:sz w:val="22"/>
          <w:szCs w:val="22"/>
        </w:rPr>
        <w:t>Wydajność bytową zestawu mają zapewniać dwie pionowe, wielostopniowe pompy odśrodkowe napędzane silnikiem indukcyjnym.  Sterowanie nadążne pomp realizowane za pośrednictwem przełączalnego (kroczącego) przemiennika częstotliwości.</w:t>
      </w:r>
    </w:p>
    <w:p w14:paraId="0EE15EAC" w14:textId="77777777" w:rsidR="00FD7A23" w:rsidRPr="00F94556" w:rsidRDefault="00FD7A23" w:rsidP="00FD7A23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14:paraId="2CCB3719" w14:textId="0A68B688" w:rsidR="00FD7A23" w:rsidRPr="00F94556" w:rsidRDefault="00FD7A23" w:rsidP="00FD7A23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b/>
          <w:bCs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Czy sterować przepustnicą </w:t>
      </w:r>
      <w:r w:rsidRPr="00F94556">
        <w:rPr>
          <w:rFonts w:ascii="Arial" w:hAnsi="Arial" w:cs="Arial"/>
          <w:b/>
          <w:bCs/>
          <w:sz w:val="22"/>
          <w:szCs w:val="22"/>
        </w:rPr>
        <w:t xml:space="preserve">ON/OFF 230V czy jakąś zasuwą, jak zasuwą to 230V czy 400V ? </w:t>
      </w:r>
    </w:p>
    <w:p w14:paraId="2E182A4E" w14:textId="77777777" w:rsidR="00F94556" w:rsidRPr="00F94556" w:rsidRDefault="00F94556" w:rsidP="00FD7A23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F94556">
        <w:rPr>
          <w:rFonts w:ascii="Arial" w:hAnsi="Arial" w:cs="Arial"/>
          <w:b/>
          <w:bCs/>
          <w:sz w:val="22"/>
          <w:szCs w:val="22"/>
        </w:rPr>
        <w:t>Odpowiedź:</w:t>
      </w:r>
    </w:p>
    <w:p w14:paraId="3473248C" w14:textId="701BCAF9" w:rsidR="00FD7A23" w:rsidRPr="00F94556" w:rsidRDefault="00FD7A23" w:rsidP="00FD7A23">
      <w:pPr>
        <w:ind w:left="360"/>
        <w:rPr>
          <w:rFonts w:ascii="Arial" w:eastAsiaTheme="minorHAnsi" w:hAnsi="Arial" w:cs="Arial"/>
          <w:kern w:val="0"/>
          <w:sz w:val="22"/>
          <w:szCs w:val="22"/>
          <w:lang w:eastAsia="pl-PL" w:bidi="ar-SA"/>
        </w:rPr>
      </w:pPr>
      <w:r w:rsidRPr="00F94556">
        <w:rPr>
          <w:rFonts w:ascii="Arial" w:hAnsi="Arial" w:cs="Arial"/>
          <w:sz w:val="22"/>
          <w:szCs w:val="22"/>
        </w:rPr>
        <w:t>Odcięcie dopływu wody do zbiornika za pomocą przepustnicy z napędem elektrycznym 230V. Dopuszcza się zastosowanie zasuwy z napędem 230V lub 400V. Zastosowana armatura odcinająca powinna posiadać atest PZH.</w:t>
      </w:r>
    </w:p>
    <w:p w14:paraId="4DCE9CF8" w14:textId="77777777" w:rsidR="00FD7A23" w:rsidRPr="00F94556" w:rsidRDefault="00FD7A23" w:rsidP="00FD7A23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14:paraId="0B0D8A55" w14:textId="01024ECA" w:rsidR="00FD7A23" w:rsidRPr="00F94556" w:rsidRDefault="00FD7A23" w:rsidP="00FD7A23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Czy zestaw ma być wpięty do jakiegoś systemu monitoringu ? </w:t>
      </w:r>
    </w:p>
    <w:p w14:paraId="35C95B41" w14:textId="08BE94EC" w:rsidR="00F94556" w:rsidRPr="00F94556" w:rsidRDefault="00F94556" w:rsidP="00FD7A23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F94556">
        <w:rPr>
          <w:rFonts w:ascii="Arial" w:hAnsi="Arial" w:cs="Arial"/>
          <w:b/>
          <w:bCs/>
          <w:sz w:val="22"/>
          <w:szCs w:val="22"/>
        </w:rPr>
        <w:t>Odpowiedź:</w:t>
      </w:r>
    </w:p>
    <w:p w14:paraId="1BB418EE" w14:textId="42CFB7C2" w:rsidR="00FD7A23" w:rsidRPr="00F94556" w:rsidRDefault="00FD7A23" w:rsidP="00FD7A23">
      <w:pPr>
        <w:ind w:left="360"/>
        <w:rPr>
          <w:rFonts w:ascii="Arial" w:eastAsiaTheme="minorHAnsi" w:hAnsi="Arial" w:cs="Arial"/>
          <w:kern w:val="0"/>
          <w:sz w:val="22"/>
          <w:szCs w:val="22"/>
          <w:lang w:eastAsia="pl-PL" w:bidi="ar-SA"/>
        </w:rPr>
      </w:pPr>
      <w:r w:rsidRPr="00F94556">
        <w:rPr>
          <w:rFonts w:ascii="Arial" w:hAnsi="Arial" w:cs="Arial"/>
          <w:sz w:val="22"/>
          <w:szCs w:val="22"/>
        </w:rPr>
        <w:t>Zestaw hydroforowy ma zostać wpięty do istniejącego systemu wizualizacji w standardzie gminy Mikołajki Pomorskie (zgodnie z zapisem w punkcie dotyczącym sterownia - pkt. 2.9.2 STWIORB).</w:t>
      </w:r>
    </w:p>
    <w:p w14:paraId="35C27B55" w14:textId="77777777" w:rsidR="00FD7A23" w:rsidRPr="00F94556" w:rsidRDefault="00FD7A23" w:rsidP="00FD7A23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14:paraId="2180A6F6" w14:textId="6AF81694" w:rsidR="00FD7A23" w:rsidRPr="00F94556" w:rsidRDefault="00FD7A23" w:rsidP="00FD7A2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Czy projektowany wodomierz może mieć odcinki proste przed i za wodomierzem. Na rys. wodomierz jest zaraz za przepustnicą. Czy to można przeprojektować ? </w:t>
      </w:r>
    </w:p>
    <w:p w14:paraId="4A8726CC" w14:textId="05AF1895" w:rsidR="00F94556" w:rsidRDefault="00F94556" w:rsidP="00F9455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94ECA19" w14:textId="4EABDCE0" w:rsidR="00F94556" w:rsidRDefault="00F94556" w:rsidP="00F9455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2455544" w14:textId="77777777" w:rsidR="00F94556" w:rsidRPr="00F94556" w:rsidRDefault="00F94556" w:rsidP="00F9455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0C348D8" w14:textId="0B1CCD2E" w:rsidR="00F94556" w:rsidRPr="00F94556" w:rsidRDefault="00F94556" w:rsidP="00F94556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F94556">
        <w:rPr>
          <w:rFonts w:ascii="Arial" w:hAnsi="Arial" w:cs="Arial"/>
          <w:b/>
          <w:bCs/>
          <w:sz w:val="22"/>
          <w:szCs w:val="22"/>
        </w:rPr>
        <w:lastRenderedPageBreak/>
        <w:t>Odpowiedź:</w:t>
      </w:r>
    </w:p>
    <w:p w14:paraId="163B8FAB" w14:textId="3DE843D7" w:rsidR="00FD7A23" w:rsidRPr="00F94556" w:rsidRDefault="00F94556" w:rsidP="00F94556">
      <w:pPr>
        <w:ind w:left="360"/>
        <w:rPr>
          <w:rFonts w:ascii="Arial" w:eastAsiaTheme="minorHAnsi" w:hAnsi="Arial" w:cs="Arial"/>
          <w:kern w:val="0"/>
          <w:sz w:val="22"/>
          <w:szCs w:val="22"/>
          <w:lang w:eastAsia="pl-PL" w:bidi="ar-SA"/>
        </w:rPr>
      </w:pPr>
      <w:r w:rsidRPr="00F94556">
        <w:rPr>
          <w:rFonts w:ascii="Arial" w:hAnsi="Arial" w:cs="Arial"/>
          <w:sz w:val="22"/>
          <w:szCs w:val="22"/>
        </w:rPr>
        <w:t>W</w:t>
      </w:r>
      <w:r w:rsidR="00FD7A23" w:rsidRPr="00F94556">
        <w:rPr>
          <w:rFonts w:ascii="Arial" w:hAnsi="Arial" w:cs="Arial"/>
          <w:sz w:val="22"/>
          <w:szCs w:val="22"/>
        </w:rPr>
        <w:t>odomierz zamontować w miejscu wskazanym na rysunku technicznym. Zastosować wodomierz pozwalający na niestosowanie odcinków prostych przed i za wodomierzem. Dodatkowo wodomierz powinien mieć możliwość wyposażenia go w nadajnik impulsów w trakcie eksploatacji.</w:t>
      </w:r>
    </w:p>
    <w:p w14:paraId="07E5683E" w14:textId="77777777" w:rsidR="00FD7A23" w:rsidRPr="00F94556" w:rsidRDefault="00FD7A23" w:rsidP="00FD7A2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0AE2540" w14:textId="03D7BC54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F94556" w:rsidRDefault="00584365" w:rsidP="00584365">
      <w:pPr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Mikołajki Pomorskie</w:t>
      </w:r>
    </w:p>
    <w:p w14:paraId="5D6C07F3" w14:textId="06145EA8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Maria </w:t>
      </w:r>
      <w:proofErr w:type="spellStart"/>
      <w:r w:rsidRPr="00F94556">
        <w:rPr>
          <w:rFonts w:ascii="Arial" w:hAnsi="Arial" w:cs="Arial"/>
          <w:sz w:val="22"/>
          <w:szCs w:val="22"/>
        </w:rPr>
        <w:t>Pałkowska</w:t>
      </w:r>
      <w:proofErr w:type="spellEnd"/>
      <w:r w:rsidRPr="00F94556">
        <w:rPr>
          <w:rFonts w:ascii="Arial" w:hAnsi="Arial" w:cs="Arial"/>
          <w:sz w:val="22"/>
          <w:szCs w:val="22"/>
        </w:rPr>
        <w:t>-Rybicka</w:t>
      </w:r>
    </w:p>
    <w:p w14:paraId="6F8F6F73" w14:textId="6CB38A25" w:rsidR="00584365" w:rsidRPr="00F94556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Pr="00F94556" w:rsidRDefault="00584365" w:rsidP="00FF53E1">
      <w:pPr>
        <w:rPr>
          <w:rFonts w:ascii="Arial" w:hAnsi="Arial" w:cs="Arial"/>
          <w:sz w:val="22"/>
          <w:szCs w:val="22"/>
        </w:rPr>
      </w:pPr>
    </w:p>
    <w:p w14:paraId="6AF66821" w14:textId="0A05A584" w:rsidR="00584365" w:rsidRPr="00F94556" w:rsidRDefault="00584365" w:rsidP="00FF53E1">
      <w:pPr>
        <w:rPr>
          <w:rFonts w:ascii="Arial" w:hAnsi="Arial" w:cs="Arial"/>
          <w:sz w:val="22"/>
          <w:szCs w:val="22"/>
        </w:rPr>
      </w:pPr>
    </w:p>
    <w:p w14:paraId="15AB5F3F" w14:textId="708EC3AC" w:rsidR="00584365" w:rsidRPr="00F94556" w:rsidRDefault="00584365" w:rsidP="00FF53E1">
      <w:pPr>
        <w:rPr>
          <w:rFonts w:ascii="Arial" w:hAnsi="Arial" w:cs="Arial"/>
          <w:sz w:val="22"/>
          <w:szCs w:val="22"/>
        </w:rPr>
      </w:pPr>
      <w:r w:rsidRPr="00F94556">
        <w:rPr>
          <w:rFonts w:ascii="Arial" w:hAnsi="Arial" w:cs="Arial"/>
          <w:sz w:val="22"/>
          <w:szCs w:val="22"/>
        </w:rPr>
        <w:t xml:space="preserve">      </w:t>
      </w:r>
    </w:p>
    <w:sectPr w:rsidR="00584365" w:rsidRPr="00F9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364DEE"/>
    <w:rsid w:val="00584365"/>
    <w:rsid w:val="00B96F42"/>
    <w:rsid w:val="00BA5A41"/>
    <w:rsid w:val="00C62C54"/>
    <w:rsid w:val="00E712E6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2023-03-03T08:01:00Z</cp:lastPrinted>
  <dcterms:created xsi:type="dcterms:W3CDTF">2023-03-03T08:03:00Z</dcterms:created>
  <dcterms:modified xsi:type="dcterms:W3CDTF">2023-03-03T08:03:00Z</dcterms:modified>
</cp:coreProperties>
</file>