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C621" w14:textId="77777777" w:rsidR="00AD3F97" w:rsidRPr="00621AD1" w:rsidRDefault="00AD3F97" w:rsidP="00AD3F97">
      <w:pPr>
        <w:pStyle w:val="Akapitzlist"/>
        <w:ind w:left="360"/>
        <w:jc w:val="both"/>
        <w:rPr>
          <w:rFonts w:ascii="Arial" w:hAnsi="Arial" w:cs="Arial"/>
          <w:b/>
        </w:rPr>
      </w:pPr>
      <w:r w:rsidRPr="00621AD1">
        <w:rPr>
          <w:rFonts w:ascii="Arial" w:hAnsi="Arial" w:cs="Arial"/>
          <w:b/>
        </w:rPr>
        <w:t>Wymagania względem Przewoźnika</w:t>
      </w:r>
    </w:p>
    <w:p w14:paraId="3104C5D1" w14:textId="77777777" w:rsidR="00AD3F97" w:rsidRPr="00E34D1A" w:rsidRDefault="00AD3F97" w:rsidP="00AD3F97">
      <w:pPr>
        <w:pStyle w:val="Akapitzlist"/>
        <w:ind w:left="360"/>
        <w:jc w:val="both"/>
        <w:rPr>
          <w:rFonts w:ascii="Arial" w:hAnsi="Arial" w:cs="Arial"/>
          <w:b/>
          <w:u w:val="single"/>
        </w:rPr>
      </w:pPr>
    </w:p>
    <w:p w14:paraId="1F25B6FF" w14:textId="77777777" w:rsidR="00AD3F97" w:rsidRDefault="00AD3F97" w:rsidP="00AD3F97">
      <w:pPr>
        <w:pStyle w:val="Akapitzlist"/>
        <w:ind w:left="360"/>
        <w:jc w:val="both"/>
        <w:rPr>
          <w:rFonts w:ascii="Arial" w:hAnsi="Arial" w:cs="Arial"/>
        </w:rPr>
      </w:pPr>
      <w:r w:rsidRPr="00621AD1">
        <w:rPr>
          <w:rFonts w:ascii="Arial" w:hAnsi="Arial" w:cs="Arial"/>
        </w:rPr>
        <w:t>Posiadanie wszelkich wymaganych dokumentów przewozowych oraz dokumentów towarzyszących (zezwolenia, dopuszczenia, powiadomienia, świadectwa itd.) – do wglądu podczas rozładunku, w tym:</w:t>
      </w:r>
    </w:p>
    <w:p w14:paraId="04EA26D6" w14:textId="77777777" w:rsidR="00AD3F97" w:rsidRDefault="00AD3F97" w:rsidP="00AD3F9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1C49E">
        <w:rPr>
          <w:rFonts w:ascii="Arial" w:hAnsi="Arial" w:cs="Arial"/>
        </w:rPr>
        <w:t>Świadectwo Dopuszczenia Pojazdów do Przewozu Niektórych Towarów Niebezpiecznych, zgodne z p. 9.1.3.5. przepisów ADR.</w:t>
      </w:r>
    </w:p>
    <w:p w14:paraId="25E09D2F" w14:textId="77777777" w:rsidR="00AD3F97" w:rsidRDefault="00AD3F97" w:rsidP="00AD3F9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21AD1">
        <w:rPr>
          <w:rFonts w:ascii="Arial" w:hAnsi="Arial" w:cs="Arial"/>
        </w:rPr>
        <w:t>List przewozowy z informacją o towarze oraz miejscu przeznaczenia (rozładunku).</w:t>
      </w:r>
    </w:p>
    <w:p w14:paraId="34FAEBD1" w14:textId="77777777" w:rsidR="00AD3F97" w:rsidRDefault="00AD3F97" w:rsidP="00AD3F9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21AD1">
        <w:rPr>
          <w:rFonts w:ascii="Arial" w:hAnsi="Arial" w:cs="Arial"/>
        </w:rPr>
        <w:t>Imienne Zaświadczenie o przeszkoleniu kierowcy do przewozu w cysternach zgodne z p.8.2.2.8 przepisów ADR.</w:t>
      </w:r>
    </w:p>
    <w:p w14:paraId="19357F4E" w14:textId="77777777" w:rsidR="00AD3F97" w:rsidRDefault="00AD3F97" w:rsidP="00AD3F9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21AD1">
        <w:rPr>
          <w:rFonts w:ascii="Arial" w:hAnsi="Arial" w:cs="Arial"/>
        </w:rPr>
        <w:t>Imienne Uprawnienie do Obsługi Urządzeń NO, nadane przez Transportowy Dozór Techniczny</w:t>
      </w:r>
      <w:r>
        <w:rPr>
          <w:rFonts w:ascii="Arial" w:hAnsi="Arial" w:cs="Arial"/>
        </w:rPr>
        <w:t>.</w:t>
      </w:r>
    </w:p>
    <w:p w14:paraId="346186AA" w14:textId="77777777" w:rsidR="00AD3F97" w:rsidRDefault="00AD3F97" w:rsidP="00AD3F9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21AD1">
        <w:rPr>
          <w:rFonts w:ascii="Arial" w:hAnsi="Arial" w:cs="Arial"/>
        </w:rPr>
        <w:t>Przejęcie odpowiedzialności za załadunek, przewóz oraz rozładunek.</w:t>
      </w:r>
    </w:p>
    <w:p w14:paraId="1C77EB7F" w14:textId="77777777" w:rsidR="00AD3F97" w:rsidRDefault="00AD3F97" w:rsidP="00AD3F9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21AD1">
        <w:rPr>
          <w:rFonts w:ascii="Arial" w:hAnsi="Arial" w:cs="Arial"/>
        </w:rPr>
        <w:t>Dostarczenie karty charakterystyki substancji niebezpiecznej zgodnej z REACH.</w:t>
      </w:r>
    </w:p>
    <w:p w14:paraId="3F922268" w14:textId="77777777" w:rsidR="00AD3F97" w:rsidRPr="00621AD1" w:rsidRDefault="00AD3F97" w:rsidP="00AD3F9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21AD1">
        <w:rPr>
          <w:rFonts w:ascii="Arial" w:hAnsi="Arial" w:cs="Arial"/>
        </w:rPr>
        <w:t>Przestrzeganie zapisów zawartych w umowie ADR, przepisach Transportowego Dozoru Technicznego oraz REACH.</w:t>
      </w:r>
    </w:p>
    <w:p w14:paraId="643EBD41" w14:textId="77777777" w:rsidR="00AD3F97" w:rsidRDefault="00AD3F97" w:rsidP="00AD3F97">
      <w:pPr>
        <w:pStyle w:val="Akapitzlist"/>
        <w:ind w:left="360"/>
        <w:jc w:val="both"/>
        <w:rPr>
          <w:rFonts w:ascii="Arial" w:hAnsi="Arial" w:cs="Arial"/>
        </w:rPr>
      </w:pPr>
    </w:p>
    <w:p w14:paraId="55EF5FC5" w14:textId="77777777" w:rsidR="00AD3F97" w:rsidRPr="00621AD1" w:rsidRDefault="00AD3F97" w:rsidP="00AD3F97">
      <w:pPr>
        <w:pStyle w:val="Akapitzlist"/>
        <w:ind w:left="360"/>
        <w:jc w:val="both"/>
        <w:rPr>
          <w:rFonts w:ascii="Arial" w:hAnsi="Arial" w:cs="Arial"/>
        </w:rPr>
      </w:pPr>
    </w:p>
    <w:p w14:paraId="5B39FDC1" w14:textId="77777777" w:rsidR="00AD3F97" w:rsidRDefault="00AD3F97" w:rsidP="00AD3F97">
      <w:pPr>
        <w:pStyle w:val="Akapitzlist"/>
        <w:ind w:left="360"/>
        <w:jc w:val="both"/>
        <w:rPr>
          <w:rFonts w:ascii="Arial" w:hAnsi="Arial" w:cs="Arial"/>
          <w:b/>
        </w:rPr>
      </w:pPr>
      <w:r w:rsidRPr="00621AD1">
        <w:rPr>
          <w:rFonts w:ascii="Arial" w:hAnsi="Arial" w:cs="Arial"/>
          <w:b/>
        </w:rPr>
        <w:t>Wymagania względem Użytkownika cysterny:</w:t>
      </w:r>
    </w:p>
    <w:p w14:paraId="5AC8B23F" w14:textId="77777777" w:rsidR="00AD3F97" w:rsidRDefault="00AD3F97" w:rsidP="00AD3F97">
      <w:pPr>
        <w:pStyle w:val="Akapitzlist"/>
        <w:ind w:left="360"/>
        <w:jc w:val="both"/>
        <w:rPr>
          <w:rFonts w:ascii="Arial" w:hAnsi="Arial" w:cs="Arial"/>
          <w:b/>
        </w:rPr>
      </w:pPr>
    </w:p>
    <w:p w14:paraId="606B129F" w14:textId="77777777" w:rsidR="00AD3F97" w:rsidRPr="009A246A" w:rsidRDefault="00AD3F97" w:rsidP="00AD3F9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621AD1">
        <w:rPr>
          <w:rFonts w:ascii="Arial" w:hAnsi="Arial" w:cs="Arial"/>
        </w:rPr>
        <w:t>Cysterna musi spełniać obowiązujące wymagania w zakresie konstrukcji, wyposażenia, badań i oznakowania.</w:t>
      </w:r>
    </w:p>
    <w:p w14:paraId="06B641A5" w14:textId="77777777" w:rsidR="00AD3F97" w:rsidRPr="009A246A" w:rsidRDefault="00AD3F97" w:rsidP="00AD3F9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621AD1">
        <w:rPr>
          <w:rFonts w:ascii="Arial" w:hAnsi="Arial" w:cs="Arial"/>
        </w:rPr>
        <w:t>zapewnienie, aby konserwacja zbiornika cysterny i jego wyposażenia była przeprowadzana w sposób, który gwarantuje, że w normalnych warunkach użytkowania cysterna będzie spełniać wymagania ADR do czasu następnego badania</w:t>
      </w:r>
    </w:p>
    <w:p w14:paraId="19010F4A" w14:textId="77777777" w:rsidR="00AD3F97" w:rsidRPr="00621AD1" w:rsidRDefault="00AD3F97" w:rsidP="00AD3F9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61C49E">
        <w:rPr>
          <w:rFonts w:ascii="Arial" w:hAnsi="Arial" w:cs="Arial"/>
        </w:rPr>
        <w:t>zapewnienie przeprowadzenia nadzwyczajnej kontroli cysterny w przypadku, gdy istnieje podejrzenie, że bezpieczeństwo zbiornika lub jego wyposażenia zostało naruszone w wyniku naprawy, dokonanych zmian lub wskutek wypadku.</w:t>
      </w:r>
    </w:p>
    <w:p w14:paraId="58B45423" w14:textId="77777777" w:rsidR="00AD3F97" w:rsidRPr="00621AD1" w:rsidRDefault="00AD3F97" w:rsidP="00AD3F97">
      <w:pPr>
        <w:pStyle w:val="Akapitzlist"/>
        <w:ind w:left="360"/>
        <w:jc w:val="both"/>
        <w:rPr>
          <w:rFonts w:ascii="Arial" w:hAnsi="Arial" w:cs="Arial"/>
        </w:rPr>
      </w:pPr>
    </w:p>
    <w:p w14:paraId="190C9CC8" w14:textId="77777777" w:rsidR="00AD3F97" w:rsidRDefault="00AD3F97" w:rsidP="00AD3F97">
      <w:pPr>
        <w:pStyle w:val="Akapitzlist"/>
        <w:ind w:left="360"/>
        <w:jc w:val="both"/>
        <w:rPr>
          <w:rFonts w:ascii="Arial" w:hAnsi="Arial" w:cs="Arial"/>
          <w:b/>
        </w:rPr>
      </w:pPr>
      <w:r w:rsidRPr="00621AD1">
        <w:rPr>
          <w:rFonts w:ascii="Arial" w:hAnsi="Arial" w:cs="Arial"/>
          <w:b/>
        </w:rPr>
        <w:t xml:space="preserve">Wymagania względem </w:t>
      </w:r>
      <w:proofErr w:type="spellStart"/>
      <w:r w:rsidRPr="00621AD1">
        <w:rPr>
          <w:rFonts w:ascii="Arial" w:hAnsi="Arial" w:cs="Arial"/>
          <w:b/>
        </w:rPr>
        <w:t>Rozładowcy</w:t>
      </w:r>
      <w:proofErr w:type="spellEnd"/>
      <w:r w:rsidRPr="00621AD1">
        <w:rPr>
          <w:rFonts w:ascii="Arial" w:hAnsi="Arial" w:cs="Arial"/>
          <w:b/>
        </w:rPr>
        <w:t>:</w:t>
      </w:r>
    </w:p>
    <w:p w14:paraId="13E764DF" w14:textId="77777777" w:rsidR="00AD3F97" w:rsidRDefault="00AD3F97" w:rsidP="00AD3F97">
      <w:pPr>
        <w:pStyle w:val="Akapitzlist"/>
        <w:ind w:left="360"/>
        <w:jc w:val="both"/>
        <w:rPr>
          <w:rFonts w:ascii="Arial" w:hAnsi="Arial" w:cs="Arial"/>
          <w:b/>
        </w:rPr>
      </w:pPr>
    </w:p>
    <w:p w14:paraId="2F158C0A" w14:textId="77777777" w:rsidR="00AD3F97" w:rsidRPr="009A246A" w:rsidRDefault="00AD3F97" w:rsidP="00AD3F9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621AD1">
        <w:rPr>
          <w:rFonts w:ascii="Arial" w:hAnsi="Arial" w:cs="Arial"/>
        </w:rPr>
        <w:t>upewnić się, czy dostarczony towar będzie rozładowany do właściwych zbiorników i czy dostarczona ilość produktu zmieści się w tych zbiornikach;</w:t>
      </w:r>
    </w:p>
    <w:p w14:paraId="68AA2AFB" w14:textId="77777777" w:rsidR="00AD3F97" w:rsidRPr="009A246A" w:rsidRDefault="00AD3F97" w:rsidP="00AD3F9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621AD1">
        <w:rPr>
          <w:rFonts w:ascii="Arial" w:hAnsi="Arial" w:cs="Arial"/>
        </w:rPr>
        <w:t>przekazać odbiorcy wymaganą dokumentację związaną z dostawą towaru;</w:t>
      </w:r>
    </w:p>
    <w:p w14:paraId="633FC6BC" w14:textId="77777777" w:rsidR="00AD3F97" w:rsidRPr="009A246A" w:rsidRDefault="00AD3F97" w:rsidP="00AD3F9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621AD1">
        <w:rPr>
          <w:rFonts w:ascii="Arial" w:hAnsi="Arial" w:cs="Arial"/>
        </w:rPr>
        <w:t>upewnić się, że zostały rozładowane właściwe towary, poprzez porównanie odpowiednich informacji zawartych w dokumencie przewozowym z informacjami znajdującymi się na cysternie;</w:t>
      </w:r>
    </w:p>
    <w:p w14:paraId="20B7F530" w14:textId="77777777" w:rsidR="00AD3F97" w:rsidRPr="009A246A" w:rsidRDefault="00AD3F97" w:rsidP="00AD3F9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621AD1">
        <w:rPr>
          <w:rFonts w:ascii="Arial" w:hAnsi="Arial" w:cs="Arial"/>
        </w:rPr>
        <w:t>przekazać odbiorcy wymaganą dokumentację związaną z dostawą towaru</w:t>
      </w:r>
    </w:p>
    <w:p w14:paraId="4C45F293" w14:textId="77777777" w:rsidR="00AD3F97" w:rsidRPr="009A246A" w:rsidRDefault="00AD3F97" w:rsidP="00AD3F9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621AD1">
        <w:rPr>
          <w:rFonts w:ascii="Arial" w:hAnsi="Arial" w:cs="Arial"/>
        </w:rPr>
        <w:t>sprawdzić przed i podczas rozładunku, czy cysterna, pojazd lub kontener-cysterna nie są uszkodzone w stopniu zagrażającym bezpieczeństwu czynności rozładunkowych. W przypadku stwierdzenia takiego uszkodzenia, upewnić się, że rozładunek nie będzie się odbywać do czasu zastosowania odpowiednich środków;</w:t>
      </w:r>
    </w:p>
    <w:p w14:paraId="3277DDD3" w14:textId="77777777" w:rsidR="00AD3F97" w:rsidRPr="009A246A" w:rsidRDefault="00AD3F97" w:rsidP="00AD3F9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621AD1">
        <w:rPr>
          <w:rFonts w:ascii="Arial" w:hAnsi="Arial" w:cs="Arial"/>
        </w:rPr>
        <w:t>stosować się do odpowiednich wymagań dotyczących rozładunku określonych przez AQUANET S.A.;</w:t>
      </w:r>
    </w:p>
    <w:p w14:paraId="3B85BB20" w14:textId="77777777" w:rsidR="00AD3F97" w:rsidRPr="009A246A" w:rsidRDefault="00AD3F97" w:rsidP="00AD3F9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621AD1">
        <w:rPr>
          <w:rFonts w:ascii="Arial" w:hAnsi="Arial" w:cs="Arial"/>
        </w:rPr>
        <w:t>bezpośrednio po rozładunku cysterny, pojazdu lub kontenera:</w:t>
      </w:r>
    </w:p>
    <w:p w14:paraId="14687B71" w14:textId="77777777" w:rsidR="00AD3F97" w:rsidRPr="009A246A" w:rsidRDefault="00AD3F97" w:rsidP="00AD3F97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b/>
        </w:rPr>
      </w:pPr>
      <w:r w:rsidRPr="00621AD1">
        <w:rPr>
          <w:rFonts w:ascii="Arial" w:hAnsi="Arial" w:cs="Arial"/>
        </w:rPr>
        <w:lastRenderedPageBreak/>
        <w:t>usunąć wszystkie niebezpieczne pozostałości towarów, które podczas czynności rozładunkowych przylgnęły do zewnętrznej powierzchni cysterny, pojazdu lub kontenera;</w:t>
      </w:r>
    </w:p>
    <w:p w14:paraId="0754561A" w14:textId="77777777" w:rsidR="00AD3F97" w:rsidRPr="009A246A" w:rsidRDefault="00AD3F97" w:rsidP="00AD3F97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b/>
        </w:rPr>
      </w:pPr>
      <w:r w:rsidRPr="00621AD1">
        <w:rPr>
          <w:rFonts w:ascii="Arial" w:hAnsi="Arial" w:cs="Arial"/>
        </w:rPr>
        <w:t>usunąć wszystkie pozostałości towarów niebezpiecznych, które podczas     czynności rozładunkowych zanieczyściły teren AQUANET S.A.</w:t>
      </w:r>
    </w:p>
    <w:p w14:paraId="4977D1D3" w14:textId="77777777" w:rsidR="00AD3F97" w:rsidRPr="007E77B8" w:rsidRDefault="00AD3F97" w:rsidP="00AD3F97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b/>
        </w:rPr>
      </w:pPr>
      <w:r w:rsidRPr="00621AD1">
        <w:rPr>
          <w:rFonts w:ascii="Arial" w:hAnsi="Arial" w:cs="Arial"/>
        </w:rPr>
        <w:t>zapewnić, aby zostały zamknięte zawory i otwory inspekcyjne.</w:t>
      </w:r>
    </w:p>
    <w:p w14:paraId="271F4EC7" w14:textId="77777777" w:rsidR="00F6268B" w:rsidRDefault="00F6268B"/>
    <w:sectPr w:rsidR="00F62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190"/>
    <w:multiLevelType w:val="hybridMultilevel"/>
    <w:tmpl w:val="C9A0BA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1A50EA"/>
    <w:multiLevelType w:val="hybridMultilevel"/>
    <w:tmpl w:val="E16C91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C078A4"/>
    <w:multiLevelType w:val="hybridMultilevel"/>
    <w:tmpl w:val="130034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47679224">
    <w:abstractNumId w:val="2"/>
  </w:num>
  <w:num w:numId="2" w16cid:durableId="967508842">
    <w:abstractNumId w:val="0"/>
  </w:num>
  <w:num w:numId="3" w16cid:durableId="677461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97"/>
    <w:rsid w:val="00AD3F97"/>
    <w:rsid w:val="00F6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DCFC"/>
  <w15:chartTrackingRefBased/>
  <w15:docId w15:val="{DA2A7076-0191-4D9D-AED4-D7EC6C7F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F97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2356</Characters>
  <Application>Microsoft Office Word</Application>
  <DocSecurity>0</DocSecurity>
  <Lines>19</Lines>
  <Paragraphs>5</Paragraphs>
  <ScaleCrop>false</ScaleCrop>
  <Company>AQUANET S.A.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1</cp:revision>
  <dcterms:created xsi:type="dcterms:W3CDTF">2024-02-19T02:25:00Z</dcterms:created>
  <dcterms:modified xsi:type="dcterms:W3CDTF">2024-02-19T02:26:00Z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2024-02-19T02:26:17Z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a03c682c-4dfb-4233-b5c3-837aa94542b3</vt:lpwstr>
  </property>
  <property fmtid="{D5CDD505-2E9C-101B-9397-08002B2CF9AE}" pid="8" name="MSIP_Label_7831e2fe-3d9c-460f-a618-11b95c642f58_ContentBits">
    <vt:lpwstr>0</vt:lpwstr>
  </property>
</Properties>
</file>