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70" w:rsidRDefault="005D4C70" w:rsidP="001A163D">
      <w:pPr>
        <w:pStyle w:val="Zwykytekst"/>
        <w:keepNext/>
        <w:spacing w:before="240" w:after="120" w:line="360" w:lineRule="auto"/>
        <w:jc w:val="center"/>
        <w:rPr>
          <w:rFonts w:ascii="Arial" w:hAnsi="Arial" w:cs="Arial"/>
          <w:b/>
          <w:bCs/>
          <w:sz w:val="28"/>
          <w:szCs w:val="28"/>
        </w:rPr>
      </w:pPr>
      <w:bookmarkStart w:id="0" w:name="_GoBack"/>
      <w:bookmarkEnd w:id="0"/>
      <w:r>
        <w:rPr>
          <w:rFonts w:ascii="Arial" w:hAnsi="Arial" w:cs="Arial"/>
          <w:b/>
          <w:bCs/>
          <w:sz w:val="28"/>
          <w:szCs w:val="28"/>
        </w:rPr>
        <w:t>ZAMAWIAJĄCY</w:t>
      </w:r>
    </w:p>
    <w:p w:rsidR="005D4C70" w:rsidRPr="00E25E8B" w:rsidRDefault="005D4C70" w:rsidP="005D4C70">
      <w:pPr>
        <w:pStyle w:val="Akapitzlist"/>
        <w:spacing w:line="240" w:lineRule="auto"/>
        <w:ind w:left="567"/>
        <w:rPr>
          <w:rFonts w:ascii="Arial" w:hAnsi="Arial" w:cs="Arial"/>
        </w:rPr>
      </w:pPr>
      <w:r w:rsidRPr="00E25E8B">
        <w:rPr>
          <w:rFonts w:ascii="Arial" w:hAnsi="Arial" w:cs="Arial"/>
        </w:rPr>
        <w:t>Autostrada Eksploatacja S.A.</w:t>
      </w:r>
    </w:p>
    <w:p w:rsidR="005D4C70" w:rsidRPr="00E25E8B" w:rsidRDefault="005D4C70" w:rsidP="005D4C70">
      <w:pPr>
        <w:pStyle w:val="Akapitzlist"/>
        <w:spacing w:line="240" w:lineRule="auto"/>
        <w:ind w:left="567"/>
        <w:rPr>
          <w:rFonts w:ascii="Arial" w:hAnsi="Arial" w:cs="Arial"/>
        </w:rPr>
      </w:pPr>
      <w:r w:rsidRPr="00E25E8B">
        <w:rPr>
          <w:rFonts w:ascii="Arial" w:hAnsi="Arial" w:cs="Arial"/>
        </w:rPr>
        <w:t>ul. Głogowska 431</w:t>
      </w:r>
    </w:p>
    <w:p w:rsidR="005D4C70" w:rsidRPr="00E25E8B" w:rsidRDefault="005D4C70" w:rsidP="005D4C70">
      <w:pPr>
        <w:pStyle w:val="Akapitzlist"/>
        <w:spacing w:line="240" w:lineRule="auto"/>
        <w:ind w:left="567"/>
        <w:rPr>
          <w:rFonts w:ascii="Arial" w:hAnsi="Arial" w:cs="Arial"/>
        </w:rPr>
      </w:pPr>
      <w:r w:rsidRPr="00E25E8B">
        <w:rPr>
          <w:rFonts w:ascii="Arial" w:hAnsi="Arial" w:cs="Arial"/>
        </w:rPr>
        <w:t>60-004 Poznań</w:t>
      </w:r>
    </w:p>
    <w:p w:rsidR="000625E2" w:rsidRPr="008145EB" w:rsidRDefault="000625E2" w:rsidP="001A163D">
      <w:pPr>
        <w:pStyle w:val="Zwykytekst"/>
        <w:keepNext/>
        <w:spacing w:before="240" w:after="120" w:line="360" w:lineRule="auto"/>
        <w:jc w:val="center"/>
        <w:rPr>
          <w:rFonts w:ascii="Arial" w:hAnsi="Arial" w:cs="Arial"/>
          <w:b/>
          <w:bCs/>
          <w:sz w:val="28"/>
          <w:szCs w:val="28"/>
        </w:rPr>
      </w:pPr>
      <w:r w:rsidRPr="008145EB">
        <w:rPr>
          <w:rFonts w:ascii="Arial" w:hAnsi="Arial" w:cs="Arial"/>
          <w:b/>
          <w:bCs/>
          <w:sz w:val="28"/>
          <w:szCs w:val="28"/>
        </w:rPr>
        <w:t>PRZEDMIOT UMOWY</w:t>
      </w:r>
    </w:p>
    <w:p w:rsidR="000625E2" w:rsidRDefault="000625E2" w:rsidP="000625E2">
      <w:pPr>
        <w:pStyle w:val="Zwykytekst"/>
        <w:numPr>
          <w:ilvl w:val="0"/>
          <w:numId w:val="2"/>
        </w:numPr>
        <w:spacing w:after="120"/>
        <w:jc w:val="both"/>
        <w:rPr>
          <w:rFonts w:ascii="Arial" w:hAnsi="Arial" w:cs="Arial"/>
          <w:sz w:val="22"/>
          <w:szCs w:val="22"/>
        </w:rPr>
      </w:pPr>
      <w:r w:rsidRPr="007C60EB">
        <w:rPr>
          <w:rFonts w:ascii="Arial" w:hAnsi="Arial" w:cs="Arial"/>
          <w:sz w:val="22"/>
          <w:szCs w:val="22"/>
        </w:rPr>
        <w:t>Umowa obejmuje świadczenie przez Serwisanta usług serwisowych dotyczących urządzeń i sieci energetycznych</w:t>
      </w:r>
      <w:r>
        <w:rPr>
          <w:rFonts w:ascii="Arial" w:hAnsi="Arial" w:cs="Arial"/>
          <w:sz w:val="22"/>
          <w:szCs w:val="22"/>
        </w:rPr>
        <w:t xml:space="preserve"> niskiego i średniego napięcia</w:t>
      </w:r>
      <w:r w:rsidRPr="007C60EB">
        <w:rPr>
          <w:rFonts w:ascii="Arial" w:hAnsi="Arial" w:cs="Arial"/>
          <w:sz w:val="22"/>
          <w:szCs w:val="22"/>
        </w:rPr>
        <w:t xml:space="preserve">, </w:t>
      </w:r>
      <w:r>
        <w:rPr>
          <w:rFonts w:ascii="Arial" w:hAnsi="Arial" w:cs="Arial"/>
          <w:sz w:val="22"/>
          <w:szCs w:val="22"/>
        </w:rPr>
        <w:t xml:space="preserve"> w tym:</w:t>
      </w:r>
    </w:p>
    <w:p w:rsidR="000625E2" w:rsidRDefault="000625E2" w:rsidP="000625E2">
      <w:pPr>
        <w:pStyle w:val="Zwykytekst"/>
        <w:numPr>
          <w:ilvl w:val="0"/>
          <w:numId w:val="1"/>
        </w:numPr>
        <w:spacing w:after="120"/>
        <w:rPr>
          <w:rFonts w:ascii="Arial" w:hAnsi="Arial" w:cs="Arial"/>
          <w:sz w:val="22"/>
          <w:szCs w:val="22"/>
        </w:rPr>
      </w:pPr>
      <w:r w:rsidRPr="007C60EB">
        <w:rPr>
          <w:rFonts w:ascii="Arial" w:hAnsi="Arial" w:cs="Arial"/>
          <w:sz w:val="22"/>
          <w:szCs w:val="22"/>
        </w:rPr>
        <w:t>linii kablowych</w:t>
      </w:r>
      <w:r>
        <w:rPr>
          <w:rFonts w:ascii="Arial" w:hAnsi="Arial" w:cs="Arial"/>
          <w:sz w:val="22"/>
          <w:szCs w:val="22"/>
        </w:rPr>
        <w:t xml:space="preserve"> doziemnych oraz prowadzonych na konstrukcjach i w korytach, </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stacji transformatorowych średniego napięcia</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 xml:space="preserve">wolnostojących szafek rozdzielczych i złączy kablowych, </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 xml:space="preserve">rozdzielni głównych w budynkach, </w:t>
      </w:r>
    </w:p>
    <w:p w:rsidR="000625E2" w:rsidRPr="00F93D36"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 xml:space="preserve">szafek oświetleniowych, </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 xml:space="preserve">słupów </w:t>
      </w:r>
      <w:r w:rsidRPr="007C60EB">
        <w:rPr>
          <w:rFonts w:ascii="Arial" w:hAnsi="Arial" w:cs="Arial"/>
          <w:sz w:val="22"/>
          <w:szCs w:val="22"/>
        </w:rPr>
        <w:t xml:space="preserve">oświetlenia </w:t>
      </w:r>
      <w:r>
        <w:rPr>
          <w:rFonts w:ascii="Arial" w:hAnsi="Arial" w:cs="Arial"/>
          <w:sz w:val="22"/>
          <w:szCs w:val="22"/>
        </w:rPr>
        <w:t>drogowego z wysięgnikami, fundamentami, złączami słupowymi i przewodami elektrycznymi,</w:t>
      </w:r>
      <w:r w:rsidRPr="007C60EB">
        <w:rPr>
          <w:rFonts w:ascii="Arial" w:hAnsi="Arial" w:cs="Arial"/>
          <w:sz w:val="22"/>
          <w:szCs w:val="22"/>
        </w:rPr>
        <w:t xml:space="preserve"> </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opraw oświetlenia drogowego w zakresie okresowego mycia oraz usuwania szkód spowodowanych kolizjami lub siłą wyższą, a na Autostradowej Obwodnicy Poznania również napraw i wymian eksploatacyjnych.</w:t>
      </w:r>
    </w:p>
    <w:p w:rsidR="000625E2" w:rsidRDefault="000625E2" w:rsidP="000625E2">
      <w:pPr>
        <w:pStyle w:val="Zwykytekst"/>
        <w:numPr>
          <w:ilvl w:val="0"/>
          <w:numId w:val="1"/>
        </w:numPr>
        <w:spacing w:after="120"/>
        <w:rPr>
          <w:rFonts w:ascii="Arial" w:hAnsi="Arial" w:cs="Arial"/>
          <w:sz w:val="22"/>
          <w:szCs w:val="22"/>
        </w:rPr>
      </w:pPr>
      <w:r>
        <w:rPr>
          <w:rFonts w:ascii="Arial" w:hAnsi="Arial" w:cs="Arial"/>
          <w:sz w:val="22"/>
          <w:szCs w:val="22"/>
        </w:rPr>
        <w:t>sygnalizacji świetlnej</w:t>
      </w:r>
      <w:r w:rsidRPr="007C60EB">
        <w:rPr>
          <w:rFonts w:ascii="Arial" w:hAnsi="Arial" w:cs="Arial"/>
          <w:sz w:val="22"/>
          <w:szCs w:val="22"/>
        </w:rPr>
        <w:t xml:space="preserve"> </w:t>
      </w:r>
      <w:r>
        <w:rPr>
          <w:rFonts w:ascii="Arial" w:hAnsi="Arial" w:cs="Arial"/>
          <w:sz w:val="22"/>
          <w:szCs w:val="22"/>
        </w:rPr>
        <w:t>kompletnej, z okablowaniem, sygnalizatorami, detektorami, sterownikami itp.,</w:t>
      </w:r>
    </w:p>
    <w:p w:rsidR="000625E2" w:rsidRDefault="000625E2" w:rsidP="000625E2">
      <w:pPr>
        <w:pStyle w:val="Zwykytekst"/>
        <w:spacing w:after="120"/>
        <w:ind w:left="720"/>
        <w:jc w:val="both"/>
        <w:rPr>
          <w:rFonts w:ascii="Arial" w:hAnsi="Arial" w:cs="Arial"/>
          <w:sz w:val="22"/>
          <w:szCs w:val="22"/>
        </w:rPr>
      </w:pPr>
      <w:r w:rsidRPr="007C60EB">
        <w:rPr>
          <w:rFonts w:ascii="Arial" w:hAnsi="Arial" w:cs="Arial"/>
          <w:sz w:val="22"/>
          <w:szCs w:val="22"/>
        </w:rPr>
        <w:t xml:space="preserve">zlokalizowanych w obiektach i w obrębie autostrady </w:t>
      </w:r>
      <w:r>
        <w:rPr>
          <w:rFonts w:ascii="Arial" w:hAnsi="Arial" w:cs="Arial"/>
          <w:sz w:val="22"/>
          <w:szCs w:val="22"/>
        </w:rPr>
        <w:t xml:space="preserve">płatnej </w:t>
      </w:r>
      <w:r w:rsidRPr="007C60EB">
        <w:rPr>
          <w:rFonts w:ascii="Arial" w:hAnsi="Arial" w:cs="Arial"/>
          <w:sz w:val="22"/>
          <w:szCs w:val="22"/>
        </w:rPr>
        <w:t>A2</w:t>
      </w:r>
      <w:r>
        <w:rPr>
          <w:rFonts w:ascii="Arial" w:hAnsi="Arial" w:cs="Arial"/>
          <w:sz w:val="22"/>
          <w:szCs w:val="22"/>
        </w:rPr>
        <w:t>.</w:t>
      </w:r>
    </w:p>
    <w:p w:rsidR="000625E2" w:rsidRDefault="000625E2" w:rsidP="000625E2">
      <w:pPr>
        <w:pStyle w:val="Zwykytekst"/>
        <w:spacing w:after="120"/>
        <w:ind w:left="720"/>
        <w:jc w:val="both"/>
        <w:rPr>
          <w:rFonts w:ascii="Arial" w:hAnsi="Arial" w:cs="Arial"/>
          <w:sz w:val="22"/>
          <w:szCs w:val="22"/>
        </w:rPr>
      </w:pPr>
      <w:r>
        <w:rPr>
          <w:rFonts w:ascii="Arial" w:hAnsi="Arial" w:cs="Arial"/>
          <w:sz w:val="22"/>
          <w:szCs w:val="22"/>
        </w:rPr>
        <w:t>W zakres usług serwisowych wchodzą przeglądy, konserwacje, naprawy, wymiany, pomiary i inne działania związane z utrzymaniem w sprawności Urządzeń.</w:t>
      </w:r>
    </w:p>
    <w:p w:rsidR="000625E2" w:rsidRDefault="000625E2" w:rsidP="000625E2">
      <w:pPr>
        <w:pStyle w:val="Zwykytekst"/>
        <w:numPr>
          <w:ilvl w:val="0"/>
          <w:numId w:val="2"/>
        </w:numPr>
        <w:spacing w:after="120"/>
        <w:jc w:val="both"/>
        <w:rPr>
          <w:rFonts w:ascii="Arial" w:hAnsi="Arial" w:cs="Arial"/>
          <w:sz w:val="22"/>
          <w:szCs w:val="22"/>
        </w:rPr>
      </w:pPr>
      <w:r w:rsidRPr="004E6511">
        <w:rPr>
          <w:rFonts w:ascii="Arial" w:hAnsi="Arial" w:cs="Arial"/>
          <w:sz w:val="22"/>
          <w:szCs w:val="22"/>
        </w:rPr>
        <w:t xml:space="preserve">Wykaz Urządzeń objętych serwisowaniem w poszczególnych obiektach określa Załącznik </w:t>
      </w:r>
      <w:r w:rsidRPr="004E6511">
        <w:rPr>
          <w:rFonts w:ascii="Arial" w:hAnsi="Arial" w:cs="Arial"/>
          <w:sz w:val="22"/>
          <w:szCs w:val="22"/>
        </w:rPr>
        <w:fldChar w:fldCharType="begin"/>
      </w:r>
      <w:r w:rsidRPr="004E6511">
        <w:rPr>
          <w:rFonts w:ascii="Arial" w:hAnsi="Arial" w:cs="Arial"/>
          <w:sz w:val="22"/>
          <w:szCs w:val="22"/>
        </w:rPr>
        <w:instrText xml:space="preserve"> REF  zał_wykaz_urządzeń_objętych_serw  \* MERGEFORMAT </w:instrText>
      </w:r>
      <w:r w:rsidRPr="004E6511">
        <w:rPr>
          <w:rFonts w:ascii="Arial" w:hAnsi="Arial" w:cs="Arial"/>
          <w:sz w:val="22"/>
          <w:szCs w:val="22"/>
        </w:rPr>
        <w:fldChar w:fldCharType="separate"/>
      </w:r>
      <w:r w:rsidRPr="004E6511">
        <w:rPr>
          <w:rFonts w:ascii="Arial" w:hAnsi="Arial" w:cs="Arial"/>
          <w:sz w:val="22"/>
          <w:szCs w:val="22"/>
        </w:rPr>
        <w:t>nr 1</w:t>
      </w:r>
      <w:r w:rsidRPr="004E6511">
        <w:rPr>
          <w:rFonts w:ascii="Arial" w:hAnsi="Arial" w:cs="Arial"/>
          <w:sz w:val="22"/>
          <w:szCs w:val="22"/>
        </w:rPr>
        <w:fldChar w:fldCharType="end"/>
      </w:r>
      <w:r w:rsidRPr="004E6511">
        <w:rPr>
          <w:rFonts w:ascii="Arial" w:hAnsi="Arial" w:cs="Arial"/>
          <w:sz w:val="22"/>
          <w:szCs w:val="22"/>
        </w:rPr>
        <w:t>.</w:t>
      </w:r>
    </w:p>
    <w:p w:rsidR="00F452B8" w:rsidRPr="008145EB" w:rsidRDefault="00F452B8" w:rsidP="00F452B8">
      <w:pPr>
        <w:pStyle w:val="Zwykytekst"/>
        <w:keepNext/>
        <w:spacing w:before="240" w:after="120" w:line="360" w:lineRule="auto"/>
        <w:jc w:val="center"/>
        <w:rPr>
          <w:rFonts w:ascii="Arial" w:hAnsi="Arial" w:cs="Arial"/>
          <w:b/>
          <w:bCs/>
          <w:sz w:val="28"/>
          <w:szCs w:val="28"/>
        </w:rPr>
      </w:pPr>
      <w:r w:rsidRPr="008145EB">
        <w:rPr>
          <w:rFonts w:ascii="Arial" w:hAnsi="Arial" w:cs="Arial"/>
          <w:b/>
          <w:bCs/>
          <w:sz w:val="28"/>
          <w:szCs w:val="28"/>
        </w:rPr>
        <w:t xml:space="preserve">CZAS TRWANIA UMOWY </w:t>
      </w:r>
    </w:p>
    <w:p w:rsidR="00F452B8" w:rsidRPr="001A163D" w:rsidRDefault="00F452B8" w:rsidP="00F452B8">
      <w:pPr>
        <w:pStyle w:val="Zwykytekst"/>
        <w:numPr>
          <w:ilvl w:val="0"/>
          <w:numId w:val="11"/>
        </w:numPr>
        <w:spacing w:after="120"/>
        <w:jc w:val="both"/>
        <w:rPr>
          <w:rFonts w:ascii="Arial" w:hAnsi="Arial" w:cs="Arial"/>
          <w:sz w:val="22"/>
          <w:szCs w:val="22"/>
        </w:rPr>
      </w:pPr>
      <w:r>
        <w:rPr>
          <w:rFonts w:ascii="Arial" w:hAnsi="Arial" w:cs="Arial"/>
          <w:sz w:val="22"/>
          <w:szCs w:val="22"/>
        </w:rPr>
        <w:t>U</w:t>
      </w:r>
      <w:r w:rsidRPr="001A163D">
        <w:rPr>
          <w:rFonts w:ascii="Arial" w:hAnsi="Arial" w:cs="Arial"/>
          <w:sz w:val="22"/>
          <w:szCs w:val="22"/>
        </w:rPr>
        <w:t>mow</w:t>
      </w:r>
      <w:r w:rsidR="00E533DF">
        <w:rPr>
          <w:rFonts w:ascii="Arial" w:hAnsi="Arial" w:cs="Arial"/>
          <w:sz w:val="22"/>
          <w:szCs w:val="22"/>
        </w:rPr>
        <w:t>a</w:t>
      </w:r>
      <w:r w:rsidRPr="001A163D">
        <w:rPr>
          <w:rFonts w:ascii="Arial" w:hAnsi="Arial" w:cs="Arial"/>
          <w:sz w:val="22"/>
          <w:szCs w:val="22"/>
        </w:rPr>
        <w:t xml:space="preserve"> na czas nieokreślony, </w:t>
      </w:r>
      <w:r>
        <w:rPr>
          <w:rFonts w:ascii="Arial" w:hAnsi="Arial" w:cs="Arial"/>
          <w:sz w:val="22"/>
          <w:szCs w:val="22"/>
        </w:rPr>
        <w:t>z możliwością rozwiązania z</w:t>
      </w:r>
      <w:r w:rsidRPr="001A163D">
        <w:rPr>
          <w:rFonts w:ascii="Arial" w:hAnsi="Arial" w:cs="Arial"/>
          <w:sz w:val="22"/>
          <w:szCs w:val="22"/>
        </w:rPr>
        <w:t xml:space="preserve">a trzymiesięcznym wypowiedzeniem, ze skutkiem na koniec miesiąca kalendarzowego. </w:t>
      </w:r>
    </w:p>
    <w:p w:rsidR="00F452B8" w:rsidRDefault="00F452B8" w:rsidP="00F452B8">
      <w:pPr>
        <w:pStyle w:val="Zwykytekst"/>
        <w:spacing w:after="120"/>
        <w:ind w:left="720"/>
        <w:jc w:val="both"/>
        <w:rPr>
          <w:rFonts w:ascii="Arial" w:hAnsi="Arial" w:cs="Arial"/>
          <w:sz w:val="22"/>
          <w:szCs w:val="22"/>
        </w:rPr>
      </w:pPr>
    </w:p>
    <w:p w:rsidR="001A163D" w:rsidRPr="008145EB" w:rsidRDefault="001A163D" w:rsidP="001A163D">
      <w:pPr>
        <w:pStyle w:val="Zwykytekst"/>
        <w:keepNext/>
        <w:spacing w:before="240" w:after="120" w:line="360" w:lineRule="auto"/>
        <w:jc w:val="center"/>
        <w:rPr>
          <w:rFonts w:ascii="Arial" w:hAnsi="Arial" w:cs="Arial"/>
          <w:b/>
          <w:bCs/>
          <w:sz w:val="28"/>
          <w:szCs w:val="28"/>
        </w:rPr>
      </w:pPr>
      <w:r>
        <w:rPr>
          <w:rFonts w:ascii="Arial" w:hAnsi="Arial" w:cs="Arial"/>
          <w:b/>
          <w:bCs/>
          <w:sz w:val="28"/>
          <w:szCs w:val="28"/>
        </w:rPr>
        <w:t>WYNAGRODZENIE</w:t>
      </w:r>
    </w:p>
    <w:p w:rsidR="00844C08" w:rsidRPr="00844C08" w:rsidRDefault="000625E2" w:rsidP="001A163D">
      <w:pPr>
        <w:pStyle w:val="Zwykytekst"/>
        <w:numPr>
          <w:ilvl w:val="0"/>
          <w:numId w:val="6"/>
        </w:numPr>
        <w:spacing w:after="120"/>
        <w:jc w:val="both"/>
        <w:rPr>
          <w:rFonts w:ascii="Arial" w:hAnsi="Arial" w:cs="Arial"/>
          <w:sz w:val="22"/>
          <w:szCs w:val="22"/>
        </w:rPr>
      </w:pPr>
      <w:r w:rsidRPr="004E6511">
        <w:rPr>
          <w:rFonts w:ascii="Arial" w:hAnsi="Arial" w:cs="Arial"/>
          <w:sz w:val="22"/>
          <w:szCs w:val="22"/>
        </w:rPr>
        <w:t xml:space="preserve">Wykaz usług serwisowych, wykonywanych w ramach ryczałtowego wynagrodzenia, częstotliwość oraz terminy ich  wykonywania  określa  Załącznik </w:t>
      </w:r>
      <w:r w:rsidRPr="004E6511">
        <w:rPr>
          <w:rFonts w:ascii="Arial" w:hAnsi="Arial" w:cs="Arial"/>
          <w:sz w:val="22"/>
          <w:szCs w:val="22"/>
        </w:rPr>
        <w:fldChar w:fldCharType="begin"/>
      </w:r>
      <w:r w:rsidRPr="004E6511">
        <w:rPr>
          <w:rFonts w:ascii="Arial" w:hAnsi="Arial" w:cs="Arial"/>
          <w:sz w:val="22"/>
          <w:szCs w:val="22"/>
        </w:rPr>
        <w:instrText xml:space="preserve"> REF  zał_wykaz_czynności_w_ramach_wynagr_mies  \* MERGEFORMAT </w:instrText>
      </w:r>
      <w:r w:rsidRPr="004E6511">
        <w:rPr>
          <w:rFonts w:ascii="Arial" w:hAnsi="Arial" w:cs="Arial"/>
          <w:sz w:val="22"/>
          <w:szCs w:val="22"/>
        </w:rPr>
        <w:fldChar w:fldCharType="separate"/>
      </w:r>
      <w:r w:rsidRPr="004E6511">
        <w:rPr>
          <w:rFonts w:ascii="Arial" w:hAnsi="Arial" w:cs="Arial"/>
          <w:sz w:val="22"/>
          <w:szCs w:val="22"/>
        </w:rPr>
        <w:t>nr 2</w:t>
      </w:r>
      <w:r w:rsidRPr="004E6511">
        <w:rPr>
          <w:rFonts w:ascii="Arial" w:hAnsi="Arial" w:cs="Arial"/>
          <w:sz w:val="22"/>
          <w:szCs w:val="22"/>
        </w:rPr>
        <w:fldChar w:fldCharType="end"/>
      </w:r>
      <w:r w:rsidRPr="004E6511">
        <w:rPr>
          <w:rFonts w:ascii="Arial" w:hAnsi="Arial" w:cs="Arial"/>
          <w:sz w:val="22"/>
          <w:szCs w:val="22"/>
        </w:rPr>
        <w:t>.</w:t>
      </w:r>
    </w:p>
    <w:p w:rsidR="000625E2" w:rsidRDefault="000625E2" w:rsidP="001A163D">
      <w:pPr>
        <w:pStyle w:val="Zwykytekst"/>
        <w:numPr>
          <w:ilvl w:val="0"/>
          <w:numId w:val="6"/>
        </w:numPr>
        <w:spacing w:after="120"/>
        <w:jc w:val="both"/>
        <w:rPr>
          <w:rFonts w:ascii="Arial" w:hAnsi="Arial" w:cs="Arial"/>
          <w:sz w:val="22"/>
          <w:szCs w:val="22"/>
        </w:rPr>
      </w:pPr>
      <w:r>
        <w:rPr>
          <w:rFonts w:ascii="Arial" w:hAnsi="Arial" w:cs="Arial"/>
          <w:sz w:val="22"/>
          <w:szCs w:val="22"/>
        </w:rPr>
        <w:t>Wykaz usług serwisowych wykonywanych poza wynagrodzeniem ryczałtowym i nie wchodzących w zakres usług opisanych   w załączniku nr 2, częstotliwość, terminy ich  wykonywania  oraz stawki wynagrodzenia określa Załącznik nr 3.</w:t>
      </w:r>
    </w:p>
    <w:p w:rsidR="000625E2" w:rsidRDefault="000625E2" w:rsidP="001A163D">
      <w:pPr>
        <w:pStyle w:val="Zwykytekst"/>
        <w:numPr>
          <w:ilvl w:val="0"/>
          <w:numId w:val="6"/>
        </w:numPr>
        <w:spacing w:after="120"/>
        <w:jc w:val="both"/>
        <w:rPr>
          <w:rFonts w:ascii="Arial" w:hAnsi="Arial" w:cs="Arial"/>
          <w:sz w:val="22"/>
          <w:szCs w:val="22"/>
        </w:rPr>
      </w:pPr>
      <w:r>
        <w:rPr>
          <w:rFonts w:ascii="Arial" w:hAnsi="Arial" w:cs="Arial"/>
          <w:sz w:val="22"/>
          <w:szCs w:val="22"/>
        </w:rPr>
        <w:t>Wykaz czynności związanych z usuwaniem awarii, terminy ich wykonywania oraz stawki  wynagrodzenia określa Załącznik nr 4.</w:t>
      </w:r>
    </w:p>
    <w:p w:rsidR="00844C08" w:rsidRDefault="00844C08" w:rsidP="001A163D">
      <w:pPr>
        <w:pStyle w:val="Zwykytekst"/>
        <w:numPr>
          <w:ilvl w:val="0"/>
          <w:numId w:val="6"/>
        </w:numPr>
        <w:tabs>
          <w:tab w:val="clear" w:pos="720"/>
          <w:tab w:val="num" w:pos="540"/>
        </w:tabs>
        <w:spacing w:after="120"/>
        <w:jc w:val="both"/>
        <w:rPr>
          <w:rFonts w:ascii="Arial" w:hAnsi="Arial" w:cs="Arial"/>
          <w:sz w:val="22"/>
          <w:szCs w:val="22"/>
        </w:rPr>
      </w:pPr>
      <w:r>
        <w:rPr>
          <w:rFonts w:ascii="Arial" w:hAnsi="Arial" w:cs="Arial"/>
          <w:sz w:val="22"/>
          <w:szCs w:val="22"/>
        </w:rPr>
        <w:t>Granice Odcinków na potrzeby Załącznika nr 2, 3 i 4 ustala się następująco:</w:t>
      </w:r>
    </w:p>
    <w:p w:rsidR="00844C08" w:rsidRDefault="00844C08" w:rsidP="00844C08">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t xml:space="preserve">Odcinek I : </w:t>
      </w:r>
      <w:r>
        <w:rPr>
          <w:rFonts w:ascii="Arial" w:hAnsi="Arial" w:cs="Arial"/>
          <w:sz w:val="22"/>
          <w:szCs w:val="22"/>
        </w:rPr>
        <w:tab/>
        <w:t xml:space="preserve">od km 208+000 </w:t>
      </w:r>
      <w:r>
        <w:rPr>
          <w:rFonts w:ascii="Arial" w:hAnsi="Arial" w:cs="Arial"/>
          <w:sz w:val="22"/>
          <w:szCs w:val="22"/>
        </w:rPr>
        <w:tab/>
        <w:t>do km 257+560</w:t>
      </w:r>
      <w:r w:rsidR="001E40E4">
        <w:rPr>
          <w:rFonts w:ascii="Arial" w:hAnsi="Arial" w:cs="Arial"/>
          <w:sz w:val="22"/>
          <w:szCs w:val="22"/>
        </w:rPr>
        <w:tab/>
      </w:r>
    </w:p>
    <w:p w:rsidR="00844C08" w:rsidRDefault="00844C08" w:rsidP="00844C08">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t xml:space="preserve">Odcinek II: </w:t>
      </w:r>
      <w:r>
        <w:rPr>
          <w:rFonts w:ascii="Arial" w:hAnsi="Arial" w:cs="Arial"/>
          <w:sz w:val="22"/>
          <w:szCs w:val="22"/>
        </w:rPr>
        <w:tab/>
        <w:t xml:space="preserve">od km 158+300 </w:t>
      </w:r>
      <w:r>
        <w:rPr>
          <w:rFonts w:ascii="Arial" w:hAnsi="Arial" w:cs="Arial"/>
          <w:sz w:val="22"/>
          <w:szCs w:val="22"/>
        </w:rPr>
        <w:tab/>
        <w:t>do km 208+000</w:t>
      </w:r>
      <w:r w:rsidR="001E40E4">
        <w:rPr>
          <w:rFonts w:ascii="Arial" w:hAnsi="Arial" w:cs="Arial"/>
          <w:sz w:val="22"/>
          <w:szCs w:val="22"/>
        </w:rPr>
        <w:tab/>
      </w:r>
    </w:p>
    <w:p w:rsidR="00844C08" w:rsidRDefault="00844C08" w:rsidP="00844C08">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lastRenderedPageBreak/>
        <w:t xml:space="preserve">Odcinek III: </w:t>
      </w:r>
      <w:r>
        <w:rPr>
          <w:rFonts w:ascii="Arial" w:hAnsi="Arial" w:cs="Arial"/>
          <w:sz w:val="22"/>
          <w:szCs w:val="22"/>
        </w:rPr>
        <w:tab/>
        <w:t xml:space="preserve">od km 105+000 </w:t>
      </w:r>
      <w:r>
        <w:rPr>
          <w:rFonts w:ascii="Arial" w:hAnsi="Arial" w:cs="Arial"/>
          <w:sz w:val="22"/>
          <w:szCs w:val="22"/>
        </w:rPr>
        <w:tab/>
        <w:t>do km 158+300</w:t>
      </w:r>
      <w:r w:rsidR="001E40E4">
        <w:rPr>
          <w:rFonts w:ascii="Arial" w:hAnsi="Arial" w:cs="Arial"/>
          <w:sz w:val="22"/>
          <w:szCs w:val="22"/>
        </w:rPr>
        <w:t xml:space="preserve"> </w:t>
      </w:r>
    </w:p>
    <w:p w:rsidR="00844C08" w:rsidRDefault="00844C08" w:rsidP="00844C08">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t>Gdy mowa jest o obiektach Autostradowej Obwodnicy Poznania (AOP) dotyczy to:</w:t>
      </w:r>
    </w:p>
    <w:p w:rsidR="00844C08" w:rsidRDefault="00844C08" w:rsidP="00844C08">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t>- obiektów od Węzła Krzesiny do Węzła Komorniki, z wyłączeniem OUA Kotowo,</w:t>
      </w:r>
    </w:p>
    <w:p w:rsidR="000926FB" w:rsidRDefault="00844C08" w:rsidP="001A163D">
      <w:pPr>
        <w:pStyle w:val="Zwykytekst"/>
        <w:tabs>
          <w:tab w:val="decimal" w:pos="3060"/>
          <w:tab w:val="decimal" w:pos="5040"/>
        </w:tabs>
        <w:spacing w:after="120"/>
        <w:ind w:left="720"/>
        <w:rPr>
          <w:rFonts w:ascii="Arial" w:hAnsi="Arial" w:cs="Arial"/>
          <w:sz w:val="22"/>
          <w:szCs w:val="22"/>
        </w:rPr>
      </w:pPr>
      <w:r>
        <w:rPr>
          <w:rFonts w:ascii="Arial" w:hAnsi="Arial" w:cs="Arial"/>
          <w:sz w:val="22"/>
          <w:szCs w:val="22"/>
        </w:rPr>
        <w:t>- urządzeń Systemu Zarządzania Ruchem wskazanych w Załączniku 1 p.4 i p.5.</w:t>
      </w:r>
    </w:p>
    <w:p w:rsidR="00844C08" w:rsidRPr="00E27F9C" w:rsidRDefault="00844C08" w:rsidP="001A163D">
      <w:pPr>
        <w:pStyle w:val="Zwykytekst"/>
        <w:numPr>
          <w:ilvl w:val="0"/>
          <w:numId w:val="6"/>
        </w:numPr>
        <w:tabs>
          <w:tab w:val="clear" w:pos="720"/>
          <w:tab w:val="left" w:pos="709"/>
        </w:tabs>
        <w:spacing w:after="120"/>
        <w:jc w:val="both"/>
        <w:rPr>
          <w:rFonts w:ascii="Arial" w:hAnsi="Arial" w:cs="Arial"/>
          <w:sz w:val="22"/>
          <w:szCs w:val="22"/>
        </w:rPr>
      </w:pPr>
      <w:r>
        <w:rPr>
          <w:rFonts w:ascii="Arial" w:hAnsi="Arial" w:cs="Arial"/>
          <w:sz w:val="22"/>
          <w:szCs w:val="22"/>
        </w:rPr>
        <w:t>Wynagrodzenie za świadczenie usług wchodzących w zakres przedmiotu Umowy obejmuje wszelkie związane z tym koszty, w tym sprzętu, materiałów, wyrobów, części zamiennych, dojazdów do autostrady A2, robocizny  oraz uwzględnia koszty przejazdów pojazdów do miejsc świadczenia usług na autostradzie A2. Podczas świadczenia usług objętych Umową Serwisant może – za zgodą Autostrady Wielkopolskiej SA – korzystać z przejazdów autostradą A2 przy użyciu kart wolnego przejazdu przypisanych do pojazdów uwzględnionych w Umowie, a do czasu otrzymania takich kart, lub w razie utraty ich ważności, lub w razie braku zgody Koncesjonariusza na wystawienie kart wolnego przejazdu, Serwisant będzie otrzymywał zwrot opłat za przejazdy autostradą A2 związane ze świadczeniem usług objętych Umową na podstawie paragonów dołączonych do wykazu przejazdów z opisem celu przejazdu.</w:t>
      </w:r>
    </w:p>
    <w:p w:rsidR="00844C08" w:rsidRDefault="00844C08" w:rsidP="001A163D">
      <w:pPr>
        <w:pStyle w:val="Zwykytekst"/>
        <w:numPr>
          <w:ilvl w:val="0"/>
          <w:numId w:val="6"/>
        </w:numPr>
        <w:tabs>
          <w:tab w:val="clear" w:pos="720"/>
          <w:tab w:val="left" w:pos="709"/>
        </w:tabs>
        <w:spacing w:after="120"/>
        <w:jc w:val="both"/>
        <w:rPr>
          <w:rFonts w:ascii="Arial" w:hAnsi="Arial" w:cs="Arial"/>
          <w:sz w:val="22"/>
          <w:szCs w:val="22"/>
        </w:rPr>
      </w:pPr>
      <w:r w:rsidRPr="003E7B58">
        <w:rPr>
          <w:rFonts w:ascii="Arial" w:hAnsi="Arial" w:cs="Arial"/>
          <w:sz w:val="22"/>
          <w:szCs w:val="22"/>
        </w:rPr>
        <w:t>W przypadku zlecania  dodatkowych prac</w:t>
      </w:r>
      <w:r w:rsidR="00225C0E">
        <w:rPr>
          <w:rFonts w:ascii="Arial" w:hAnsi="Arial" w:cs="Arial"/>
          <w:sz w:val="22"/>
          <w:szCs w:val="22"/>
        </w:rPr>
        <w:t>,</w:t>
      </w:r>
      <w:r w:rsidRPr="003E7B58">
        <w:rPr>
          <w:rFonts w:ascii="Arial" w:hAnsi="Arial" w:cs="Arial"/>
          <w:sz w:val="22"/>
          <w:szCs w:val="22"/>
        </w:rPr>
        <w:t xml:space="preserve"> </w:t>
      </w:r>
      <w:r>
        <w:rPr>
          <w:rFonts w:ascii="Arial" w:hAnsi="Arial" w:cs="Arial"/>
          <w:sz w:val="22"/>
          <w:szCs w:val="22"/>
        </w:rPr>
        <w:t xml:space="preserve">nieuwzględnionych w Załącznikach 2, 3 i 4, koszt robót ustalany będzie </w:t>
      </w:r>
      <w:r w:rsidRPr="003E7B58">
        <w:rPr>
          <w:rFonts w:ascii="Arial" w:hAnsi="Arial" w:cs="Arial"/>
          <w:sz w:val="22"/>
          <w:szCs w:val="22"/>
        </w:rPr>
        <w:t>na zasadzie:</w:t>
      </w:r>
    </w:p>
    <w:p w:rsidR="00844C08" w:rsidRDefault="00844C08" w:rsidP="00844C08">
      <w:pPr>
        <w:pStyle w:val="Zwykytekst"/>
        <w:numPr>
          <w:ilvl w:val="1"/>
          <w:numId w:val="4"/>
        </w:numPr>
        <w:ind w:left="1434" w:hanging="357"/>
        <w:jc w:val="both"/>
        <w:rPr>
          <w:rFonts w:ascii="Arial" w:hAnsi="Arial" w:cs="Arial"/>
          <w:sz w:val="22"/>
          <w:szCs w:val="22"/>
        </w:rPr>
      </w:pPr>
      <w:bookmarkStart w:id="1" w:name="_Hlk135817211"/>
      <w:r>
        <w:rPr>
          <w:rFonts w:ascii="Arial" w:hAnsi="Arial" w:cs="Arial"/>
          <w:sz w:val="22"/>
          <w:szCs w:val="22"/>
        </w:rPr>
        <w:t>poniesiony i udokumentowany przez Serwisanta</w:t>
      </w:r>
      <w:r w:rsidRPr="003E7B58">
        <w:rPr>
          <w:rFonts w:ascii="Arial" w:hAnsi="Arial" w:cs="Arial"/>
          <w:sz w:val="22"/>
          <w:szCs w:val="22"/>
        </w:rPr>
        <w:t xml:space="preserve"> </w:t>
      </w:r>
      <w:r>
        <w:rPr>
          <w:rFonts w:ascii="Arial" w:hAnsi="Arial" w:cs="Arial"/>
          <w:sz w:val="22"/>
          <w:szCs w:val="22"/>
        </w:rPr>
        <w:t>k</w:t>
      </w:r>
      <w:r w:rsidRPr="003E7B58">
        <w:rPr>
          <w:rFonts w:ascii="Arial" w:hAnsi="Arial" w:cs="Arial"/>
          <w:sz w:val="22"/>
          <w:szCs w:val="22"/>
        </w:rPr>
        <w:t>oszt części</w:t>
      </w:r>
      <w:r>
        <w:rPr>
          <w:rFonts w:ascii="Arial" w:hAnsi="Arial" w:cs="Arial"/>
          <w:sz w:val="22"/>
          <w:szCs w:val="22"/>
        </w:rPr>
        <w:t xml:space="preserve"> i materiałów</w:t>
      </w:r>
      <w:r w:rsidRPr="003E7B58">
        <w:rPr>
          <w:rFonts w:ascii="Arial" w:hAnsi="Arial" w:cs="Arial"/>
          <w:sz w:val="22"/>
          <w:szCs w:val="22"/>
        </w:rPr>
        <w:t xml:space="preserve"> wykorzystanych do wykonania </w:t>
      </w:r>
      <w:r>
        <w:rPr>
          <w:rFonts w:ascii="Arial" w:hAnsi="Arial" w:cs="Arial"/>
          <w:sz w:val="22"/>
          <w:szCs w:val="22"/>
        </w:rPr>
        <w:t>prac:</w:t>
      </w:r>
      <w:r w:rsidRPr="003E7B58">
        <w:rPr>
          <w:rFonts w:ascii="Arial" w:hAnsi="Arial" w:cs="Arial"/>
          <w:sz w:val="22"/>
          <w:szCs w:val="22"/>
        </w:rPr>
        <w:t xml:space="preserve"> koszt zakupu </w:t>
      </w:r>
      <w:bookmarkEnd w:id="1"/>
      <w:r w:rsidRPr="003E7B58">
        <w:rPr>
          <w:rFonts w:ascii="Arial" w:hAnsi="Arial" w:cs="Arial"/>
          <w:sz w:val="22"/>
          <w:szCs w:val="22"/>
        </w:rPr>
        <w:t xml:space="preserve">+ </w:t>
      </w:r>
      <w:r w:rsidRPr="00D63D00">
        <w:rPr>
          <w:rFonts w:ascii="Arial" w:hAnsi="Arial" w:cs="Arial"/>
          <w:sz w:val="22"/>
          <w:szCs w:val="22"/>
          <w:highlight w:val="yellow"/>
        </w:rPr>
        <w:t>……%,</w:t>
      </w:r>
    </w:p>
    <w:p w:rsidR="00844C08" w:rsidRPr="0030587E" w:rsidRDefault="00844C08" w:rsidP="00844C08">
      <w:pPr>
        <w:pStyle w:val="Zwykytekst"/>
        <w:numPr>
          <w:ilvl w:val="1"/>
          <w:numId w:val="4"/>
        </w:numPr>
        <w:ind w:left="1434" w:hanging="357"/>
        <w:jc w:val="both"/>
        <w:rPr>
          <w:rFonts w:ascii="Arial" w:hAnsi="Arial" w:cs="Arial"/>
          <w:sz w:val="22"/>
          <w:szCs w:val="22"/>
        </w:rPr>
      </w:pPr>
      <w:r w:rsidRPr="003E7B58">
        <w:rPr>
          <w:rFonts w:ascii="Arial" w:hAnsi="Arial" w:cs="Arial"/>
          <w:sz w:val="22"/>
          <w:szCs w:val="22"/>
        </w:rPr>
        <w:t xml:space="preserve">koszt roboczogodziny </w:t>
      </w:r>
      <w:r w:rsidR="00890226">
        <w:rPr>
          <w:rFonts w:ascii="Arial" w:hAnsi="Arial" w:cs="Arial"/>
          <w:sz w:val="22"/>
          <w:szCs w:val="22"/>
        </w:rPr>
        <w:t xml:space="preserve">pracownika </w:t>
      </w:r>
      <w:r w:rsidRPr="003E7B58">
        <w:rPr>
          <w:rFonts w:ascii="Arial" w:hAnsi="Arial" w:cs="Arial"/>
          <w:sz w:val="22"/>
          <w:szCs w:val="22"/>
        </w:rPr>
        <w:t>Serwisanta</w:t>
      </w:r>
      <w:r>
        <w:rPr>
          <w:rFonts w:ascii="Arial" w:hAnsi="Arial" w:cs="Arial"/>
          <w:sz w:val="22"/>
          <w:szCs w:val="22"/>
        </w:rPr>
        <w:t xml:space="preserve"> </w:t>
      </w:r>
      <w:r w:rsidR="00890226">
        <w:rPr>
          <w:rFonts w:ascii="Arial" w:hAnsi="Arial" w:cs="Arial"/>
          <w:sz w:val="22"/>
          <w:szCs w:val="22"/>
        </w:rPr>
        <w:t xml:space="preserve">w wysokości </w:t>
      </w:r>
      <w:r w:rsidR="00890226" w:rsidRPr="00F93D36">
        <w:rPr>
          <w:rFonts w:ascii="Arial" w:hAnsi="Arial" w:cs="Arial"/>
          <w:sz w:val="22"/>
          <w:szCs w:val="22"/>
          <w:highlight w:val="yellow"/>
        </w:rPr>
        <w:t>………</w:t>
      </w:r>
      <w:r w:rsidR="00890226" w:rsidRPr="00FF764F">
        <w:rPr>
          <w:rFonts w:ascii="Arial" w:hAnsi="Arial" w:cs="Arial"/>
          <w:sz w:val="22"/>
          <w:szCs w:val="22"/>
        </w:rPr>
        <w:t>netto</w:t>
      </w:r>
      <w:r w:rsidR="00890226">
        <w:rPr>
          <w:rFonts w:ascii="Arial" w:hAnsi="Arial" w:cs="Arial"/>
          <w:sz w:val="22"/>
          <w:szCs w:val="22"/>
        </w:rPr>
        <w:t>,</w:t>
      </w:r>
      <w:r w:rsidRPr="0030587E">
        <w:rPr>
          <w:rFonts w:ascii="Arial" w:hAnsi="Arial" w:cs="Arial"/>
          <w:sz w:val="22"/>
          <w:szCs w:val="22"/>
        </w:rPr>
        <w:t xml:space="preserve"> </w:t>
      </w:r>
    </w:p>
    <w:p w:rsidR="00844C08" w:rsidRPr="0030587E" w:rsidRDefault="00844C08" w:rsidP="00844C08">
      <w:pPr>
        <w:pStyle w:val="Zwykytekst"/>
        <w:numPr>
          <w:ilvl w:val="1"/>
          <w:numId w:val="4"/>
        </w:numPr>
        <w:ind w:left="1434" w:hanging="357"/>
        <w:jc w:val="both"/>
        <w:rPr>
          <w:rFonts w:ascii="Arial" w:hAnsi="Arial" w:cs="Arial"/>
          <w:sz w:val="22"/>
          <w:szCs w:val="22"/>
        </w:rPr>
      </w:pPr>
      <w:r w:rsidRPr="0030587E">
        <w:rPr>
          <w:rFonts w:ascii="Arial" w:hAnsi="Arial" w:cs="Arial"/>
          <w:sz w:val="22"/>
          <w:szCs w:val="22"/>
        </w:rPr>
        <w:t xml:space="preserve">koszty pośrednie </w:t>
      </w:r>
      <w:r>
        <w:rPr>
          <w:rFonts w:ascii="Arial" w:hAnsi="Arial" w:cs="Arial"/>
          <w:sz w:val="22"/>
          <w:szCs w:val="22"/>
        </w:rPr>
        <w:t xml:space="preserve">liczone </w:t>
      </w:r>
      <w:r w:rsidRPr="0030587E">
        <w:rPr>
          <w:rFonts w:ascii="Arial" w:hAnsi="Arial" w:cs="Arial"/>
          <w:sz w:val="22"/>
          <w:szCs w:val="22"/>
        </w:rPr>
        <w:t xml:space="preserve">od </w:t>
      </w:r>
      <w:r>
        <w:rPr>
          <w:rFonts w:ascii="Arial" w:hAnsi="Arial" w:cs="Arial"/>
          <w:sz w:val="22"/>
          <w:szCs w:val="22"/>
        </w:rPr>
        <w:t xml:space="preserve">robocizny </w:t>
      </w:r>
      <w:r w:rsidRPr="0030587E">
        <w:rPr>
          <w:rFonts w:ascii="Arial" w:hAnsi="Arial" w:cs="Arial"/>
          <w:sz w:val="22"/>
          <w:szCs w:val="22"/>
        </w:rPr>
        <w:t xml:space="preserve"> i </w:t>
      </w:r>
      <w:r>
        <w:rPr>
          <w:rFonts w:ascii="Arial" w:hAnsi="Arial" w:cs="Arial"/>
          <w:sz w:val="22"/>
          <w:szCs w:val="22"/>
        </w:rPr>
        <w:t>sprzętu</w:t>
      </w:r>
      <w:r w:rsidRPr="0030587E">
        <w:rPr>
          <w:rFonts w:ascii="Arial" w:hAnsi="Arial" w:cs="Arial"/>
          <w:sz w:val="22"/>
          <w:szCs w:val="22"/>
        </w:rPr>
        <w:t xml:space="preserve"> </w:t>
      </w:r>
      <w:r w:rsidRPr="00D63D00">
        <w:rPr>
          <w:rFonts w:ascii="Arial" w:hAnsi="Arial" w:cs="Arial"/>
          <w:sz w:val="22"/>
          <w:szCs w:val="22"/>
          <w:highlight w:val="yellow"/>
        </w:rPr>
        <w:t>…..%,</w:t>
      </w:r>
      <w:r w:rsidRPr="0030587E">
        <w:rPr>
          <w:rFonts w:ascii="Arial" w:hAnsi="Arial" w:cs="Arial"/>
          <w:sz w:val="22"/>
          <w:szCs w:val="22"/>
        </w:rPr>
        <w:t xml:space="preserve"> </w:t>
      </w:r>
    </w:p>
    <w:p w:rsidR="00844C08" w:rsidRPr="0030587E" w:rsidRDefault="00844C08" w:rsidP="00844C08">
      <w:pPr>
        <w:pStyle w:val="Zwykytekst"/>
        <w:numPr>
          <w:ilvl w:val="1"/>
          <w:numId w:val="4"/>
        </w:numPr>
        <w:ind w:left="1434" w:hanging="357"/>
        <w:jc w:val="both"/>
        <w:rPr>
          <w:rFonts w:ascii="Arial" w:hAnsi="Arial" w:cs="Arial"/>
          <w:sz w:val="22"/>
          <w:szCs w:val="22"/>
        </w:rPr>
      </w:pPr>
      <w:r w:rsidRPr="0030587E">
        <w:rPr>
          <w:rFonts w:ascii="Arial" w:hAnsi="Arial" w:cs="Arial"/>
          <w:sz w:val="22"/>
          <w:szCs w:val="22"/>
        </w:rPr>
        <w:t>koszty sprzęt</w:t>
      </w:r>
      <w:r>
        <w:rPr>
          <w:rFonts w:ascii="Arial" w:hAnsi="Arial" w:cs="Arial"/>
          <w:sz w:val="22"/>
          <w:szCs w:val="22"/>
        </w:rPr>
        <w:t xml:space="preserve">u i </w:t>
      </w:r>
      <w:r w:rsidRPr="0030587E">
        <w:rPr>
          <w:rFonts w:ascii="Arial" w:hAnsi="Arial" w:cs="Arial"/>
          <w:sz w:val="22"/>
          <w:szCs w:val="22"/>
        </w:rPr>
        <w:t xml:space="preserve">transportowe </w:t>
      </w:r>
      <w:r>
        <w:rPr>
          <w:rFonts w:ascii="Arial" w:hAnsi="Arial" w:cs="Arial"/>
          <w:sz w:val="22"/>
          <w:szCs w:val="22"/>
        </w:rPr>
        <w:t xml:space="preserve">nie występujące w Załączniku nr 4 liczone według cen średnich dla Wielkopolski </w:t>
      </w:r>
      <w:proofErr w:type="spellStart"/>
      <w:r>
        <w:rPr>
          <w:rFonts w:ascii="Arial" w:hAnsi="Arial" w:cs="Arial"/>
          <w:sz w:val="22"/>
          <w:szCs w:val="22"/>
        </w:rPr>
        <w:t>Softbudu</w:t>
      </w:r>
      <w:proofErr w:type="spellEnd"/>
      <w:r>
        <w:rPr>
          <w:rFonts w:ascii="Arial" w:hAnsi="Arial" w:cs="Arial"/>
          <w:sz w:val="22"/>
          <w:szCs w:val="22"/>
        </w:rPr>
        <w:t>,</w:t>
      </w:r>
    </w:p>
    <w:p w:rsidR="00844C08" w:rsidRDefault="00844C08" w:rsidP="00844C08">
      <w:pPr>
        <w:pStyle w:val="Zwykytekst"/>
        <w:numPr>
          <w:ilvl w:val="1"/>
          <w:numId w:val="4"/>
        </w:numPr>
        <w:ind w:left="1434" w:hanging="357"/>
        <w:jc w:val="both"/>
        <w:rPr>
          <w:rFonts w:ascii="Arial" w:hAnsi="Arial" w:cs="Arial"/>
          <w:sz w:val="22"/>
          <w:szCs w:val="22"/>
        </w:rPr>
      </w:pPr>
      <w:r w:rsidRPr="0030587E">
        <w:rPr>
          <w:rFonts w:ascii="Arial" w:hAnsi="Arial" w:cs="Arial"/>
          <w:sz w:val="22"/>
          <w:szCs w:val="22"/>
        </w:rPr>
        <w:t xml:space="preserve">zysk </w:t>
      </w:r>
      <w:r>
        <w:rPr>
          <w:rFonts w:ascii="Arial" w:hAnsi="Arial" w:cs="Arial"/>
          <w:sz w:val="22"/>
          <w:szCs w:val="22"/>
        </w:rPr>
        <w:t xml:space="preserve">liczony </w:t>
      </w:r>
      <w:r w:rsidRPr="0030587E">
        <w:rPr>
          <w:rFonts w:ascii="Arial" w:hAnsi="Arial" w:cs="Arial"/>
          <w:sz w:val="22"/>
          <w:szCs w:val="22"/>
        </w:rPr>
        <w:t xml:space="preserve">od </w:t>
      </w:r>
      <w:r>
        <w:rPr>
          <w:rFonts w:ascii="Arial" w:hAnsi="Arial" w:cs="Arial"/>
          <w:sz w:val="22"/>
          <w:szCs w:val="22"/>
        </w:rPr>
        <w:t>robocizny, kosztów sprzętowo-transportowych i kosztów pośrednich:</w:t>
      </w:r>
      <w:r w:rsidRPr="0030587E">
        <w:rPr>
          <w:rFonts w:ascii="Arial" w:hAnsi="Arial" w:cs="Arial"/>
          <w:sz w:val="22"/>
          <w:szCs w:val="22"/>
        </w:rPr>
        <w:t xml:space="preserve"> </w:t>
      </w:r>
      <w:r w:rsidRPr="00D63D00">
        <w:rPr>
          <w:rFonts w:ascii="Arial" w:hAnsi="Arial" w:cs="Arial"/>
          <w:sz w:val="22"/>
          <w:szCs w:val="22"/>
          <w:highlight w:val="yellow"/>
        </w:rPr>
        <w:t>….%</w:t>
      </w:r>
      <w:r w:rsidRPr="0030587E">
        <w:rPr>
          <w:rFonts w:ascii="Arial" w:hAnsi="Arial" w:cs="Arial"/>
          <w:sz w:val="22"/>
          <w:szCs w:val="22"/>
        </w:rPr>
        <w:t xml:space="preserve"> </w:t>
      </w:r>
    </w:p>
    <w:p w:rsidR="00844C08" w:rsidRDefault="00844C08" w:rsidP="00890226">
      <w:pPr>
        <w:pStyle w:val="Zwykytekst"/>
        <w:spacing w:after="120"/>
        <w:jc w:val="both"/>
        <w:rPr>
          <w:rFonts w:ascii="Arial" w:hAnsi="Arial" w:cs="Arial"/>
          <w:sz w:val="22"/>
          <w:szCs w:val="22"/>
        </w:rPr>
      </w:pPr>
    </w:p>
    <w:p w:rsidR="00890226" w:rsidRPr="008145EB" w:rsidRDefault="00890226" w:rsidP="001A163D">
      <w:pPr>
        <w:pStyle w:val="Zwykytekst"/>
        <w:keepNext/>
        <w:spacing w:before="240" w:after="120" w:line="360" w:lineRule="auto"/>
        <w:jc w:val="center"/>
        <w:rPr>
          <w:rFonts w:ascii="Arial" w:hAnsi="Arial" w:cs="Arial"/>
          <w:b/>
          <w:bCs/>
          <w:sz w:val="28"/>
          <w:szCs w:val="28"/>
        </w:rPr>
      </w:pPr>
      <w:r w:rsidRPr="008145EB">
        <w:rPr>
          <w:rFonts w:ascii="Arial" w:hAnsi="Arial" w:cs="Arial"/>
          <w:b/>
          <w:bCs/>
          <w:sz w:val="28"/>
          <w:szCs w:val="28"/>
        </w:rPr>
        <w:t>SZCZEGÓŁOWE WARUNKI ŚWIADCZENIA USŁUG</w:t>
      </w:r>
    </w:p>
    <w:p w:rsidR="00890226"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Pr>
          <w:rFonts w:ascii="Arial" w:hAnsi="Arial" w:cs="Arial"/>
          <w:sz w:val="22"/>
          <w:szCs w:val="22"/>
        </w:rPr>
        <w:t>Serwisant</w:t>
      </w:r>
      <w:r w:rsidRPr="007C60EB">
        <w:rPr>
          <w:rFonts w:ascii="Arial" w:hAnsi="Arial" w:cs="Arial"/>
          <w:sz w:val="22"/>
          <w:szCs w:val="22"/>
        </w:rPr>
        <w:t xml:space="preserve"> </w:t>
      </w:r>
      <w:r>
        <w:rPr>
          <w:rFonts w:ascii="Arial" w:hAnsi="Arial" w:cs="Arial"/>
          <w:sz w:val="22"/>
          <w:szCs w:val="22"/>
        </w:rPr>
        <w:t>zobowiązuje się świadczyć usługi serwisowe w d</w:t>
      </w:r>
      <w:r w:rsidRPr="007C60EB">
        <w:rPr>
          <w:rFonts w:ascii="Arial" w:hAnsi="Arial" w:cs="Arial"/>
          <w:sz w:val="22"/>
          <w:szCs w:val="22"/>
        </w:rPr>
        <w:t>ni</w:t>
      </w:r>
      <w:r>
        <w:rPr>
          <w:rFonts w:ascii="Arial" w:hAnsi="Arial" w:cs="Arial"/>
          <w:sz w:val="22"/>
          <w:szCs w:val="22"/>
        </w:rPr>
        <w:t>ach</w:t>
      </w:r>
      <w:r w:rsidRPr="007C60EB">
        <w:rPr>
          <w:rFonts w:ascii="Arial" w:hAnsi="Arial" w:cs="Arial"/>
          <w:sz w:val="22"/>
          <w:szCs w:val="22"/>
        </w:rPr>
        <w:t xml:space="preserve"> i godzin</w:t>
      </w:r>
      <w:r>
        <w:rPr>
          <w:rFonts w:ascii="Arial" w:hAnsi="Arial" w:cs="Arial"/>
          <w:sz w:val="22"/>
          <w:szCs w:val="22"/>
        </w:rPr>
        <w:t>ach</w:t>
      </w:r>
      <w:r w:rsidRPr="007C60EB">
        <w:rPr>
          <w:rFonts w:ascii="Arial" w:hAnsi="Arial" w:cs="Arial"/>
          <w:sz w:val="22"/>
          <w:szCs w:val="22"/>
        </w:rPr>
        <w:t xml:space="preserve"> każdorazowo uzg</w:t>
      </w:r>
      <w:r>
        <w:rPr>
          <w:rFonts w:ascii="Arial" w:hAnsi="Arial" w:cs="Arial"/>
          <w:sz w:val="22"/>
          <w:szCs w:val="22"/>
        </w:rPr>
        <w:t>o</w:t>
      </w:r>
      <w:r w:rsidRPr="007C60EB">
        <w:rPr>
          <w:rFonts w:ascii="Arial" w:hAnsi="Arial" w:cs="Arial"/>
          <w:sz w:val="22"/>
          <w:szCs w:val="22"/>
        </w:rPr>
        <w:t>dni</w:t>
      </w:r>
      <w:r>
        <w:rPr>
          <w:rFonts w:ascii="Arial" w:hAnsi="Arial" w:cs="Arial"/>
          <w:sz w:val="22"/>
          <w:szCs w:val="22"/>
        </w:rPr>
        <w:t>o</w:t>
      </w:r>
      <w:r w:rsidRPr="007C60EB">
        <w:rPr>
          <w:rFonts w:ascii="Arial" w:hAnsi="Arial" w:cs="Arial"/>
          <w:sz w:val="22"/>
          <w:szCs w:val="22"/>
        </w:rPr>
        <w:t>n</w:t>
      </w:r>
      <w:r>
        <w:rPr>
          <w:rFonts w:ascii="Arial" w:hAnsi="Arial" w:cs="Arial"/>
          <w:sz w:val="22"/>
          <w:szCs w:val="22"/>
        </w:rPr>
        <w:t>ych</w:t>
      </w:r>
      <w:r w:rsidRPr="007C60EB">
        <w:rPr>
          <w:rFonts w:ascii="Arial" w:hAnsi="Arial" w:cs="Arial"/>
          <w:sz w:val="22"/>
          <w:szCs w:val="22"/>
        </w:rPr>
        <w:t xml:space="preserve"> z pracowniki</w:t>
      </w:r>
      <w:r>
        <w:rPr>
          <w:rFonts w:ascii="Arial" w:hAnsi="Arial" w:cs="Arial"/>
          <w:sz w:val="22"/>
          <w:szCs w:val="22"/>
        </w:rPr>
        <w:t>em</w:t>
      </w:r>
      <w:r w:rsidRPr="007C60EB">
        <w:rPr>
          <w:rFonts w:ascii="Arial" w:hAnsi="Arial" w:cs="Arial"/>
          <w:sz w:val="22"/>
          <w:szCs w:val="22"/>
        </w:rPr>
        <w:t xml:space="preserve"> Użytkownika</w:t>
      </w:r>
      <w:r>
        <w:rPr>
          <w:rFonts w:ascii="Arial" w:hAnsi="Arial" w:cs="Arial"/>
          <w:sz w:val="22"/>
          <w:szCs w:val="22"/>
        </w:rPr>
        <w:t>.</w:t>
      </w:r>
      <w:r w:rsidRPr="007C60EB">
        <w:rPr>
          <w:rFonts w:ascii="Arial" w:hAnsi="Arial" w:cs="Arial"/>
          <w:sz w:val="22"/>
          <w:szCs w:val="22"/>
        </w:rPr>
        <w:t xml:space="preserve"> </w:t>
      </w:r>
    </w:p>
    <w:p w:rsidR="00890226"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Pr>
          <w:rFonts w:ascii="Arial" w:hAnsi="Arial" w:cs="Arial"/>
          <w:sz w:val="22"/>
          <w:szCs w:val="22"/>
        </w:rPr>
        <w:t>Serwisant zobowiązuje się pozostawać</w:t>
      </w:r>
      <w:r w:rsidRPr="00DE258E">
        <w:rPr>
          <w:rFonts w:ascii="Arial" w:hAnsi="Arial" w:cs="Arial"/>
          <w:sz w:val="22"/>
          <w:szCs w:val="22"/>
        </w:rPr>
        <w:t xml:space="preserve"> </w:t>
      </w:r>
      <w:r>
        <w:rPr>
          <w:rFonts w:ascii="Arial" w:hAnsi="Arial" w:cs="Arial"/>
          <w:sz w:val="22"/>
          <w:szCs w:val="22"/>
        </w:rPr>
        <w:t xml:space="preserve">w </w:t>
      </w:r>
      <w:r w:rsidRPr="00DE258E">
        <w:rPr>
          <w:rFonts w:ascii="Arial" w:hAnsi="Arial" w:cs="Arial"/>
          <w:sz w:val="22"/>
          <w:szCs w:val="22"/>
        </w:rPr>
        <w:t xml:space="preserve">stałej </w:t>
      </w:r>
      <w:r>
        <w:rPr>
          <w:rFonts w:ascii="Arial" w:hAnsi="Arial" w:cs="Arial"/>
          <w:sz w:val="22"/>
          <w:szCs w:val="22"/>
        </w:rPr>
        <w:t>gotowości</w:t>
      </w:r>
      <w:r w:rsidRPr="00DE258E">
        <w:rPr>
          <w:rFonts w:ascii="Arial" w:hAnsi="Arial" w:cs="Arial"/>
          <w:sz w:val="22"/>
          <w:szCs w:val="22"/>
        </w:rPr>
        <w:t xml:space="preserve"> do </w:t>
      </w:r>
      <w:r>
        <w:rPr>
          <w:rFonts w:ascii="Arial" w:hAnsi="Arial" w:cs="Arial"/>
          <w:sz w:val="22"/>
          <w:szCs w:val="22"/>
        </w:rPr>
        <w:t xml:space="preserve">świadczenia usług </w:t>
      </w:r>
      <w:r w:rsidRPr="00DE258E">
        <w:rPr>
          <w:rFonts w:ascii="Arial" w:hAnsi="Arial" w:cs="Arial"/>
          <w:sz w:val="22"/>
          <w:szCs w:val="22"/>
        </w:rPr>
        <w:t>i zapewni</w:t>
      </w:r>
      <w:r>
        <w:rPr>
          <w:rFonts w:ascii="Arial" w:hAnsi="Arial" w:cs="Arial"/>
          <w:sz w:val="22"/>
          <w:szCs w:val="22"/>
        </w:rPr>
        <w:t xml:space="preserve">ć </w:t>
      </w:r>
      <w:r w:rsidRPr="00DE258E">
        <w:rPr>
          <w:rFonts w:ascii="Arial" w:hAnsi="Arial" w:cs="Arial"/>
          <w:sz w:val="22"/>
          <w:szCs w:val="22"/>
        </w:rPr>
        <w:t xml:space="preserve"> </w:t>
      </w:r>
      <w:r>
        <w:rPr>
          <w:rFonts w:ascii="Arial" w:hAnsi="Arial" w:cs="Arial"/>
          <w:sz w:val="22"/>
          <w:szCs w:val="22"/>
        </w:rPr>
        <w:t xml:space="preserve">Użytkownikowi </w:t>
      </w:r>
      <w:r w:rsidRPr="00DE258E">
        <w:rPr>
          <w:rFonts w:ascii="Arial" w:hAnsi="Arial" w:cs="Arial"/>
          <w:sz w:val="22"/>
          <w:szCs w:val="22"/>
        </w:rPr>
        <w:t>kontakt telefoniczn</w:t>
      </w:r>
      <w:r>
        <w:rPr>
          <w:rFonts w:ascii="Arial" w:hAnsi="Arial" w:cs="Arial"/>
          <w:sz w:val="22"/>
          <w:szCs w:val="22"/>
        </w:rPr>
        <w:t xml:space="preserve">y </w:t>
      </w:r>
      <w:r w:rsidRPr="00DE258E">
        <w:rPr>
          <w:rFonts w:ascii="Arial" w:hAnsi="Arial" w:cs="Arial"/>
          <w:sz w:val="22"/>
          <w:szCs w:val="22"/>
        </w:rPr>
        <w:t xml:space="preserve">przez 24 godziny na dobę </w:t>
      </w:r>
      <w:r>
        <w:rPr>
          <w:rFonts w:ascii="Arial" w:hAnsi="Arial" w:cs="Arial"/>
          <w:sz w:val="22"/>
          <w:szCs w:val="22"/>
        </w:rPr>
        <w:t>i przez wszystkie dni</w:t>
      </w:r>
      <w:r w:rsidRPr="00DE258E">
        <w:rPr>
          <w:rFonts w:ascii="Arial" w:hAnsi="Arial" w:cs="Arial"/>
          <w:sz w:val="22"/>
          <w:szCs w:val="22"/>
        </w:rPr>
        <w:t xml:space="preserve"> </w:t>
      </w:r>
      <w:r>
        <w:rPr>
          <w:rFonts w:ascii="Arial" w:hAnsi="Arial" w:cs="Arial"/>
          <w:sz w:val="22"/>
          <w:szCs w:val="22"/>
        </w:rPr>
        <w:t>tygodnia.</w:t>
      </w:r>
    </w:p>
    <w:p w:rsidR="00890226" w:rsidRPr="007C60EB"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sidRPr="00DE258E">
        <w:rPr>
          <w:rFonts w:ascii="Arial" w:hAnsi="Arial" w:cs="Arial"/>
          <w:sz w:val="22"/>
          <w:szCs w:val="22"/>
        </w:rPr>
        <w:t xml:space="preserve"> </w:t>
      </w:r>
      <w:r w:rsidRPr="007C60EB">
        <w:rPr>
          <w:rFonts w:ascii="Arial" w:hAnsi="Arial" w:cs="Arial"/>
          <w:sz w:val="22"/>
          <w:szCs w:val="22"/>
        </w:rPr>
        <w:t>Zgł</w:t>
      </w:r>
      <w:r>
        <w:rPr>
          <w:rFonts w:ascii="Arial" w:hAnsi="Arial" w:cs="Arial"/>
          <w:sz w:val="22"/>
          <w:szCs w:val="22"/>
        </w:rPr>
        <w:t>o</w:t>
      </w:r>
      <w:r w:rsidRPr="007C60EB">
        <w:rPr>
          <w:rFonts w:ascii="Arial" w:hAnsi="Arial" w:cs="Arial"/>
          <w:sz w:val="22"/>
          <w:szCs w:val="22"/>
        </w:rPr>
        <w:t xml:space="preserve">szenia usterek i awarii Urządzeń </w:t>
      </w:r>
      <w:r>
        <w:rPr>
          <w:rFonts w:ascii="Arial" w:hAnsi="Arial" w:cs="Arial"/>
          <w:sz w:val="22"/>
          <w:szCs w:val="22"/>
        </w:rPr>
        <w:t>Użytkownik</w:t>
      </w:r>
      <w:r w:rsidRPr="007C60EB">
        <w:rPr>
          <w:rFonts w:ascii="Arial" w:hAnsi="Arial" w:cs="Arial"/>
          <w:sz w:val="22"/>
          <w:szCs w:val="22"/>
        </w:rPr>
        <w:t xml:space="preserve"> dokonywać </w:t>
      </w:r>
      <w:r>
        <w:rPr>
          <w:rFonts w:ascii="Arial" w:hAnsi="Arial" w:cs="Arial"/>
          <w:sz w:val="22"/>
          <w:szCs w:val="22"/>
        </w:rPr>
        <w:t xml:space="preserve">będzie </w:t>
      </w:r>
      <w:r w:rsidRPr="007C60EB">
        <w:rPr>
          <w:rFonts w:ascii="Arial" w:hAnsi="Arial" w:cs="Arial"/>
          <w:sz w:val="22"/>
          <w:szCs w:val="22"/>
        </w:rPr>
        <w:t>telefonicznie</w:t>
      </w:r>
      <w:r>
        <w:rPr>
          <w:rFonts w:ascii="Arial" w:hAnsi="Arial" w:cs="Arial"/>
          <w:sz w:val="22"/>
          <w:szCs w:val="22"/>
        </w:rPr>
        <w:t>,</w:t>
      </w:r>
      <w:r w:rsidRPr="007C60EB">
        <w:rPr>
          <w:rFonts w:ascii="Arial" w:hAnsi="Arial" w:cs="Arial"/>
          <w:sz w:val="22"/>
          <w:szCs w:val="22"/>
        </w:rPr>
        <w:t xml:space="preserve"> </w:t>
      </w:r>
      <w:r>
        <w:rPr>
          <w:rFonts w:ascii="Arial" w:hAnsi="Arial" w:cs="Arial"/>
          <w:sz w:val="22"/>
          <w:szCs w:val="22"/>
        </w:rPr>
        <w:t xml:space="preserve">  </w:t>
      </w:r>
      <w:r w:rsidRPr="007C60EB">
        <w:rPr>
          <w:rFonts w:ascii="Arial" w:hAnsi="Arial" w:cs="Arial"/>
          <w:sz w:val="22"/>
          <w:szCs w:val="22"/>
        </w:rPr>
        <w:t>z</w:t>
      </w:r>
      <w:r>
        <w:rPr>
          <w:rFonts w:ascii="Arial" w:hAnsi="Arial" w:cs="Arial"/>
          <w:sz w:val="22"/>
          <w:szCs w:val="22"/>
        </w:rPr>
        <w:t xml:space="preserve"> późniejszym</w:t>
      </w:r>
      <w:r w:rsidRPr="007C60EB">
        <w:rPr>
          <w:rFonts w:ascii="Arial" w:hAnsi="Arial" w:cs="Arial"/>
          <w:sz w:val="22"/>
          <w:szCs w:val="22"/>
        </w:rPr>
        <w:t xml:space="preserve"> potwierdzeniem</w:t>
      </w:r>
      <w:r>
        <w:rPr>
          <w:rFonts w:ascii="Arial" w:hAnsi="Arial" w:cs="Arial"/>
          <w:sz w:val="22"/>
          <w:szCs w:val="22"/>
        </w:rPr>
        <w:t xml:space="preserve"> zgłoszenia e</w:t>
      </w:r>
      <w:r>
        <w:rPr>
          <w:rFonts w:ascii="Arial" w:hAnsi="Arial" w:cs="Arial"/>
          <w:sz w:val="22"/>
          <w:szCs w:val="22"/>
        </w:rPr>
        <w:noBreakHyphen/>
        <w:t xml:space="preserve">mailem. Serwisant gwarantuje odebranie zgłoszenia telefonicznego nie później niż w ciągu 2 godzin od pierwszej próby nawiązania kontaktu przez Użytkownika. </w:t>
      </w:r>
    </w:p>
    <w:p w:rsidR="00890226" w:rsidRPr="007C60EB"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sidRPr="007C60EB">
        <w:rPr>
          <w:rFonts w:ascii="Arial" w:hAnsi="Arial" w:cs="Arial"/>
          <w:sz w:val="22"/>
          <w:szCs w:val="22"/>
        </w:rPr>
        <w:t>W przypadku</w:t>
      </w:r>
      <w:r>
        <w:rPr>
          <w:rFonts w:ascii="Arial" w:hAnsi="Arial" w:cs="Arial"/>
          <w:sz w:val="22"/>
          <w:szCs w:val="22"/>
        </w:rPr>
        <w:t xml:space="preserve"> uszkodzenia lub</w:t>
      </w:r>
      <w:r w:rsidRPr="007C60EB">
        <w:rPr>
          <w:rFonts w:ascii="Arial" w:hAnsi="Arial" w:cs="Arial"/>
          <w:sz w:val="22"/>
          <w:szCs w:val="22"/>
        </w:rPr>
        <w:t xml:space="preserve"> </w:t>
      </w:r>
      <w:r>
        <w:rPr>
          <w:rFonts w:ascii="Arial" w:hAnsi="Arial" w:cs="Arial"/>
          <w:sz w:val="22"/>
          <w:szCs w:val="22"/>
        </w:rPr>
        <w:t xml:space="preserve">wystąpienia </w:t>
      </w:r>
      <w:r w:rsidRPr="007C60EB">
        <w:rPr>
          <w:rFonts w:ascii="Arial" w:hAnsi="Arial" w:cs="Arial"/>
          <w:sz w:val="22"/>
          <w:szCs w:val="22"/>
        </w:rPr>
        <w:t>awarii stanowiące</w:t>
      </w:r>
      <w:r>
        <w:rPr>
          <w:rFonts w:ascii="Arial" w:hAnsi="Arial" w:cs="Arial"/>
          <w:sz w:val="22"/>
          <w:szCs w:val="22"/>
        </w:rPr>
        <w:t>j</w:t>
      </w:r>
      <w:r w:rsidRPr="007C60EB">
        <w:rPr>
          <w:rFonts w:ascii="Arial" w:hAnsi="Arial" w:cs="Arial"/>
          <w:sz w:val="22"/>
          <w:szCs w:val="22"/>
        </w:rPr>
        <w:t xml:space="preserve"> bezpośrednie zagrożenie dla ruchu </w:t>
      </w:r>
      <w:r>
        <w:rPr>
          <w:rFonts w:ascii="Arial" w:hAnsi="Arial" w:cs="Arial"/>
          <w:sz w:val="22"/>
          <w:szCs w:val="22"/>
        </w:rPr>
        <w:t xml:space="preserve">lub bezpieczeństwa </w:t>
      </w:r>
      <w:r w:rsidRPr="007C60EB">
        <w:rPr>
          <w:rFonts w:ascii="Arial" w:hAnsi="Arial" w:cs="Arial"/>
          <w:sz w:val="22"/>
          <w:szCs w:val="22"/>
        </w:rPr>
        <w:t>Urządzeń</w:t>
      </w:r>
      <w:r>
        <w:rPr>
          <w:rFonts w:ascii="Arial" w:hAnsi="Arial" w:cs="Arial"/>
          <w:sz w:val="22"/>
          <w:szCs w:val="22"/>
        </w:rPr>
        <w:t xml:space="preserve">, </w:t>
      </w:r>
      <w:r w:rsidRPr="007C60EB">
        <w:rPr>
          <w:rFonts w:ascii="Arial" w:hAnsi="Arial" w:cs="Arial"/>
          <w:sz w:val="22"/>
          <w:szCs w:val="22"/>
        </w:rPr>
        <w:t>Serwisant zapewnia</w:t>
      </w:r>
      <w:r>
        <w:rPr>
          <w:rFonts w:ascii="Arial" w:hAnsi="Arial" w:cs="Arial"/>
          <w:sz w:val="22"/>
          <w:szCs w:val="22"/>
        </w:rPr>
        <w:t xml:space="preserve"> stawienie się ekipy serwisowej</w:t>
      </w:r>
      <w:r w:rsidRPr="007C60EB">
        <w:rPr>
          <w:rFonts w:ascii="Arial" w:hAnsi="Arial" w:cs="Arial"/>
          <w:sz w:val="22"/>
          <w:szCs w:val="22"/>
        </w:rPr>
        <w:t xml:space="preserve"> nie później niż</w:t>
      </w:r>
      <w:r w:rsidRPr="00695115">
        <w:rPr>
          <w:rFonts w:ascii="Arial" w:hAnsi="Arial" w:cs="Arial"/>
          <w:sz w:val="22"/>
          <w:szCs w:val="22"/>
        </w:rPr>
        <w:t xml:space="preserve"> </w:t>
      </w:r>
      <w:r w:rsidRPr="007C60EB">
        <w:rPr>
          <w:rFonts w:ascii="Arial" w:hAnsi="Arial" w:cs="Arial"/>
          <w:sz w:val="22"/>
          <w:szCs w:val="22"/>
        </w:rPr>
        <w:t xml:space="preserve">w ciągu </w:t>
      </w:r>
      <w:r>
        <w:rPr>
          <w:rFonts w:ascii="Arial" w:hAnsi="Arial" w:cs="Arial"/>
          <w:sz w:val="22"/>
          <w:szCs w:val="22"/>
        </w:rPr>
        <w:t>6</w:t>
      </w:r>
      <w:r w:rsidRPr="007C60EB">
        <w:rPr>
          <w:rFonts w:ascii="Arial" w:hAnsi="Arial" w:cs="Arial"/>
          <w:sz w:val="22"/>
          <w:szCs w:val="22"/>
        </w:rPr>
        <w:t xml:space="preserve"> godzin od </w:t>
      </w:r>
      <w:r>
        <w:rPr>
          <w:rFonts w:ascii="Arial" w:hAnsi="Arial" w:cs="Arial"/>
          <w:sz w:val="22"/>
          <w:szCs w:val="22"/>
        </w:rPr>
        <w:t xml:space="preserve">otrzymania </w:t>
      </w:r>
      <w:r w:rsidRPr="007C60EB">
        <w:rPr>
          <w:rFonts w:ascii="Arial" w:hAnsi="Arial" w:cs="Arial"/>
          <w:sz w:val="22"/>
          <w:szCs w:val="22"/>
        </w:rPr>
        <w:t>zgłoszenia awarii Urządzenia</w:t>
      </w:r>
      <w:r>
        <w:rPr>
          <w:rFonts w:ascii="Arial" w:hAnsi="Arial" w:cs="Arial"/>
          <w:sz w:val="22"/>
          <w:szCs w:val="22"/>
        </w:rPr>
        <w:t xml:space="preserve">. </w:t>
      </w:r>
    </w:p>
    <w:p w:rsidR="00890226" w:rsidRPr="007C60EB"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sidRPr="007C60EB">
        <w:rPr>
          <w:rFonts w:ascii="Arial" w:hAnsi="Arial" w:cs="Arial"/>
          <w:sz w:val="22"/>
          <w:szCs w:val="22"/>
        </w:rPr>
        <w:t>Serwisant zobowiązuje się podjąć świadczeni</w:t>
      </w:r>
      <w:r>
        <w:rPr>
          <w:rFonts w:ascii="Arial" w:hAnsi="Arial" w:cs="Arial"/>
          <w:sz w:val="22"/>
          <w:szCs w:val="22"/>
        </w:rPr>
        <w:t>e</w:t>
      </w:r>
      <w:r w:rsidRPr="007C60EB">
        <w:rPr>
          <w:rFonts w:ascii="Arial" w:hAnsi="Arial" w:cs="Arial"/>
          <w:sz w:val="22"/>
          <w:szCs w:val="22"/>
        </w:rPr>
        <w:t xml:space="preserve"> usług w czasie określonym w ust. 4 </w:t>
      </w:r>
      <w:r>
        <w:rPr>
          <w:rFonts w:ascii="Arial" w:hAnsi="Arial" w:cs="Arial"/>
          <w:sz w:val="22"/>
          <w:szCs w:val="22"/>
        </w:rPr>
        <w:t xml:space="preserve">         </w:t>
      </w:r>
      <w:r w:rsidRPr="007C60EB">
        <w:rPr>
          <w:rFonts w:ascii="Arial" w:hAnsi="Arial" w:cs="Arial"/>
          <w:sz w:val="22"/>
          <w:szCs w:val="22"/>
        </w:rPr>
        <w:t xml:space="preserve">i wykonywać je do czasu przywrócenia sprawności Urządzenia, a Użytkownik </w:t>
      </w:r>
      <w:r>
        <w:rPr>
          <w:rFonts w:ascii="Arial" w:hAnsi="Arial" w:cs="Arial"/>
          <w:sz w:val="22"/>
          <w:szCs w:val="22"/>
        </w:rPr>
        <w:t xml:space="preserve">zobowiązuje się </w:t>
      </w:r>
      <w:r w:rsidRPr="007C60EB">
        <w:rPr>
          <w:rFonts w:ascii="Arial" w:hAnsi="Arial" w:cs="Arial"/>
          <w:sz w:val="22"/>
          <w:szCs w:val="22"/>
        </w:rPr>
        <w:t>umożliwi</w:t>
      </w:r>
      <w:r>
        <w:rPr>
          <w:rFonts w:ascii="Arial" w:hAnsi="Arial" w:cs="Arial"/>
          <w:sz w:val="22"/>
          <w:szCs w:val="22"/>
        </w:rPr>
        <w:t>ć</w:t>
      </w:r>
      <w:r w:rsidRPr="007C60EB">
        <w:rPr>
          <w:rFonts w:ascii="Arial" w:hAnsi="Arial" w:cs="Arial"/>
          <w:sz w:val="22"/>
          <w:szCs w:val="22"/>
        </w:rPr>
        <w:t xml:space="preserve"> Serwisantowi wykonywanie czynności w sposób nieprzerwany. </w:t>
      </w:r>
    </w:p>
    <w:p w:rsidR="00890226" w:rsidRPr="007C4E37" w:rsidRDefault="00890226" w:rsidP="00890226">
      <w:pPr>
        <w:pStyle w:val="Zwykytekst"/>
        <w:numPr>
          <w:ilvl w:val="0"/>
          <w:numId w:val="5"/>
        </w:numPr>
        <w:tabs>
          <w:tab w:val="left" w:pos="567"/>
        </w:tabs>
        <w:spacing w:after="120"/>
        <w:ind w:left="538" w:hanging="357"/>
        <w:jc w:val="both"/>
        <w:rPr>
          <w:rFonts w:ascii="Arial" w:hAnsi="Arial" w:cs="Arial"/>
          <w:sz w:val="22"/>
          <w:szCs w:val="22"/>
        </w:rPr>
      </w:pPr>
      <w:r w:rsidRPr="007C4E37">
        <w:rPr>
          <w:rFonts w:ascii="Arial" w:hAnsi="Arial" w:cs="Arial"/>
          <w:sz w:val="22"/>
          <w:szCs w:val="22"/>
        </w:rPr>
        <w:t>Serwisant zobowiąz</w:t>
      </w:r>
      <w:r>
        <w:rPr>
          <w:rFonts w:ascii="Arial" w:hAnsi="Arial" w:cs="Arial"/>
          <w:sz w:val="22"/>
          <w:szCs w:val="22"/>
        </w:rPr>
        <w:t>uje się</w:t>
      </w:r>
      <w:r w:rsidRPr="007C4E37">
        <w:rPr>
          <w:rFonts w:ascii="Arial" w:hAnsi="Arial" w:cs="Arial"/>
          <w:sz w:val="22"/>
          <w:szCs w:val="22"/>
        </w:rPr>
        <w:t xml:space="preserve"> do oznakowania i zabezpieczenia terenu prowadzonych</w:t>
      </w:r>
      <w:r>
        <w:rPr>
          <w:rFonts w:ascii="Arial" w:hAnsi="Arial" w:cs="Arial"/>
          <w:sz w:val="22"/>
          <w:szCs w:val="22"/>
        </w:rPr>
        <w:t xml:space="preserve"> </w:t>
      </w:r>
      <w:r w:rsidRPr="007C4E37">
        <w:rPr>
          <w:rFonts w:ascii="Arial" w:hAnsi="Arial" w:cs="Arial"/>
          <w:sz w:val="22"/>
          <w:szCs w:val="22"/>
        </w:rPr>
        <w:t>prac w sposób gwarantujący bezpieczeństwo osobom korzystającym z autostrady A2</w:t>
      </w:r>
      <w:r>
        <w:rPr>
          <w:rFonts w:ascii="Arial" w:hAnsi="Arial" w:cs="Arial"/>
          <w:sz w:val="22"/>
          <w:szCs w:val="22"/>
        </w:rPr>
        <w:t>, a w przypadku prac, dla których wymagane jest wprowadzenie Tymczasowej Organizacji Ruchu (TOR) zostanie ona zapewniona przez Użytkownika lub zlecona do wykonania Serwisantowi na warunkach określonych w Załączniku nr. 4</w:t>
      </w:r>
    </w:p>
    <w:p w:rsidR="00890226" w:rsidRPr="007C60EB"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sidRPr="007C60EB">
        <w:rPr>
          <w:rFonts w:ascii="Arial" w:hAnsi="Arial" w:cs="Arial"/>
          <w:sz w:val="22"/>
          <w:szCs w:val="22"/>
        </w:rPr>
        <w:t xml:space="preserve">W celu ewidencjonowania zrealizowanych usług serwisowych </w:t>
      </w:r>
      <w:r>
        <w:rPr>
          <w:rFonts w:ascii="Arial" w:hAnsi="Arial" w:cs="Arial"/>
          <w:sz w:val="22"/>
          <w:szCs w:val="22"/>
        </w:rPr>
        <w:t xml:space="preserve">lub </w:t>
      </w:r>
      <w:r w:rsidRPr="007C60EB">
        <w:rPr>
          <w:rFonts w:ascii="Arial" w:hAnsi="Arial" w:cs="Arial"/>
          <w:sz w:val="22"/>
          <w:szCs w:val="22"/>
        </w:rPr>
        <w:t xml:space="preserve">związanych z usuwaniem awarii Serwisant będzie dokonywać wpisów wszelkich czynności serwisowych </w:t>
      </w:r>
      <w:r w:rsidR="00185B14">
        <w:rPr>
          <w:rFonts w:ascii="Arial" w:hAnsi="Arial" w:cs="Arial"/>
          <w:sz w:val="22"/>
          <w:szCs w:val="22"/>
        </w:rPr>
        <w:t xml:space="preserve">w ustalonym </w:t>
      </w:r>
      <w:r w:rsidRPr="007C60EB">
        <w:rPr>
          <w:rFonts w:ascii="Arial" w:hAnsi="Arial" w:cs="Arial"/>
          <w:sz w:val="22"/>
          <w:szCs w:val="22"/>
        </w:rPr>
        <w:t>dokumencie o nazwie „Protokół Wykonanych Czynności Serwisowych</w:t>
      </w:r>
      <w:r>
        <w:rPr>
          <w:rFonts w:ascii="Arial" w:hAnsi="Arial" w:cs="Arial"/>
          <w:sz w:val="22"/>
          <w:szCs w:val="22"/>
        </w:rPr>
        <w:t xml:space="preserve"> lub Awaryjnych”.</w:t>
      </w:r>
      <w:r w:rsidRPr="007C60EB">
        <w:rPr>
          <w:rFonts w:ascii="Arial" w:hAnsi="Arial" w:cs="Arial"/>
          <w:sz w:val="22"/>
          <w:szCs w:val="22"/>
        </w:rPr>
        <w:t xml:space="preserve"> </w:t>
      </w:r>
      <w:r>
        <w:rPr>
          <w:rFonts w:ascii="Arial" w:hAnsi="Arial" w:cs="Arial"/>
          <w:sz w:val="22"/>
          <w:szCs w:val="22"/>
        </w:rPr>
        <w:t xml:space="preserve">Dodatkowo Serwisant będzie dokumentował zrealizowane usługi lub naprawy serwisowe w formie fotograficznej, przy czym Użytkownik zastrzega sobie prawo do wskazania lub udostępnienia Serwisantowi dedykowanej aplikacji na urządzenia mobilne (z systemem operacyjnym android) w celu wykonywania dokumentacji fotograficznej. </w:t>
      </w:r>
    </w:p>
    <w:p w:rsidR="00890226" w:rsidRDefault="00890226" w:rsidP="00890226">
      <w:pPr>
        <w:pStyle w:val="Zwykytekst"/>
        <w:numPr>
          <w:ilvl w:val="0"/>
          <w:numId w:val="5"/>
        </w:numPr>
        <w:tabs>
          <w:tab w:val="clear" w:pos="720"/>
          <w:tab w:val="num" w:pos="540"/>
        </w:tabs>
        <w:spacing w:after="120"/>
        <w:ind w:left="540"/>
        <w:jc w:val="both"/>
        <w:rPr>
          <w:rFonts w:ascii="Arial" w:hAnsi="Arial" w:cs="Arial"/>
          <w:sz w:val="22"/>
          <w:szCs w:val="22"/>
        </w:rPr>
      </w:pPr>
      <w:r>
        <w:rPr>
          <w:rFonts w:ascii="Arial" w:hAnsi="Arial" w:cs="Arial"/>
          <w:sz w:val="22"/>
          <w:szCs w:val="22"/>
        </w:rPr>
        <w:lastRenderedPageBreak/>
        <w:t>Użytkownik udostępni Serwisantowi klucze do bram serwisowych i umożliwi korzystanie z tych bram podczas świadczenia usług wynikających z realizacji Umowy. Serwisant zobowiązuje się korzystać z bram serwisowych wyłącznie w celach związanych z realizacją Umowy.</w:t>
      </w:r>
    </w:p>
    <w:p w:rsidR="00890226" w:rsidRPr="00185B14" w:rsidRDefault="00890226" w:rsidP="00185B14">
      <w:pPr>
        <w:pStyle w:val="Zwykytekst"/>
        <w:numPr>
          <w:ilvl w:val="0"/>
          <w:numId w:val="5"/>
        </w:numPr>
        <w:tabs>
          <w:tab w:val="clear" w:pos="720"/>
          <w:tab w:val="num" w:pos="540"/>
        </w:tabs>
        <w:spacing w:after="120"/>
        <w:ind w:left="540"/>
        <w:jc w:val="both"/>
        <w:rPr>
          <w:rFonts w:ascii="Arial" w:hAnsi="Arial" w:cs="Arial"/>
          <w:sz w:val="22"/>
          <w:szCs w:val="22"/>
        </w:rPr>
      </w:pPr>
      <w:r>
        <w:rPr>
          <w:rFonts w:ascii="Arial" w:hAnsi="Arial" w:cs="Arial"/>
          <w:sz w:val="22"/>
          <w:szCs w:val="22"/>
        </w:rPr>
        <w:t>W przypadku wykonywania prac o dłuższym niż jeden dzień terminie realizacji, Użytkownik może wyrazić zgodę na  postój sprzętu serwisowego</w:t>
      </w:r>
      <w:r w:rsidRPr="0069256A">
        <w:rPr>
          <w:rFonts w:ascii="Arial" w:hAnsi="Arial" w:cs="Arial"/>
          <w:sz w:val="22"/>
          <w:szCs w:val="22"/>
        </w:rPr>
        <w:t xml:space="preserve"> </w:t>
      </w:r>
      <w:r>
        <w:rPr>
          <w:rFonts w:ascii="Arial" w:hAnsi="Arial" w:cs="Arial"/>
          <w:sz w:val="22"/>
          <w:szCs w:val="22"/>
        </w:rPr>
        <w:t>na terenach OUA</w:t>
      </w:r>
      <w:r w:rsidR="00185B14">
        <w:rPr>
          <w:rFonts w:ascii="Arial" w:hAnsi="Arial" w:cs="Arial"/>
          <w:sz w:val="22"/>
          <w:szCs w:val="22"/>
        </w:rPr>
        <w:t>.</w:t>
      </w:r>
    </w:p>
    <w:p w:rsidR="001A163D" w:rsidRPr="00C82576" w:rsidRDefault="001A163D" w:rsidP="001A163D">
      <w:pPr>
        <w:pStyle w:val="Zwykytekst"/>
        <w:keepNext/>
        <w:spacing w:before="360" w:after="240"/>
        <w:jc w:val="center"/>
        <w:rPr>
          <w:rFonts w:ascii="Arial" w:hAnsi="Arial" w:cs="Arial"/>
          <w:b/>
          <w:bCs/>
          <w:sz w:val="28"/>
          <w:szCs w:val="28"/>
        </w:rPr>
      </w:pPr>
      <w:r w:rsidRPr="00C82576">
        <w:rPr>
          <w:rFonts w:ascii="Arial" w:hAnsi="Arial" w:cs="Arial"/>
          <w:b/>
          <w:bCs/>
          <w:sz w:val="28"/>
          <w:szCs w:val="28"/>
        </w:rPr>
        <w:t xml:space="preserve">WYMOGI WOBEC SERWISANTA </w:t>
      </w:r>
      <w:r w:rsidRPr="00C82576">
        <w:rPr>
          <w:rFonts w:ascii="Arial" w:hAnsi="Arial" w:cs="Arial"/>
          <w:b/>
          <w:bCs/>
          <w:sz w:val="28"/>
          <w:szCs w:val="28"/>
        </w:rPr>
        <w:br/>
        <w:t>W ZAKRESIE MATERIAŁÓW i ODPADÓW</w:t>
      </w:r>
    </w:p>
    <w:p w:rsidR="001A163D" w:rsidRPr="007C4E37" w:rsidRDefault="001A163D" w:rsidP="001A163D">
      <w:pPr>
        <w:pStyle w:val="Zwykytekst"/>
        <w:numPr>
          <w:ilvl w:val="0"/>
          <w:numId w:val="7"/>
        </w:numPr>
        <w:tabs>
          <w:tab w:val="clear" w:pos="720"/>
          <w:tab w:val="left" w:pos="567"/>
        </w:tabs>
        <w:spacing w:after="120"/>
        <w:ind w:left="567"/>
        <w:jc w:val="both"/>
        <w:rPr>
          <w:rFonts w:ascii="Arial" w:hAnsi="Arial" w:cs="Arial"/>
          <w:sz w:val="22"/>
          <w:szCs w:val="22"/>
        </w:rPr>
      </w:pPr>
      <w:r w:rsidRPr="007C4E37">
        <w:rPr>
          <w:rFonts w:ascii="Arial" w:hAnsi="Arial" w:cs="Arial"/>
          <w:sz w:val="22"/>
          <w:szCs w:val="22"/>
        </w:rPr>
        <w:t>Serwisant zobowiązany jest do zapewnienia we własnym zakresie sprzętu, materiałów     i wyrobów niezbędnych do wykonania przedmiotu Umowy. Zastosowane materiały muszą spełniać wszelkie wymogi przewidziane w ustawie z 7 lipca 1994 r. Prawo budowlane (</w:t>
      </w:r>
      <w:proofErr w:type="spellStart"/>
      <w:r w:rsidRPr="007C4E37">
        <w:rPr>
          <w:rFonts w:ascii="Arial" w:hAnsi="Arial" w:cs="Arial"/>
          <w:sz w:val="22"/>
          <w:szCs w:val="22"/>
        </w:rPr>
        <w:t>t.j</w:t>
      </w:r>
      <w:proofErr w:type="spellEnd"/>
      <w:r w:rsidRPr="007C4E37">
        <w:rPr>
          <w:rFonts w:ascii="Arial" w:hAnsi="Arial" w:cs="Arial"/>
          <w:sz w:val="22"/>
          <w:szCs w:val="22"/>
        </w:rPr>
        <w:t xml:space="preserve">. Dz. U. z 2013 r., poz. 1409  z </w:t>
      </w:r>
      <w:proofErr w:type="spellStart"/>
      <w:r w:rsidRPr="007C4E37">
        <w:rPr>
          <w:rFonts w:ascii="Arial" w:hAnsi="Arial" w:cs="Arial"/>
          <w:sz w:val="22"/>
          <w:szCs w:val="22"/>
        </w:rPr>
        <w:t>późn</w:t>
      </w:r>
      <w:proofErr w:type="spellEnd"/>
      <w:r w:rsidRPr="007C4E37">
        <w:rPr>
          <w:rFonts w:ascii="Arial" w:hAnsi="Arial" w:cs="Arial"/>
          <w:sz w:val="22"/>
          <w:szCs w:val="22"/>
        </w:rPr>
        <w:t xml:space="preserve">. zm.), a wyroby - wymagania określone w ustawie z dnia 16 kwietnia 2004 r. o wyrobach budowlanych (Dz. U. z 2004 r. Nr 92, poz. 881 z </w:t>
      </w:r>
      <w:proofErr w:type="spellStart"/>
      <w:r w:rsidRPr="007C4E37">
        <w:rPr>
          <w:rFonts w:ascii="Arial" w:hAnsi="Arial" w:cs="Arial"/>
          <w:sz w:val="22"/>
          <w:szCs w:val="22"/>
        </w:rPr>
        <w:t>późn</w:t>
      </w:r>
      <w:proofErr w:type="spellEnd"/>
      <w:r w:rsidRPr="007C4E37">
        <w:rPr>
          <w:rFonts w:ascii="Arial" w:hAnsi="Arial" w:cs="Arial"/>
          <w:sz w:val="22"/>
          <w:szCs w:val="22"/>
        </w:rPr>
        <w:t>. zm.).</w:t>
      </w:r>
    </w:p>
    <w:p w:rsidR="001A163D" w:rsidRPr="007C4E37" w:rsidRDefault="001A163D" w:rsidP="001A163D">
      <w:pPr>
        <w:pStyle w:val="Zwykytekst"/>
        <w:numPr>
          <w:ilvl w:val="0"/>
          <w:numId w:val="7"/>
        </w:numPr>
        <w:tabs>
          <w:tab w:val="clear" w:pos="720"/>
          <w:tab w:val="left" w:pos="567"/>
        </w:tabs>
        <w:spacing w:after="120"/>
        <w:ind w:left="567" w:hanging="357"/>
        <w:jc w:val="both"/>
        <w:rPr>
          <w:rFonts w:ascii="Arial" w:hAnsi="Arial" w:cs="Arial"/>
          <w:sz w:val="22"/>
          <w:szCs w:val="22"/>
        </w:rPr>
      </w:pPr>
      <w:r w:rsidRPr="007C4E37">
        <w:rPr>
          <w:rFonts w:ascii="Arial" w:hAnsi="Arial" w:cs="Arial"/>
          <w:sz w:val="22"/>
          <w:szCs w:val="22"/>
        </w:rPr>
        <w:t xml:space="preserve">Serwisant jest posiadaczem i wytwórcą wszystkich odpadów powstałych w wyniku wykonywania usług objętych przedmiotem Umowy. Na Serwisancie ciążą wszystkie obowiązki wynikające z ustawy z dnia 14 grudnia 2012 r. o odpadach (Dz. U. z 2013 r. poz. 21 z </w:t>
      </w:r>
      <w:proofErr w:type="spellStart"/>
      <w:r w:rsidRPr="007C4E37">
        <w:rPr>
          <w:rFonts w:ascii="Arial" w:hAnsi="Arial" w:cs="Arial"/>
          <w:sz w:val="22"/>
          <w:szCs w:val="22"/>
        </w:rPr>
        <w:t>późn</w:t>
      </w:r>
      <w:proofErr w:type="spellEnd"/>
      <w:r w:rsidRPr="007C4E37">
        <w:rPr>
          <w:rFonts w:ascii="Arial" w:hAnsi="Arial" w:cs="Arial"/>
          <w:sz w:val="22"/>
          <w:szCs w:val="22"/>
        </w:rPr>
        <w:t>. zm.).</w:t>
      </w:r>
    </w:p>
    <w:p w:rsidR="001A163D" w:rsidRPr="007C4E37" w:rsidRDefault="001A163D" w:rsidP="001A163D">
      <w:pPr>
        <w:pStyle w:val="Zwykytekst"/>
        <w:numPr>
          <w:ilvl w:val="0"/>
          <w:numId w:val="7"/>
        </w:numPr>
        <w:tabs>
          <w:tab w:val="clear" w:pos="720"/>
          <w:tab w:val="left" w:pos="567"/>
        </w:tabs>
        <w:spacing w:after="120"/>
        <w:ind w:left="567" w:hanging="357"/>
        <w:jc w:val="both"/>
        <w:rPr>
          <w:rFonts w:ascii="Arial" w:hAnsi="Arial" w:cs="Arial"/>
          <w:sz w:val="22"/>
          <w:szCs w:val="22"/>
        </w:rPr>
      </w:pPr>
      <w:r w:rsidRPr="007C4E37">
        <w:rPr>
          <w:rFonts w:ascii="Arial" w:hAnsi="Arial" w:cs="Arial"/>
          <w:sz w:val="22"/>
          <w:szCs w:val="22"/>
        </w:rPr>
        <w:t>Pod pojęciem odpadów Strony rozumieją w szczególności materiały pochodzące z</w:t>
      </w:r>
      <w:r w:rsidR="001E40E4">
        <w:rPr>
          <w:rFonts w:ascii="Arial" w:hAnsi="Arial" w:cs="Arial"/>
          <w:sz w:val="22"/>
          <w:szCs w:val="22"/>
        </w:rPr>
        <w:t> </w:t>
      </w:r>
      <w:r w:rsidRPr="007C4E37">
        <w:rPr>
          <w:rFonts w:ascii="Arial" w:hAnsi="Arial" w:cs="Arial"/>
          <w:sz w:val="22"/>
          <w:szCs w:val="22"/>
        </w:rPr>
        <w:t xml:space="preserve">wymiany uszkodzonych elementów zasilania i sterowania, uszkodzonych lamp, opraw, słupów, uszkodzonych tabliczek słupowych, drzwiczek i wyposażenia wnęk słupowych. </w:t>
      </w:r>
    </w:p>
    <w:p w:rsidR="001A163D" w:rsidRDefault="001A163D" w:rsidP="001A163D">
      <w:pPr>
        <w:pStyle w:val="Zwykytekst"/>
        <w:spacing w:after="120"/>
        <w:jc w:val="both"/>
        <w:rPr>
          <w:rFonts w:ascii="Arial" w:hAnsi="Arial" w:cs="Arial"/>
          <w:sz w:val="22"/>
          <w:szCs w:val="22"/>
        </w:rPr>
      </w:pPr>
    </w:p>
    <w:p w:rsidR="00AC64E8" w:rsidRPr="00955C07" w:rsidRDefault="00AC64E8" w:rsidP="00AC64E8">
      <w:pPr>
        <w:pStyle w:val="Zwykytekst"/>
        <w:keepNext/>
        <w:spacing w:before="240" w:after="120" w:line="360" w:lineRule="auto"/>
        <w:jc w:val="center"/>
        <w:rPr>
          <w:rFonts w:ascii="Arial" w:hAnsi="Arial" w:cs="Arial"/>
          <w:b/>
          <w:bCs/>
          <w:sz w:val="28"/>
          <w:szCs w:val="28"/>
        </w:rPr>
      </w:pPr>
      <w:r>
        <w:rPr>
          <w:rFonts w:ascii="Arial" w:hAnsi="Arial" w:cs="Arial"/>
          <w:b/>
          <w:bCs/>
          <w:sz w:val="28"/>
          <w:szCs w:val="28"/>
        </w:rPr>
        <w:t>GWARANCJA i RĘKOJMIA</w:t>
      </w:r>
    </w:p>
    <w:p w:rsidR="00AC64E8" w:rsidRPr="007D09D5" w:rsidRDefault="00AC64E8" w:rsidP="00AC64E8">
      <w:pPr>
        <w:numPr>
          <w:ilvl w:val="0"/>
          <w:numId w:val="13"/>
        </w:numPr>
        <w:tabs>
          <w:tab w:val="clear" w:pos="360"/>
          <w:tab w:val="num" w:pos="709"/>
        </w:tabs>
        <w:spacing w:before="120" w:after="0" w:line="240" w:lineRule="auto"/>
        <w:ind w:left="567"/>
        <w:jc w:val="both"/>
        <w:rPr>
          <w:rFonts w:ascii="Arial" w:hAnsi="Arial" w:cs="Arial"/>
          <w:iCs/>
        </w:rPr>
      </w:pPr>
      <w:r w:rsidRPr="007D09D5">
        <w:rPr>
          <w:rFonts w:ascii="Arial" w:hAnsi="Arial" w:cs="Arial"/>
          <w:iCs/>
        </w:rPr>
        <w:t xml:space="preserve">Na wszystkie prace będące przedmiotem niniejszej Umowy Serwisant udziela Użytkownikowi gwarancji jakości na okres trzech lat od daty sporządzenia protokołów, o których mowa w § 4 ust. </w:t>
      </w:r>
      <w:r>
        <w:rPr>
          <w:rFonts w:ascii="Arial" w:hAnsi="Arial" w:cs="Arial"/>
          <w:iCs/>
        </w:rPr>
        <w:t>7</w:t>
      </w:r>
      <w:r w:rsidRPr="007D09D5">
        <w:rPr>
          <w:rFonts w:ascii="Arial" w:hAnsi="Arial" w:cs="Arial"/>
          <w:iCs/>
        </w:rPr>
        <w:t>, stwierdzających należyte wykonanie usług. W przypadku dokonania naprawy w ramach pierwotnie udzielonej gwarancji, okres gwarancji liczy się na nowo od dnia dokonania odbioru robót gwarancyjnych.</w:t>
      </w:r>
    </w:p>
    <w:p w:rsidR="00AC64E8" w:rsidRPr="007D09D5" w:rsidRDefault="00AC64E8" w:rsidP="00AC64E8">
      <w:pPr>
        <w:numPr>
          <w:ilvl w:val="0"/>
          <w:numId w:val="13"/>
        </w:numPr>
        <w:tabs>
          <w:tab w:val="clear" w:pos="360"/>
          <w:tab w:val="num" w:pos="709"/>
        </w:tabs>
        <w:spacing w:before="120" w:after="0" w:line="240" w:lineRule="auto"/>
        <w:ind w:left="567"/>
        <w:jc w:val="both"/>
        <w:rPr>
          <w:rFonts w:ascii="Arial" w:hAnsi="Arial" w:cs="Arial"/>
          <w:iCs/>
        </w:rPr>
      </w:pPr>
      <w:r w:rsidRPr="007D09D5">
        <w:rPr>
          <w:rFonts w:ascii="Arial" w:hAnsi="Arial" w:cs="Arial"/>
          <w:iCs/>
        </w:rPr>
        <w:t>Serwisant zobowiązuje się do bezpłatnego usuwania wad fizycznych ujawnionych w okresie gwarancji. Użytkownikowi przysługuje żądanie ponownego wykonania usługi, jeżeli w okresie gwarancji wystąpiła konieczność trzykrotnych napraw.</w:t>
      </w:r>
    </w:p>
    <w:p w:rsidR="00AC64E8" w:rsidRPr="007D09D5" w:rsidRDefault="00AC64E8" w:rsidP="00AC64E8">
      <w:pPr>
        <w:numPr>
          <w:ilvl w:val="0"/>
          <w:numId w:val="13"/>
        </w:numPr>
        <w:tabs>
          <w:tab w:val="clear" w:pos="360"/>
          <w:tab w:val="num" w:pos="709"/>
        </w:tabs>
        <w:spacing w:before="120" w:after="0" w:line="240" w:lineRule="auto"/>
        <w:ind w:left="567"/>
        <w:jc w:val="both"/>
        <w:rPr>
          <w:rFonts w:ascii="Arial" w:hAnsi="Arial" w:cs="Arial"/>
          <w:iCs/>
        </w:rPr>
      </w:pPr>
      <w:r w:rsidRPr="007D09D5">
        <w:rPr>
          <w:rFonts w:ascii="Arial" w:hAnsi="Arial" w:cs="Arial"/>
          <w:iCs/>
        </w:rPr>
        <w:t>Użytkownik może realizować uprawnienia z tytułu rękojmi niezależnie od uprawnień wynikających z gwarancji.</w:t>
      </w:r>
    </w:p>
    <w:p w:rsidR="001A163D" w:rsidRPr="0071362E" w:rsidRDefault="001A163D" w:rsidP="001A163D">
      <w:pPr>
        <w:pStyle w:val="Zwykytekst"/>
        <w:keepNext/>
        <w:spacing w:before="360" w:after="240"/>
        <w:jc w:val="center"/>
        <w:rPr>
          <w:rFonts w:ascii="Arial" w:hAnsi="Arial" w:cs="Arial"/>
          <w:b/>
          <w:bCs/>
          <w:sz w:val="28"/>
          <w:szCs w:val="28"/>
        </w:rPr>
      </w:pPr>
      <w:r>
        <w:rPr>
          <w:rFonts w:ascii="Arial" w:hAnsi="Arial" w:cs="Arial"/>
          <w:b/>
          <w:bCs/>
          <w:sz w:val="28"/>
          <w:szCs w:val="28"/>
        </w:rPr>
        <w:t xml:space="preserve">POZOSTAŁE OBOWIĄZKI </w:t>
      </w:r>
      <w:r>
        <w:rPr>
          <w:rFonts w:ascii="Arial" w:hAnsi="Arial" w:cs="Arial"/>
          <w:b/>
          <w:bCs/>
          <w:sz w:val="28"/>
          <w:szCs w:val="28"/>
        </w:rPr>
        <w:br/>
        <w:t>i</w:t>
      </w:r>
      <w:r w:rsidRPr="0071362E">
        <w:rPr>
          <w:rFonts w:ascii="Arial" w:hAnsi="Arial" w:cs="Arial"/>
          <w:b/>
          <w:bCs/>
          <w:sz w:val="28"/>
          <w:szCs w:val="28"/>
        </w:rPr>
        <w:t xml:space="preserve"> ODPOWIEDZIALNOŚĆ </w:t>
      </w:r>
      <w:r>
        <w:rPr>
          <w:rFonts w:ascii="Arial" w:hAnsi="Arial" w:cs="Arial"/>
          <w:b/>
          <w:bCs/>
          <w:sz w:val="28"/>
          <w:szCs w:val="28"/>
        </w:rPr>
        <w:t>SERWISANTA</w:t>
      </w:r>
      <w:r w:rsidRPr="0071362E">
        <w:rPr>
          <w:rFonts w:ascii="Arial" w:hAnsi="Arial" w:cs="Arial"/>
          <w:b/>
          <w:bCs/>
          <w:sz w:val="28"/>
          <w:szCs w:val="28"/>
        </w:rPr>
        <w:t xml:space="preserve"> </w:t>
      </w:r>
    </w:p>
    <w:p w:rsidR="001A163D" w:rsidRPr="007C4E37" w:rsidRDefault="001A163D" w:rsidP="001A163D">
      <w:pPr>
        <w:pStyle w:val="Zwykytekst"/>
        <w:numPr>
          <w:ilvl w:val="0"/>
          <w:numId w:val="10"/>
        </w:numPr>
        <w:tabs>
          <w:tab w:val="clear" w:pos="720"/>
          <w:tab w:val="num" w:pos="540"/>
          <w:tab w:val="left" w:pos="567"/>
        </w:tabs>
        <w:spacing w:after="120"/>
        <w:ind w:left="567"/>
        <w:jc w:val="both"/>
        <w:rPr>
          <w:rFonts w:ascii="Arial" w:hAnsi="Arial" w:cs="Arial"/>
          <w:sz w:val="22"/>
          <w:szCs w:val="22"/>
        </w:rPr>
      </w:pPr>
      <w:r w:rsidRPr="007C4E37">
        <w:rPr>
          <w:rFonts w:ascii="Arial" w:hAnsi="Arial" w:cs="Arial"/>
          <w:sz w:val="22"/>
          <w:szCs w:val="22"/>
        </w:rPr>
        <w:t>Serwisant ponosi pełną odpowiedzialność za skutki zaniedbań i uchybień podczas świadczenia usług, w tym za powstanie zagrożenia  dla zdrowia lub życia osób trzecich, w szczególności za:</w:t>
      </w:r>
    </w:p>
    <w:p w:rsidR="001A163D" w:rsidRDefault="001A163D" w:rsidP="001A163D">
      <w:pPr>
        <w:pStyle w:val="Zwykytekst"/>
        <w:numPr>
          <w:ilvl w:val="1"/>
          <w:numId w:val="9"/>
        </w:numPr>
        <w:ind w:left="1434" w:hanging="357"/>
        <w:jc w:val="both"/>
        <w:rPr>
          <w:rFonts w:ascii="Arial" w:hAnsi="Arial" w:cs="Arial"/>
          <w:sz w:val="22"/>
          <w:szCs w:val="22"/>
        </w:rPr>
      </w:pPr>
      <w:r>
        <w:rPr>
          <w:rFonts w:ascii="Arial" w:hAnsi="Arial" w:cs="Arial"/>
          <w:sz w:val="22"/>
          <w:szCs w:val="22"/>
        </w:rPr>
        <w:t>zawinione przez siebie uszkodzenia Urządzeń,</w:t>
      </w:r>
      <w:r w:rsidRPr="0071362E">
        <w:rPr>
          <w:rFonts w:ascii="Arial" w:hAnsi="Arial" w:cs="Arial"/>
          <w:sz w:val="22"/>
          <w:szCs w:val="22"/>
        </w:rPr>
        <w:t xml:space="preserve"> </w:t>
      </w:r>
    </w:p>
    <w:p w:rsidR="001A163D" w:rsidRPr="0071362E" w:rsidRDefault="001A163D" w:rsidP="001A163D">
      <w:pPr>
        <w:pStyle w:val="Zwykytekst"/>
        <w:numPr>
          <w:ilvl w:val="1"/>
          <w:numId w:val="9"/>
        </w:numPr>
        <w:ind w:left="1434" w:hanging="357"/>
        <w:jc w:val="both"/>
        <w:rPr>
          <w:rFonts w:ascii="Arial" w:hAnsi="Arial" w:cs="Arial"/>
          <w:sz w:val="22"/>
          <w:szCs w:val="22"/>
        </w:rPr>
      </w:pPr>
      <w:r w:rsidRPr="0071362E">
        <w:rPr>
          <w:rFonts w:ascii="Arial" w:hAnsi="Arial" w:cs="Arial"/>
          <w:sz w:val="22"/>
          <w:szCs w:val="22"/>
        </w:rPr>
        <w:t xml:space="preserve">uszkodzenia i zniszczenia spowodowane przez </w:t>
      </w:r>
      <w:r>
        <w:rPr>
          <w:rFonts w:ascii="Arial" w:hAnsi="Arial" w:cs="Arial"/>
          <w:sz w:val="22"/>
          <w:szCs w:val="22"/>
        </w:rPr>
        <w:t>Serwisanta na terenie wykonywania  prac i na terenie sąsiadującym z miejscem</w:t>
      </w:r>
      <w:r w:rsidRPr="0071362E">
        <w:rPr>
          <w:rFonts w:ascii="Arial" w:hAnsi="Arial" w:cs="Arial"/>
          <w:sz w:val="22"/>
          <w:szCs w:val="22"/>
        </w:rPr>
        <w:t xml:space="preserve"> prowadzenia prac,</w:t>
      </w:r>
    </w:p>
    <w:p w:rsidR="001A163D" w:rsidRDefault="001A163D" w:rsidP="001A163D">
      <w:pPr>
        <w:pStyle w:val="Zwykytekst"/>
        <w:numPr>
          <w:ilvl w:val="1"/>
          <w:numId w:val="9"/>
        </w:numPr>
        <w:ind w:left="1434" w:hanging="357"/>
        <w:jc w:val="both"/>
        <w:rPr>
          <w:rFonts w:ascii="Arial" w:hAnsi="Arial" w:cs="Arial"/>
          <w:sz w:val="22"/>
          <w:szCs w:val="22"/>
        </w:rPr>
      </w:pPr>
      <w:r w:rsidRPr="0071362E">
        <w:rPr>
          <w:rFonts w:ascii="Arial" w:hAnsi="Arial" w:cs="Arial"/>
          <w:sz w:val="22"/>
          <w:szCs w:val="22"/>
        </w:rPr>
        <w:t xml:space="preserve">wszystkie szkody osobiste </w:t>
      </w:r>
      <w:r>
        <w:rPr>
          <w:rFonts w:ascii="Arial" w:hAnsi="Arial" w:cs="Arial"/>
          <w:sz w:val="22"/>
          <w:szCs w:val="22"/>
        </w:rPr>
        <w:t>i</w:t>
      </w:r>
      <w:r w:rsidRPr="0071362E">
        <w:rPr>
          <w:rFonts w:ascii="Arial" w:hAnsi="Arial" w:cs="Arial"/>
          <w:sz w:val="22"/>
          <w:szCs w:val="22"/>
        </w:rPr>
        <w:t xml:space="preserve"> majątkowe, </w:t>
      </w:r>
      <w:r>
        <w:rPr>
          <w:rFonts w:ascii="Arial" w:hAnsi="Arial" w:cs="Arial"/>
          <w:sz w:val="22"/>
          <w:szCs w:val="22"/>
        </w:rPr>
        <w:t>wyrządzone Użytkownikowi i osobom trzecim,</w:t>
      </w:r>
      <w:r w:rsidRPr="0071362E">
        <w:rPr>
          <w:rFonts w:ascii="Arial" w:hAnsi="Arial" w:cs="Arial"/>
          <w:sz w:val="22"/>
          <w:szCs w:val="22"/>
        </w:rPr>
        <w:t xml:space="preserve"> powstałe w wyniku prowadzenia prac niezgodnie z </w:t>
      </w:r>
      <w:r>
        <w:rPr>
          <w:rFonts w:ascii="Arial" w:hAnsi="Arial" w:cs="Arial"/>
          <w:sz w:val="22"/>
          <w:szCs w:val="22"/>
        </w:rPr>
        <w:t>Umową i </w:t>
      </w:r>
      <w:r w:rsidRPr="0071362E">
        <w:rPr>
          <w:rFonts w:ascii="Arial" w:hAnsi="Arial" w:cs="Arial"/>
          <w:sz w:val="22"/>
          <w:szCs w:val="22"/>
        </w:rPr>
        <w:t xml:space="preserve">obowiązującymi </w:t>
      </w:r>
      <w:r>
        <w:rPr>
          <w:rFonts w:ascii="Arial" w:hAnsi="Arial" w:cs="Arial"/>
          <w:sz w:val="22"/>
          <w:szCs w:val="22"/>
        </w:rPr>
        <w:t xml:space="preserve"> przepisami, w tym z przepisami o  ruchu drogowym,</w:t>
      </w:r>
    </w:p>
    <w:p w:rsidR="001A163D" w:rsidRPr="00B85413" w:rsidRDefault="001A163D" w:rsidP="001A163D">
      <w:pPr>
        <w:pStyle w:val="Zwykytekst"/>
        <w:numPr>
          <w:ilvl w:val="1"/>
          <w:numId w:val="9"/>
        </w:numPr>
        <w:ind w:left="1434" w:hanging="357"/>
        <w:jc w:val="both"/>
        <w:rPr>
          <w:rFonts w:ascii="Arial" w:hAnsi="Arial" w:cs="Arial"/>
          <w:sz w:val="22"/>
          <w:szCs w:val="22"/>
        </w:rPr>
      </w:pPr>
      <w:r w:rsidRPr="00B85413">
        <w:rPr>
          <w:rFonts w:ascii="Arial" w:hAnsi="Arial" w:cs="Arial"/>
          <w:sz w:val="22"/>
          <w:szCs w:val="22"/>
        </w:rPr>
        <w:t>zapewnienie i przestrzeganie warunków bezpieczeństwa i higieny pracy oraz ochrony przeciwpożarowej w czasie wykonywania prac.</w:t>
      </w:r>
    </w:p>
    <w:p w:rsidR="001A163D" w:rsidRPr="007C4E37" w:rsidRDefault="001A163D" w:rsidP="001A163D">
      <w:pPr>
        <w:pStyle w:val="Zwykytekst"/>
        <w:numPr>
          <w:ilvl w:val="0"/>
          <w:numId w:val="10"/>
        </w:numPr>
        <w:tabs>
          <w:tab w:val="clear" w:pos="720"/>
          <w:tab w:val="num" w:pos="540"/>
          <w:tab w:val="left" w:pos="567"/>
        </w:tabs>
        <w:spacing w:after="120"/>
        <w:ind w:left="567"/>
        <w:jc w:val="both"/>
        <w:rPr>
          <w:rFonts w:ascii="Arial" w:hAnsi="Arial" w:cs="Arial"/>
          <w:sz w:val="22"/>
          <w:szCs w:val="22"/>
        </w:rPr>
      </w:pPr>
      <w:r w:rsidRPr="007C4E37">
        <w:rPr>
          <w:rFonts w:ascii="Arial" w:hAnsi="Arial" w:cs="Arial"/>
          <w:sz w:val="22"/>
          <w:szCs w:val="22"/>
        </w:rPr>
        <w:t xml:space="preserve">Serwisant zobowiązuje się – na czas realizacji prac – do zawarcia na własny koszt odpowiednich umów ubezpieczenia z tytułu szkód i </w:t>
      </w:r>
      <w:proofErr w:type="spellStart"/>
      <w:r w:rsidRPr="007C4E37">
        <w:rPr>
          <w:rFonts w:ascii="Arial" w:hAnsi="Arial" w:cs="Arial"/>
          <w:sz w:val="22"/>
          <w:szCs w:val="22"/>
        </w:rPr>
        <w:t>ryzyk</w:t>
      </w:r>
      <w:proofErr w:type="spellEnd"/>
      <w:r w:rsidRPr="007C4E37">
        <w:rPr>
          <w:rFonts w:ascii="Arial" w:hAnsi="Arial" w:cs="Arial"/>
          <w:sz w:val="22"/>
          <w:szCs w:val="22"/>
        </w:rPr>
        <w:t>, które mogą zaistnieć w związku ze zdarzeniami losowymi oraz z tytułu odpowiedzialności cywilnej.</w:t>
      </w:r>
    </w:p>
    <w:p w:rsidR="001A163D" w:rsidRPr="00455D1C" w:rsidRDefault="001A163D" w:rsidP="001A163D">
      <w:pPr>
        <w:pStyle w:val="Zwykytekst"/>
        <w:numPr>
          <w:ilvl w:val="0"/>
          <w:numId w:val="10"/>
        </w:numPr>
        <w:tabs>
          <w:tab w:val="clear" w:pos="720"/>
          <w:tab w:val="num" w:pos="540"/>
          <w:tab w:val="left" w:pos="567"/>
        </w:tabs>
        <w:spacing w:after="120"/>
        <w:ind w:left="567"/>
        <w:jc w:val="both"/>
        <w:rPr>
          <w:rFonts w:ascii="Arial" w:hAnsi="Arial" w:cs="Arial"/>
          <w:sz w:val="22"/>
          <w:szCs w:val="22"/>
        </w:rPr>
      </w:pPr>
      <w:r w:rsidRPr="00455D1C">
        <w:rPr>
          <w:rFonts w:ascii="Arial" w:hAnsi="Arial" w:cs="Arial"/>
          <w:sz w:val="22"/>
          <w:szCs w:val="22"/>
        </w:rPr>
        <w:lastRenderedPageBreak/>
        <w:t>Użytkownik nie ponosi odpowiedzialności za szkody w  mieniu Serwisanta znajdującym się na terenie świadczenia usług w trakcie realizacji przedmiotu Umowy.</w:t>
      </w:r>
    </w:p>
    <w:p w:rsidR="001A163D" w:rsidRPr="00455D1C" w:rsidRDefault="001A163D" w:rsidP="001A163D">
      <w:pPr>
        <w:pStyle w:val="Zwykytekst"/>
        <w:numPr>
          <w:ilvl w:val="0"/>
          <w:numId w:val="10"/>
        </w:numPr>
        <w:tabs>
          <w:tab w:val="clear" w:pos="720"/>
          <w:tab w:val="num" w:pos="540"/>
          <w:tab w:val="left" w:pos="567"/>
        </w:tabs>
        <w:spacing w:after="120"/>
        <w:ind w:left="567"/>
        <w:jc w:val="both"/>
        <w:rPr>
          <w:rFonts w:ascii="Arial" w:hAnsi="Arial" w:cs="Arial"/>
          <w:sz w:val="22"/>
          <w:szCs w:val="22"/>
        </w:rPr>
      </w:pPr>
      <w:r w:rsidRPr="00455D1C">
        <w:rPr>
          <w:rFonts w:ascii="Arial" w:hAnsi="Arial" w:cs="Arial"/>
          <w:sz w:val="22"/>
          <w:szCs w:val="22"/>
        </w:rPr>
        <w:t>Serwisant jest zobowiązany do udzielania pracownikom Użytkownika wyczerpujących informacji odnośnie do realizacji przedmiotu niniejszej Umowy.</w:t>
      </w:r>
    </w:p>
    <w:p w:rsidR="00890226" w:rsidRDefault="001A163D" w:rsidP="00777D32">
      <w:pPr>
        <w:pStyle w:val="Zwykytekst"/>
        <w:numPr>
          <w:ilvl w:val="0"/>
          <w:numId w:val="10"/>
        </w:numPr>
        <w:tabs>
          <w:tab w:val="clear" w:pos="720"/>
        </w:tabs>
        <w:spacing w:after="120"/>
        <w:ind w:left="567" w:hanging="283"/>
        <w:jc w:val="both"/>
        <w:rPr>
          <w:rFonts w:ascii="Arial" w:hAnsi="Arial" w:cs="Arial"/>
          <w:sz w:val="22"/>
          <w:szCs w:val="22"/>
        </w:rPr>
      </w:pPr>
      <w:r w:rsidRPr="00455D1C">
        <w:rPr>
          <w:rFonts w:ascii="Arial" w:hAnsi="Arial" w:cs="Arial"/>
          <w:sz w:val="22"/>
          <w:szCs w:val="22"/>
        </w:rPr>
        <w:t>Serwisant ponosi odpowiedzialność za zatrudnione przez siebie osoby (niezależnie od podstawy prawnej) w związku z wykonywaniem prac objętych niniejszą Umową i zobowiązuje się do naprawienia każdej szkody majątkowej i/lub osobowej spowodowanej w związku bądź przy świadczeniu usług. Serwisant ponosi także pełną odpowiedzialność – z wyłączeniem odpowiedzialności Użytkownika – za uszkodzenie ciała, śmierć osób, którymi się posłużył do wykonywania Umowy i skutki tych zdarzeń, o ile Użytkownik nie przyczynił się do ich wystąpienia</w:t>
      </w:r>
    </w:p>
    <w:p w:rsidR="008603A0" w:rsidRDefault="008603A0" w:rsidP="00777D32">
      <w:pPr>
        <w:pStyle w:val="Zwykytekst"/>
        <w:numPr>
          <w:ilvl w:val="0"/>
          <w:numId w:val="10"/>
        </w:numPr>
        <w:tabs>
          <w:tab w:val="clear" w:pos="720"/>
          <w:tab w:val="num" w:pos="567"/>
        </w:tabs>
        <w:spacing w:after="120"/>
        <w:ind w:left="567"/>
        <w:jc w:val="both"/>
        <w:rPr>
          <w:rFonts w:ascii="Arial" w:hAnsi="Arial" w:cs="Arial"/>
          <w:sz w:val="22"/>
          <w:szCs w:val="22"/>
        </w:rPr>
      </w:pPr>
      <w:r>
        <w:rPr>
          <w:rFonts w:ascii="Arial" w:hAnsi="Arial" w:cs="Arial"/>
          <w:sz w:val="22"/>
          <w:szCs w:val="22"/>
        </w:rPr>
        <w:t xml:space="preserve">Obowiązki </w:t>
      </w:r>
      <w:r w:rsidR="00777D32">
        <w:rPr>
          <w:rFonts w:ascii="Arial" w:hAnsi="Arial" w:cs="Arial"/>
          <w:sz w:val="22"/>
          <w:szCs w:val="22"/>
        </w:rPr>
        <w:t xml:space="preserve">i świadczone usługi </w:t>
      </w:r>
      <w:r>
        <w:rPr>
          <w:rFonts w:ascii="Arial" w:hAnsi="Arial" w:cs="Arial"/>
          <w:sz w:val="22"/>
          <w:szCs w:val="22"/>
        </w:rPr>
        <w:t>Serwisant zobowiązuje się wykonywać w sposób  zapewniający utrzymanie Urządzeń w należytym stanie technicznym, zgodnym</w:t>
      </w:r>
      <w:r w:rsidR="00777D32">
        <w:rPr>
          <w:rFonts w:ascii="Arial" w:hAnsi="Arial" w:cs="Arial"/>
          <w:sz w:val="22"/>
          <w:szCs w:val="22"/>
        </w:rPr>
        <w:t xml:space="preserve"> </w:t>
      </w:r>
      <w:r>
        <w:rPr>
          <w:rFonts w:ascii="Arial" w:hAnsi="Arial" w:cs="Arial"/>
          <w:sz w:val="22"/>
          <w:szCs w:val="22"/>
        </w:rPr>
        <w:t xml:space="preserve">z obowiązującymi przepisami prawa, odpowiednimi instrukcjami montażowymi oraz dokumentacjami techniczno-ruchowymi,  normami i gwarantujący spełnienie wymogów funkcjonalnych i bezpieczeństwa. Ponadto Serwisant zobowiązuje się do świadczenia usług zgodnie z   postanowieniami  dokumentów wskazanych w Załączniku nr 8. </w:t>
      </w:r>
    </w:p>
    <w:p w:rsidR="008603A0" w:rsidRDefault="008603A0" w:rsidP="00777D32">
      <w:pPr>
        <w:pStyle w:val="Zwykytekst"/>
        <w:numPr>
          <w:ilvl w:val="0"/>
          <w:numId w:val="10"/>
        </w:numPr>
        <w:tabs>
          <w:tab w:val="clear" w:pos="720"/>
        </w:tabs>
        <w:spacing w:after="120"/>
        <w:ind w:left="567" w:hanging="283"/>
        <w:jc w:val="both"/>
        <w:rPr>
          <w:rFonts w:ascii="Arial" w:hAnsi="Arial" w:cs="Arial"/>
          <w:sz w:val="22"/>
          <w:szCs w:val="22"/>
        </w:rPr>
      </w:pPr>
      <w:r>
        <w:rPr>
          <w:rFonts w:ascii="Arial" w:hAnsi="Arial" w:cs="Arial"/>
          <w:sz w:val="22"/>
          <w:szCs w:val="22"/>
        </w:rPr>
        <w:t xml:space="preserve">Serwisant zobowiązuje się zgłaszać zamiar prowadzenia prac planowych z wyprzedzeniem przynajmniej 3 dni powszednich, na aktualnie obowiązującym formularzu zgłoszenia prac </w:t>
      </w:r>
      <w:r w:rsidRPr="00D56C93">
        <w:rPr>
          <w:rFonts w:ascii="Arial" w:hAnsi="Arial" w:cs="Arial"/>
          <w:sz w:val="22"/>
          <w:szCs w:val="22"/>
        </w:rPr>
        <w:t>(na dzień zawarcia Umowy jest to formularz „Zgłoszenie prac nr …</w:t>
      </w:r>
      <w:r>
        <w:rPr>
          <w:rFonts w:ascii="Arial" w:hAnsi="Arial" w:cs="Arial"/>
          <w:sz w:val="22"/>
          <w:szCs w:val="22"/>
        </w:rPr>
        <w:t>/…/…</w:t>
      </w:r>
      <w:r w:rsidRPr="00D56C93">
        <w:rPr>
          <w:rFonts w:ascii="Arial" w:hAnsi="Arial" w:cs="Arial"/>
          <w:sz w:val="22"/>
          <w:szCs w:val="22"/>
        </w:rPr>
        <w:t xml:space="preserve">” </w:t>
      </w:r>
      <w:r>
        <w:rPr>
          <w:rFonts w:ascii="Arial" w:hAnsi="Arial" w:cs="Arial"/>
          <w:sz w:val="22"/>
          <w:szCs w:val="22"/>
        </w:rPr>
        <w:t>oraz przystępować do prac dopiero po uzyskaniu pisemnej akceptacji Użytkownika. Wymóg ten nie dotyczy prac przy usuwaniu awarii na wezwanie Użytkownika.</w:t>
      </w:r>
    </w:p>
    <w:p w:rsidR="00E5497E" w:rsidRPr="0071362E" w:rsidRDefault="00E5497E" w:rsidP="00E5497E">
      <w:pPr>
        <w:pStyle w:val="Zwykytekst"/>
        <w:keepNext/>
        <w:spacing w:before="360" w:after="240"/>
        <w:jc w:val="center"/>
        <w:rPr>
          <w:rFonts w:ascii="Arial" w:hAnsi="Arial" w:cs="Arial"/>
          <w:b/>
          <w:bCs/>
          <w:sz w:val="28"/>
          <w:szCs w:val="28"/>
        </w:rPr>
      </w:pPr>
      <w:r>
        <w:rPr>
          <w:rFonts w:ascii="Arial" w:hAnsi="Arial" w:cs="Arial"/>
          <w:b/>
          <w:bCs/>
          <w:sz w:val="28"/>
          <w:szCs w:val="28"/>
        </w:rPr>
        <w:t>ISTOTNE WARUNKI UMOWY Z SERWISANTEM</w:t>
      </w:r>
      <w:r w:rsidRPr="0071362E">
        <w:rPr>
          <w:rFonts w:ascii="Arial" w:hAnsi="Arial" w:cs="Arial"/>
          <w:b/>
          <w:bCs/>
          <w:sz w:val="28"/>
          <w:szCs w:val="28"/>
        </w:rPr>
        <w:t xml:space="preserve"> </w:t>
      </w:r>
    </w:p>
    <w:p w:rsidR="00E5497E" w:rsidRDefault="00E5497E" w:rsidP="00E5497E">
      <w:pPr>
        <w:pStyle w:val="Nagwek1"/>
        <w:spacing w:before="120"/>
        <w:ind w:left="357"/>
        <w:jc w:val="both"/>
        <w:rPr>
          <w:rFonts w:ascii="Arial" w:hAnsi="Arial" w:cs="Arial"/>
          <w:b w:val="0"/>
          <w:bCs w:val="0"/>
          <w:sz w:val="22"/>
          <w:szCs w:val="22"/>
        </w:rPr>
      </w:pPr>
      <w:r w:rsidRPr="005D6AC1">
        <w:rPr>
          <w:rFonts w:ascii="Arial" w:hAnsi="Arial" w:cs="Arial"/>
          <w:b w:val="0"/>
          <w:bCs w:val="0"/>
          <w:sz w:val="22"/>
          <w:szCs w:val="22"/>
        </w:rPr>
        <w:t xml:space="preserve">Szczegółowe warunki </w:t>
      </w:r>
      <w:r>
        <w:rPr>
          <w:rFonts w:ascii="Arial" w:hAnsi="Arial" w:cs="Arial"/>
          <w:b w:val="0"/>
          <w:bCs w:val="0"/>
          <w:sz w:val="22"/>
          <w:szCs w:val="22"/>
        </w:rPr>
        <w:t xml:space="preserve">i zasady realizacji Usług na podstawie umowy pomiędzy Zamawiającym i Serwisantem zostaną ustalone w toku negocjacji, z zastrzeżeniem, iż Zamawiający zastrzega sobie prawo do wprowadzenia do umowy postanowień regulujących szczegółowo zakres odpowiedzialności </w:t>
      </w:r>
      <w:r w:rsidR="001E40E4" w:rsidRPr="001A5956">
        <w:rPr>
          <w:rFonts w:ascii="Arial" w:hAnsi="Arial" w:cs="Arial"/>
          <w:b w:val="0"/>
          <w:sz w:val="22"/>
          <w:szCs w:val="22"/>
        </w:rPr>
        <w:t>Serwisanta</w:t>
      </w:r>
      <w:r w:rsidR="001E40E4" w:rsidRPr="007C60EB">
        <w:rPr>
          <w:rFonts w:ascii="Arial" w:hAnsi="Arial" w:cs="Arial"/>
          <w:sz w:val="22"/>
          <w:szCs w:val="22"/>
        </w:rPr>
        <w:t xml:space="preserve"> </w:t>
      </w:r>
      <w:r>
        <w:rPr>
          <w:rFonts w:ascii="Arial" w:hAnsi="Arial" w:cs="Arial"/>
          <w:b w:val="0"/>
          <w:bCs w:val="0"/>
          <w:sz w:val="22"/>
          <w:szCs w:val="22"/>
        </w:rPr>
        <w:t>wobec Zamawiającego, w szczególności w zakresie:</w:t>
      </w:r>
    </w:p>
    <w:p w:rsidR="00E5497E" w:rsidRDefault="00E5497E" w:rsidP="00E5497E">
      <w:pPr>
        <w:pStyle w:val="Nagwek1"/>
        <w:numPr>
          <w:ilvl w:val="0"/>
          <w:numId w:val="17"/>
        </w:numPr>
        <w:tabs>
          <w:tab w:val="center" w:pos="567"/>
          <w:tab w:val="right" w:pos="9072"/>
        </w:tabs>
        <w:suppressAutoHyphens w:val="0"/>
        <w:autoSpaceDE/>
        <w:spacing w:before="120" w:after="120"/>
        <w:ind w:left="567" w:hanging="357"/>
        <w:jc w:val="both"/>
        <w:rPr>
          <w:rFonts w:ascii="Arial" w:hAnsi="Arial" w:cs="Arial"/>
          <w:b w:val="0"/>
          <w:bCs w:val="0"/>
          <w:sz w:val="22"/>
          <w:szCs w:val="22"/>
        </w:rPr>
      </w:pPr>
      <w:r>
        <w:rPr>
          <w:rFonts w:ascii="Arial" w:hAnsi="Arial" w:cs="Arial"/>
          <w:b w:val="0"/>
          <w:bCs w:val="0"/>
          <w:sz w:val="22"/>
          <w:szCs w:val="22"/>
        </w:rPr>
        <w:t xml:space="preserve">prawa do naliczania kar umownych za opóźnienie w terminowej realizacji przez </w:t>
      </w:r>
      <w:r w:rsidR="001E40E4" w:rsidRPr="000D1F9F">
        <w:rPr>
          <w:rFonts w:ascii="Arial" w:hAnsi="Arial" w:cs="Arial"/>
          <w:b w:val="0"/>
          <w:sz w:val="22"/>
          <w:szCs w:val="22"/>
        </w:rPr>
        <w:t>Serwisanta</w:t>
      </w:r>
      <w:r w:rsidR="001E40E4" w:rsidRPr="007C60EB">
        <w:rPr>
          <w:rFonts w:ascii="Arial" w:hAnsi="Arial" w:cs="Arial"/>
          <w:sz w:val="22"/>
          <w:szCs w:val="22"/>
        </w:rPr>
        <w:t xml:space="preserve"> </w:t>
      </w:r>
      <w:r>
        <w:rPr>
          <w:rFonts w:ascii="Arial" w:hAnsi="Arial" w:cs="Arial"/>
          <w:b w:val="0"/>
          <w:bCs w:val="0"/>
          <w:sz w:val="22"/>
          <w:szCs w:val="22"/>
        </w:rPr>
        <w:t xml:space="preserve">usług lub zobowiązań wynikających z umowy, </w:t>
      </w:r>
    </w:p>
    <w:p w:rsidR="00E5497E" w:rsidRPr="005D6AC1" w:rsidRDefault="00E5497E" w:rsidP="00E5497E">
      <w:pPr>
        <w:pStyle w:val="Nagwek1"/>
        <w:numPr>
          <w:ilvl w:val="0"/>
          <w:numId w:val="17"/>
        </w:numPr>
        <w:tabs>
          <w:tab w:val="center" w:pos="567"/>
          <w:tab w:val="right" w:pos="9072"/>
        </w:tabs>
        <w:suppressAutoHyphens w:val="0"/>
        <w:autoSpaceDE/>
        <w:spacing w:before="120" w:after="120"/>
        <w:ind w:left="567" w:hanging="357"/>
        <w:jc w:val="both"/>
        <w:rPr>
          <w:rFonts w:ascii="Arial" w:hAnsi="Arial" w:cs="Arial"/>
          <w:b w:val="0"/>
          <w:bCs w:val="0"/>
          <w:sz w:val="22"/>
          <w:szCs w:val="22"/>
        </w:rPr>
      </w:pPr>
      <w:r>
        <w:rPr>
          <w:rFonts w:ascii="Arial" w:hAnsi="Arial" w:cs="Arial"/>
          <w:b w:val="0"/>
          <w:bCs w:val="0"/>
          <w:sz w:val="22"/>
          <w:szCs w:val="22"/>
        </w:rPr>
        <w:t xml:space="preserve">prawa do obciążenia </w:t>
      </w:r>
      <w:r w:rsidR="001E40E4" w:rsidRPr="000D1F9F">
        <w:rPr>
          <w:rFonts w:ascii="Arial" w:hAnsi="Arial" w:cs="Arial"/>
          <w:b w:val="0"/>
          <w:sz w:val="22"/>
          <w:szCs w:val="22"/>
        </w:rPr>
        <w:t>Serwisanta</w:t>
      </w:r>
      <w:r w:rsidR="001E40E4" w:rsidRPr="007C60EB">
        <w:rPr>
          <w:rFonts w:ascii="Arial" w:hAnsi="Arial" w:cs="Arial"/>
          <w:sz w:val="22"/>
          <w:szCs w:val="22"/>
        </w:rPr>
        <w:t xml:space="preserve"> </w:t>
      </w:r>
      <w:r>
        <w:rPr>
          <w:rFonts w:ascii="Arial" w:hAnsi="Arial" w:cs="Arial"/>
          <w:b w:val="0"/>
          <w:bCs w:val="0"/>
          <w:sz w:val="22"/>
          <w:szCs w:val="22"/>
        </w:rPr>
        <w:t xml:space="preserve">kwotami naliczonych Zamawiającemu  przez spółkę AWSA lub AWSA II kar umownych lub odszkodowań w związku z nienależytym wykonaniem przez Zamawiającego obowiązków wynikających z umów łączących Zamawiającego z AWSA lub AWSA II (w zakresie wynikającym z zakresu usług realizowanych przez Usługodawcę). </w:t>
      </w:r>
    </w:p>
    <w:p w:rsidR="00E5497E" w:rsidRDefault="00E5497E" w:rsidP="00E5497E">
      <w:pPr>
        <w:pStyle w:val="Zwykytekst"/>
        <w:spacing w:after="120"/>
        <w:ind w:left="567"/>
        <w:jc w:val="both"/>
        <w:rPr>
          <w:rFonts w:ascii="Arial" w:hAnsi="Arial" w:cs="Arial"/>
          <w:sz w:val="22"/>
          <w:szCs w:val="22"/>
        </w:rPr>
      </w:pPr>
    </w:p>
    <w:p w:rsidR="00777D32" w:rsidRPr="0071362E" w:rsidRDefault="00777D32" w:rsidP="00777D32">
      <w:pPr>
        <w:pStyle w:val="Zwykytekst"/>
        <w:keepNext/>
        <w:spacing w:before="360" w:after="240"/>
        <w:jc w:val="center"/>
        <w:rPr>
          <w:rFonts w:ascii="Arial" w:hAnsi="Arial" w:cs="Arial"/>
          <w:b/>
          <w:bCs/>
          <w:sz w:val="28"/>
          <w:szCs w:val="28"/>
        </w:rPr>
      </w:pPr>
      <w:r>
        <w:rPr>
          <w:rFonts w:ascii="Arial" w:hAnsi="Arial" w:cs="Arial"/>
          <w:b/>
          <w:bCs/>
          <w:sz w:val="28"/>
          <w:szCs w:val="28"/>
        </w:rPr>
        <w:t>DOKUMENTY NIEZBĘDNE DO ROZPATSZENIA OFERTY</w:t>
      </w:r>
    </w:p>
    <w:p w:rsidR="00AC64E8" w:rsidRDefault="00AC64E8" w:rsidP="00AC64E8">
      <w:pPr>
        <w:pStyle w:val="Nagwek1"/>
        <w:numPr>
          <w:ilvl w:val="3"/>
          <w:numId w:val="10"/>
        </w:numPr>
        <w:tabs>
          <w:tab w:val="clear" w:pos="2880"/>
          <w:tab w:val="center" w:pos="567"/>
          <w:tab w:val="num" w:pos="2552"/>
          <w:tab w:val="right" w:pos="9072"/>
        </w:tabs>
        <w:suppressAutoHyphens w:val="0"/>
        <w:autoSpaceDE/>
        <w:spacing w:before="120"/>
        <w:ind w:left="567" w:hanging="328"/>
        <w:jc w:val="both"/>
        <w:rPr>
          <w:rFonts w:ascii="Arial" w:hAnsi="Arial" w:cs="Arial"/>
          <w:b w:val="0"/>
          <w:bCs w:val="0"/>
          <w:sz w:val="22"/>
          <w:szCs w:val="22"/>
        </w:rPr>
      </w:pPr>
      <w:r w:rsidRPr="00E25E8B">
        <w:rPr>
          <w:rFonts w:ascii="Arial" w:hAnsi="Arial" w:cs="Arial"/>
          <w:b w:val="0"/>
          <w:bCs w:val="0"/>
          <w:sz w:val="22"/>
          <w:szCs w:val="22"/>
        </w:rPr>
        <w:t xml:space="preserve">Oferta powinna zawierać następujące informacje i </w:t>
      </w:r>
      <w:r w:rsidR="00CB5806">
        <w:rPr>
          <w:rFonts w:ascii="Arial" w:hAnsi="Arial" w:cs="Arial"/>
          <w:b w:val="0"/>
          <w:bCs w:val="0"/>
          <w:sz w:val="22"/>
          <w:szCs w:val="22"/>
        </w:rPr>
        <w:t>w zakresie kosztów poszczególnych usług</w:t>
      </w:r>
      <w:r w:rsidRPr="00E25E8B">
        <w:rPr>
          <w:rFonts w:ascii="Arial" w:hAnsi="Arial" w:cs="Arial"/>
          <w:b w:val="0"/>
          <w:bCs w:val="0"/>
          <w:sz w:val="22"/>
          <w:szCs w:val="22"/>
        </w:rPr>
        <w:t>:</w:t>
      </w:r>
    </w:p>
    <w:p w:rsidR="00AC64E8" w:rsidRDefault="00CB5806" w:rsidP="00AC64E8">
      <w:pPr>
        <w:pStyle w:val="Nagwek1"/>
        <w:numPr>
          <w:ilvl w:val="0"/>
          <w:numId w:val="15"/>
        </w:numPr>
        <w:tabs>
          <w:tab w:val="center" w:pos="567"/>
          <w:tab w:val="right" w:pos="9072"/>
        </w:tabs>
        <w:suppressAutoHyphens w:val="0"/>
        <w:autoSpaceDE/>
        <w:spacing w:before="120"/>
        <w:jc w:val="both"/>
        <w:rPr>
          <w:rFonts w:ascii="Arial" w:hAnsi="Arial" w:cs="Arial"/>
          <w:b w:val="0"/>
          <w:bCs w:val="0"/>
          <w:sz w:val="22"/>
          <w:szCs w:val="22"/>
        </w:rPr>
      </w:pPr>
      <w:r>
        <w:rPr>
          <w:rFonts w:ascii="Arial" w:hAnsi="Arial" w:cs="Arial"/>
          <w:b w:val="0"/>
          <w:bCs w:val="0"/>
          <w:sz w:val="22"/>
          <w:szCs w:val="22"/>
        </w:rPr>
        <w:t>Podany m</w:t>
      </w:r>
      <w:r w:rsidR="00AC64E8">
        <w:rPr>
          <w:rFonts w:ascii="Arial" w:hAnsi="Arial" w:cs="Arial"/>
          <w:b w:val="0"/>
          <w:bCs w:val="0"/>
          <w:sz w:val="22"/>
          <w:szCs w:val="22"/>
        </w:rPr>
        <w:t xml:space="preserve">iesięczny koszt usług serwisowych wykonywanych w ramach ryczałtowego miesięcznego wynagrodzenia – </w:t>
      </w:r>
      <w:r>
        <w:rPr>
          <w:rFonts w:ascii="Arial" w:hAnsi="Arial" w:cs="Arial"/>
          <w:b w:val="0"/>
          <w:bCs w:val="0"/>
          <w:sz w:val="22"/>
          <w:szCs w:val="22"/>
        </w:rPr>
        <w:t>wypełniona t</w:t>
      </w:r>
      <w:r w:rsidR="00AC64E8">
        <w:rPr>
          <w:rFonts w:ascii="Arial" w:hAnsi="Arial" w:cs="Arial"/>
          <w:b w:val="0"/>
          <w:bCs w:val="0"/>
          <w:sz w:val="22"/>
          <w:szCs w:val="22"/>
        </w:rPr>
        <w:t>abel</w:t>
      </w:r>
      <w:r>
        <w:rPr>
          <w:rFonts w:ascii="Arial" w:hAnsi="Arial" w:cs="Arial"/>
          <w:b w:val="0"/>
          <w:bCs w:val="0"/>
          <w:sz w:val="22"/>
          <w:szCs w:val="22"/>
        </w:rPr>
        <w:t>a</w:t>
      </w:r>
      <w:r w:rsidR="00AC64E8">
        <w:rPr>
          <w:rFonts w:ascii="Arial" w:hAnsi="Arial" w:cs="Arial"/>
          <w:b w:val="0"/>
          <w:bCs w:val="0"/>
          <w:sz w:val="22"/>
          <w:szCs w:val="22"/>
        </w:rPr>
        <w:t xml:space="preserve"> w</w:t>
      </w:r>
      <w:r>
        <w:rPr>
          <w:rFonts w:ascii="Arial" w:hAnsi="Arial" w:cs="Arial"/>
          <w:b w:val="0"/>
          <w:bCs w:val="0"/>
          <w:sz w:val="22"/>
          <w:szCs w:val="22"/>
        </w:rPr>
        <w:t xml:space="preserve"> pliku:</w:t>
      </w:r>
      <w:r w:rsidR="00AC64E8">
        <w:rPr>
          <w:rFonts w:ascii="Arial" w:hAnsi="Arial" w:cs="Arial"/>
          <w:b w:val="0"/>
          <w:bCs w:val="0"/>
          <w:sz w:val="22"/>
          <w:szCs w:val="22"/>
        </w:rPr>
        <w:t xml:space="preserve"> </w:t>
      </w:r>
      <w:r>
        <w:rPr>
          <w:rFonts w:ascii="Arial" w:hAnsi="Arial" w:cs="Arial"/>
          <w:b w:val="0"/>
          <w:bCs w:val="0"/>
          <w:sz w:val="22"/>
          <w:szCs w:val="22"/>
        </w:rPr>
        <w:t>„</w:t>
      </w:r>
      <w:r w:rsidR="00AC64E8">
        <w:rPr>
          <w:rFonts w:ascii="Arial" w:hAnsi="Arial" w:cs="Arial"/>
          <w:b w:val="0"/>
          <w:bCs w:val="0"/>
          <w:sz w:val="22"/>
          <w:szCs w:val="22"/>
        </w:rPr>
        <w:t>Załącznik nr 2</w:t>
      </w:r>
      <w:r>
        <w:rPr>
          <w:rFonts w:ascii="Arial" w:hAnsi="Arial" w:cs="Arial"/>
          <w:b w:val="0"/>
          <w:bCs w:val="0"/>
          <w:sz w:val="22"/>
          <w:szCs w:val="22"/>
        </w:rPr>
        <w:t>.xlsx</w:t>
      </w:r>
      <w:r w:rsidR="00AC64E8">
        <w:rPr>
          <w:rFonts w:ascii="Arial" w:hAnsi="Arial" w:cs="Arial"/>
          <w:b w:val="0"/>
          <w:bCs w:val="0"/>
          <w:sz w:val="22"/>
          <w:szCs w:val="22"/>
        </w:rPr>
        <w:t>.</w:t>
      </w:r>
    </w:p>
    <w:p w:rsidR="00AC64E8" w:rsidRDefault="00CB5806" w:rsidP="00AC64E8">
      <w:pPr>
        <w:pStyle w:val="Akapitzlist"/>
        <w:numPr>
          <w:ilvl w:val="0"/>
          <w:numId w:val="15"/>
        </w:numPr>
        <w:rPr>
          <w:rFonts w:ascii="Arial" w:hAnsi="Arial" w:cs="Arial"/>
          <w:lang w:eastAsia="ar-SA"/>
        </w:rPr>
      </w:pPr>
      <w:r w:rsidRPr="00CB5806">
        <w:rPr>
          <w:rFonts w:ascii="Arial" w:hAnsi="Arial" w:cs="Arial"/>
          <w:lang w:eastAsia="ar-SA"/>
        </w:rPr>
        <w:t>Podane s</w:t>
      </w:r>
      <w:r w:rsidR="00AC64E8" w:rsidRPr="00CB5806">
        <w:rPr>
          <w:rFonts w:ascii="Arial" w:hAnsi="Arial" w:cs="Arial"/>
          <w:lang w:eastAsia="ar-SA"/>
        </w:rPr>
        <w:t xml:space="preserve">tawiki dla usług serwisowych wykonywanych okresowo </w:t>
      </w:r>
      <w:r w:rsidRPr="00CB5806">
        <w:rPr>
          <w:rFonts w:ascii="Arial" w:hAnsi="Arial" w:cs="Arial"/>
          <w:lang w:eastAsia="ar-SA"/>
        </w:rPr>
        <w:t xml:space="preserve">poza wynagrodzeniem ryczałtowym – wypełniona tabela w </w:t>
      </w:r>
      <w:r>
        <w:rPr>
          <w:rFonts w:ascii="Arial" w:hAnsi="Arial" w:cs="Arial"/>
          <w:lang w:eastAsia="ar-SA"/>
        </w:rPr>
        <w:t>pliku „Z</w:t>
      </w:r>
      <w:r w:rsidRPr="00CB5806">
        <w:rPr>
          <w:rFonts w:ascii="Arial" w:hAnsi="Arial" w:cs="Arial"/>
          <w:lang w:eastAsia="ar-SA"/>
        </w:rPr>
        <w:t>ałącznik nr 3</w:t>
      </w:r>
      <w:r>
        <w:rPr>
          <w:rFonts w:ascii="Arial" w:hAnsi="Arial" w:cs="Arial"/>
          <w:lang w:eastAsia="ar-SA"/>
        </w:rPr>
        <w:t>.xlsx.</w:t>
      </w:r>
    </w:p>
    <w:p w:rsidR="00CB5806" w:rsidRDefault="00CB5806" w:rsidP="00AC64E8">
      <w:pPr>
        <w:pStyle w:val="Akapitzlist"/>
        <w:numPr>
          <w:ilvl w:val="0"/>
          <w:numId w:val="15"/>
        </w:numPr>
        <w:rPr>
          <w:rFonts w:ascii="Arial" w:hAnsi="Arial" w:cs="Arial"/>
          <w:lang w:eastAsia="ar-SA"/>
        </w:rPr>
      </w:pPr>
      <w:r>
        <w:rPr>
          <w:rFonts w:ascii="Arial" w:hAnsi="Arial" w:cs="Arial"/>
          <w:lang w:eastAsia="ar-SA"/>
        </w:rPr>
        <w:t xml:space="preserve">Podane stawki dla usług serwisowych wykonywanych doraźnie, w razie potrzeby – wypełniona Tabela I </w:t>
      </w:r>
      <w:proofErr w:type="spellStart"/>
      <w:r>
        <w:rPr>
          <w:rFonts w:ascii="Arial" w:hAnsi="Arial" w:cs="Arial"/>
          <w:lang w:eastAsia="ar-SA"/>
        </w:rPr>
        <w:t>i</w:t>
      </w:r>
      <w:proofErr w:type="spellEnd"/>
      <w:r>
        <w:rPr>
          <w:rFonts w:ascii="Arial" w:hAnsi="Arial" w:cs="Arial"/>
          <w:lang w:eastAsia="ar-SA"/>
        </w:rPr>
        <w:t xml:space="preserve"> Tabela II w pliku „Załącznik nr 4.xlsx.</w:t>
      </w:r>
    </w:p>
    <w:p w:rsidR="00CB5806" w:rsidRDefault="00CB5806" w:rsidP="00AC64E8">
      <w:pPr>
        <w:pStyle w:val="Akapitzlist"/>
        <w:numPr>
          <w:ilvl w:val="0"/>
          <w:numId w:val="15"/>
        </w:numPr>
        <w:rPr>
          <w:rFonts w:ascii="Arial" w:hAnsi="Arial" w:cs="Arial"/>
          <w:lang w:eastAsia="ar-SA"/>
        </w:rPr>
      </w:pPr>
      <w:r>
        <w:rPr>
          <w:rFonts w:ascii="Arial" w:hAnsi="Arial" w:cs="Arial"/>
          <w:lang w:eastAsia="ar-SA"/>
        </w:rPr>
        <w:t>Podane stawki i narzuty dla robót i materiałów dla prac zleconych dodatkowo, nieuwzględnionych w Załączniku 2, 3 i 4 – wypełniona tabela w pliku „Koszt robót dodatkowych.xlsx”.</w:t>
      </w:r>
    </w:p>
    <w:p w:rsidR="003D0FC6" w:rsidRPr="003D0FC6" w:rsidRDefault="00E5497E" w:rsidP="003D0FC6">
      <w:pPr>
        <w:pStyle w:val="Akapitzlist"/>
        <w:numPr>
          <w:ilvl w:val="3"/>
          <w:numId w:val="10"/>
        </w:numPr>
        <w:tabs>
          <w:tab w:val="clear" w:pos="2880"/>
        </w:tabs>
        <w:ind w:left="709"/>
        <w:rPr>
          <w:rFonts w:ascii="Arial" w:hAnsi="Arial" w:cs="Arial"/>
          <w:lang w:eastAsia="ar-SA"/>
        </w:rPr>
      </w:pPr>
      <w:r>
        <w:rPr>
          <w:rFonts w:ascii="Arial" w:hAnsi="Arial" w:cs="Arial"/>
          <w:lang w:eastAsia="ar-SA"/>
        </w:rPr>
        <w:lastRenderedPageBreak/>
        <w:t>Referencje</w:t>
      </w:r>
      <w:r w:rsidR="00CA6EBC">
        <w:rPr>
          <w:rFonts w:ascii="Arial" w:hAnsi="Arial" w:cs="Arial"/>
          <w:lang w:eastAsia="ar-SA"/>
        </w:rPr>
        <w:t xml:space="preserve">, w tym jako minimum referencje </w:t>
      </w:r>
      <w:r w:rsidR="001E40E4">
        <w:rPr>
          <w:rFonts w:ascii="Arial" w:hAnsi="Arial" w:cs="Arial"/>
          <w:lang w:eastAsia="ar-SA"/>
        </w:rPr>
        <w:t>poświadczające świadczenie usługi utrzymania oświetlenia drogowego na podstawie umowy</w:t>
      </w:r>
      <w:r w:rsidR="005A6C3E">
        <w:rPr>
          <w:rFonts w:ascii="Arial" w:hAnsi="Arial" w:cs="Arial"/>
          <w:lang w:eastAsia="ar-SA"/>
        </w:rPr>
        <w:t>,</w:t>
      </w:r>
      <w:r w:rsidR="001E40E4">
        <w:rPr>
          <w:rFonts w:ascii="Arial" w:hAnsi="Arial" w:cs="Arial"/>
          <w:lang w:eastAsia="ar-SA"/>
        </w:rPr>
        <w:t xml:space="preserve"> przez </w:t>
      </w:r>
      <w:r w:rsidR="005A6C3E">
        <w:rPr>
          <w:rFonts w:ascii="Arial" w:hAnsi="Arial" w:cs="Arial"/>
          <w:lang w:eastAsia="ar-SA"/>
        </w:rPr>
        <w:t xml:space="preserve">ciągły </w:t>
      </w:r>
      <w:r w:rsidR="001E40E4">
        <w:rPr>
          <w:rFonts w:ascii="Arial" w:hAnsi="Arial" w:cs="Arial"/>
          <w:lang w:eastAsia="ar-SA"/>
        </w:rPr>
        <w:t>okres minim</w:t>
      </w:r>
      <w:r w:rsidR="005A6C3E">
        <w:rPr>
          <w:rFonts w:ascii="Arial" w:hAnsi="Arial" w:cs="Arial"/>
          <w:lang w:eastAsia="ar-SA"/>
        </w:rPr>
        <w:t>um 24 miesięcy, w okresie ostatnich 5 lat kalendarzowych (od roku 2018 włącznie)</w:t>
      </w:r>
    </w:p>
    <w:sectPr w:rsidR="003D0FC6" w:rsidRPr="003D0FC6" w:rsidSect="00677500">
      <w:footerReference w:type="default" r:id="rId7"/>
      <w:pgSz w:w="11906" w:h="16838"/>
      <w:pgMar w:top="720" w:right="720" w:bottom="72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6F" w:rsidRDefault="00CC4F6F" w:rsidP="005D4C70">
      <w:pPr>
        <w:spacing w:after="0" w:line="240" w:lineRule="auto"/>
      </w:pPr>
      <w:r>
        <w:separator/>
      </w:r>
    </w:p>
  </w:endnote>
  <w:endnote w:type="continuationSeparator" w:id="0">
    <w:p w:rsidR="00CC4F6F" w:rsidRDefault="00CC4F6F" w:rsidP="005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048817"/>
      <w:docPartObj>
        <w:docPartGallery w:val="Page Numbers (Bottom of Page)"/>
        <w:docPartUnique/>
      </w:docPartObj>
    </w:sdtPr>
    <w:sdtEndPr/>
    <w:sdtContent>
      <w:p w:rsidR="005D4C70" w:rsidRDefault="005D4C7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5D4C70" w:rsidRDefault="005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6F" w:rsidRDefault="00CC4F6F" w:rsidP="005D4C70">
      <w:pPr>
        <w:spacing w:after="0" w:line="240" w:lineRule="auto"/>
      </w:pPr>
      <w:r>
        <w:separator/>
      </w:r>
    </w:p>
  </w:footnote>
  <w:footnote w:type="continuationSeparator" w:id="0">
    <w:p w:rsidR="00CC4F6F" w:rsidRDefault="00CC4F6F" w:rsidP="005D4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806"/>
    <w:multiLevelType w:val="hybridMultilevel"/>
    <w:tmpl w:val="F53CA028"/>
    <w:lvl w:ilvl="0" w:tplc="21725CF2">
      <w:start w:val="1"/>
      <w:numFmt w:val="lowerLetter"/>
      <w:lvlText w:val="%1)"/>
      <w:lvlJc w:val="left"/>
      <w:pPr>
        <w:tabs>
          <w:tab w:val="num" w:pos="1380"/>
        </w:tabs>
        <w:ind w:left="13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753E8F"/>
    <w:multiLevelType w:val="hybridMultilevel"/>
    <w:tmpl w:val="5B16B63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D036940"/>
    <w:multiLevelType w:val="multilevel"/>
    <w:tmpl w:val="5DB2CDF0"/>
    <w:lvl w:ilvl="0">
      <w:start w:val="1"/>
      <w:numFmt w:val="decimal"/>
      <w:lvlText w:val="%1."/>
      <w:lvlJc w:val="left"/>
      <w:pPr>
        <w:ind w:left="357" w:hanging="357"/>
      </w:pPr>
      <w:rPr>
        <w:rFonts w:hint="default"/>
      </w:rPr>
    </w:lvl>
    <w:lvl w:ilvl="1">
      <w:start w:val="1"/>
      <w:numFmt w:val="decimal"/>
      <w:lvlText w:val="%1.%2."/>
      <w:lvlJc w:val="left"/>
      <w:pPr>
        <w:tabs>
          <w:tab w:val="num" w:pos="624"/>
        </w:tabs>
        <w:ind w:left="454" w:hanging="454"/>
      </w:pPr>
      <w:rPr>
        <w:rFonts w:hint="default"/>
        <w:b w:val="0"/>
      </w:rPr>
    </w:lvl>
    <w:lvl w:ilvl="2">
      <w:start w:val="1"/>
      <w:numFmt w:val="decimal"/>
      <w:lvlText w:val="%1.%2.%3"/>
      <w:lvlJc w:val="left"/>
      <w:pPr>
        <w:ind w:left="567" w:hanging="567"/>
      </w:pPr>
      <w:rPr>
        <w:rFonts w:hint="default"/>
        <w:sz w:val="24"/>
        <w:szCs w:val="22"/>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5884813"/>
    <w:multiLevelType w:val="hybridMultilevel"/>
    <w:tmpl w:val="65D618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04D6DAB"/>
    <w:multiLevelType w:val="hybridMultilevel"/>
    <w:tmpl w:val="49E8A0EA"/>
    <w:lvl w:ilvl="0" w:tplc="0415000F">
      <w:start w:val="1"/>
      <w:numFmt w:val="decimal"/>
      <w:lvlText w:val="%1."/>
      <w:lvlJc w:val="left"/>
      <w:pPr>
        <w:tabs>
          <w:tab w:val="num" w:pos="900"/>
        </w:tabs>
        <w:ind w:left="90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24713E04"/>
    <w:multiLevelType w:val="hybridMultilevel"/>
    <w:tmpl w:val="6A34DD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56E31A4"/>
    <w:multiLevelType w:val="hybridMultilevel"/>
    <w:tmpl w:val="B83A0EB8"/>
    <w:lvl w:ilvl="0" w:tplc="59A0A70A">
      <w:start w:val="1"/>
      <w:numFmt w:val="lowerLetter"/>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332F61B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53748F2"/>
    <w:multiLevelType w:val="hybridMultilevel"/>
    <w:tmpl w:val="3EEA01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1F758DF"/>
    <w:multiLevelType w:val="hybridMultilevel"/>
    <w:tmpl w:val="F2A0736C"/>
    <w:lvl w:ilvl="0" w:tplc="AE300D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2D15FE4"/>
    <w:multiLevelType w:val="hybridMultilevel"/>
    <w:tmpl w:val="6A34DD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8086EC9"/>
    <w:multiLevelType w:val="hybridMultilevel"/>
    <w:tmpl w:val="0A64E9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5E5934AB"/>
    <w:multiLevelType w:val="hybridMultilevel"/>
    <w:tmpl w:val="65D618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62FA6B1A"/>
    <w:multiLevelType w:val="hybridMultilevel"/>
    <w:tmpl w:val="091831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7840C59"/>
    <w:multiLevelType w:val="hybridMultilevel"/>
    <w:tmpl w:val="49E8A0EA"/>
    <w:lvl w:ilvl="0" w:tplc="0415000F">
      <w:start w:val="1"/>
      <w:numFmt w:val="decimal"/>
      <w:lvlText w:val="%1."/>
      <w:lvlJc w:val="left"/>
      <w:pPr>
        <w:tabs>
          <w:tab w:val="num" w:pos="900"/>
        </w:tabs>
        <w:ind w:left="90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6057600"/>
    <w:multiLevelType w:val="hybridMultilevel"/>
    <w:tmpl w:val="65D618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7FD7DA2"/>
    <w:multiLevelType w:val="hybridMultilevel"/>
    <w:tmpl w:val="143EF238"/>
    <w:lvl w:ilvl="0" w:tplc="59A0A70A">
      <w:start w:val="1"/>
      <w:numFmt w:val="lowerLetter"/>
      <w:lvlText w:val="%1)"/>
      <w:lvlJc w:val="left"/>
      <w:pPr>
        <w:ind w:left="814" w:hanging="360"/>
      </w:pPr>
      <w:rPr>
        <w:rFonts w:hint="default"/>
      </w:rPr>
    </w:lvl>
    <w:lvl w:ilvl="1" w:tplc="04090001">
      <w:start w:val="1"/>
      <w:numFmt w:val="bullet"/>
      <w:lvlText w:val=""/>
      <w:lvlJc w:val="left"/>
      <w:pPr>
        <w:ind w:left="1534" w:hanging="360"/>
      </w:pPr>
      <w:rPr>
        <w:rFonts w:ascii="Symbol" w:hAnsi="Symbol" w:hint="default"/>
      </w:rPr>
    </w:lvl>
    <w:lvl w:ilvl="2" w:tplc="0409001B" w:tentative="1">
      <w:start w:val="1"/>
      <w:numFmt w:val="lowerRoman"/>
      <w:lvlText w:val="%3."/>
      <w:lvlJc w:val="right"/>
      <w:pPr>
        <w:ind w:left="2254" w:hanging="180"/>
      </w:pPr>
    </w:lvl>
    <w:lvl w:ilvl="3" w:tplc="0409000F">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8"/>
  </w:num>
  <w:num w:numId="2">
    <w:abstractNumId w:val="10"/>
  </w:num>
  <w:num w:numId="3">
    <w:abstractNumId w:val="12"/>
  </w:num>
  <w:num w:numId="4">
    <w:abstractNumId w:val="4"/>
  </w:num>
  <w:num w:numId="5">
    <w:abstractNumId w:val="3"/>
  </w:num>
  <w:num w:numId="6">
    <w:abstractNumId w:val="5"/>
  </w:num>
  <w:num w:numId="7">
    <w:abstractNumId w:val="15"/>
  </w:num>
  <w:num w:numId="8">
    <w:abstractNumId w:val="0"/>
  </w:num>
  <w:num w:numId="9">
    <w:abstractNumId w:val="14"/>
  </w:num>
  <w:num w:numId="10">
    <w:abstractNumId w:val="1"/>
  </w:num>
  <w:num w:numId="11">
    <w:abstractNumId w:val="13"/>
  </w:num>
  <w:num w:numId="12">
    <w:abstractNumId w:val="11"/>
  </w:num>
  <w:num w:numId="13">
    <w:abstractNumId w:val="7"/>
  </w:num>
  <w:num w:numId="14">
    <w:abstractNumId w:val="2"/>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E2"/>
    <w:rsid w:val="000625E2"/>
    <w:rsid w:val="000926FB"/>
    <w:rsid w:val="00185B14"/>
    <w:rsid w:val="001A163D"/>
    <w:rsid w:val="001A5956"/>
    <w:rsid w:val="001E40E4"/>
    <w:rsid w:val="00225C0E"/>
    <w:rsid w:val="003D0FC6"/>
    <w:rsid w:val="005A6C3E"/>
    <w:rsid w:val="005D4C70"/>
    <w:rsid w:val="00677500"/>
    <w:rsid w:val="006D4341"/>
    <w:rsid w:val="00777D32"/>
    <w:rsid w:val="007B5E0A"/>
    <w:rsid w:val="00844C08"/>
    <w:rsid w:val="008603A0"/>
    <w:rsid w:val="00890226"/>
    <w:rsid w:val="009B0911"/>
    <w:rsid w:val="00AC64E8"/>
    <w:rsid w:val="00CA6EBC"/>
    <w:rsid w:val="00CB5806"/>
    <w:rsid w:val="00CC4F6F"/>
    <w:rsid w:val="00E23D7B"/>
    <w:rsid w:val="00E533DF"/>
    <w:rsid w:val="00E5497E"/>
    <w:rsid w:val="00F45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64FA-7708-4FDB-A08D-B54C6F5E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A163D"/>
    <w:pPr>
      <w:keepNext/>
      <w:suppressAutoHyphens/>
      <w:autoSpaceDE w:val="0"/>
      <w:spacing w:after="0" w:line="240" w:lineRule="auto"/>
      <w:jc w:val="center"/>
      <w:outlineLvl w:val="0"/>
    </w:pPr>
    <w:rPr>
      <w:rFonts w:ascii="Times-Bold" w:eastAsia="Times New Roman" w:hAnsi="Times-Bold" w:cs="Times-Bold"/>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0625E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625E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9"/>
    <w:rsid w:val="001A163D"/>
    <w:rPr>
      <w:rFonts w:ascii="Times-Bold" w:eastAsia="Times New Roman" w:hAnsi="Times-Bold" w:cs="Times-Bold"/>
      <w:b/>
      <w:bCs/>
      <w:sz w:val="24"/>
      <w:szCs w:val="24"/>
      <w:lang w:eastAsia="ar-SA"/>
    </w:rPr>
  </w:style>
  <w:style w:type="paragraph" w:styleId="Akapitzlist">
    <w:name w:val="List Paragraph"/>
    <w:basedOn w:val="Normalny"/>
    <w:uiPriority w:val="34"/>
    <w:qFormat/>
    <w:rsid w:val="001A163D"/>
    <w:pPr>
      <w:spacing w:after="200" w:line="276" w:lineRule="auto"/>
      <w:ind w:left="720"/>
    </w:pPr>
    <w:rPr>
      <w:rFonts w:ascii="Calibri" w:eastAsia="Times New Roman" w:hAnsi="Calibri" w:cs="Calibri"/>
    </w:rPr>
  </w:style>
  <w:style w:type="character" w:styleId="Odwoaniedokomentarza">
    <w:name w:val="annotation reference"/>
    <w:basedOn w:val="Domylnaczcionkaakapitu"/>
    <w:uiPriority w:val="99"/>
    <w:semiHidden/>
    <w:rsid w:val="001A163D"/>
    <w:rPr>
      <w:rFonts w:cs="Times New Roman"/>
      <w:sz w:val="16"/>
      <w:szCs w:val="16"/>
    </w:rPr>
  </w:style>
  <w:style w:type="paragraph" w:styleId="Tekstkomentarza">
    <w:name w:val="annotation text"/>
    <w:basedOn w:val="Normalny"/>
    <w:link w:val="TekstkomentarzaZnak"/>
    <w:uiPriority w:val="99"/>
    <w:semiHidden/>
    <w:rsid w:val="001A163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A163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A16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63D"/>
    <w:rPr>
      <w:rFonts w:ascii="Segoe UI" w:hAnsi="Segoe UI" w:cs="Segoe UI"/>
      <w:sz w:val="18"/>
      <w:szCs w:val="18"/>
    </w:rPr>
  </w:style>
  <w:style w:type="paragraph" w:styleId="Nagwek">
    <w:name w:val="header"/>
    <w:basedOn w:val="Normalny"/>
    <w:link w:val="NagwekZnak"/>
    <w:uiPriority w:val="99"/>
    <w:unhideWhenUsed/>
    <w:rsid w:val="005D4C7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D4C70"/>
  </w:style>
  <w:style w:type="paragraph" w:styleId="Stopka">
    <w:name w:val="footer"/>
    <w:basedOn w:val="Normalny"/>
    <w:link w:val="StopkaZnak"/>
    <w:uiPriority w:val="99"/>
    <w:unhideWhenUsed/>
    <w:rsid w:val="005D4C7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D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1793</Words>
  <Characters>10760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Bartosik</dc:creator>
  <cp:keywords/>
  <dc:description/>
  <cp:lastModifiedBy>Marcin Bartosik</cp:lastModifiedBy>
  <cp:revision>8</cp:revision>
  <dcterms:created xsi:type="dcterms:W3CDTF">2023-05-23T12:54:00Z</dcterms:created>
  <dcterms:modified xsi:type="dcterms:W3CDTF">2023-05-24T12:23:00Z</dcterms:modified>
</cp:coreProperties>
</file>