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D7" w:rsidRPr="004D248C" w:rsidRDefault="00F67DD7">
      <w:pPr>
        <w:rPr>
          <w:rFonts w:asciiTheme="minorHAnsi" w:hAnsiTheme="minorHAnsi" w:cstheme="minorHAnsi"/>
          <w:b/>
          <w:sz w:val="22"/>
          <w:szCs w:val="22"/>
        </w:rPr>
      </w:pPr>
    </w:p>
    <w:p w:rsidR="004D248C" w:rsidRPr="004D248C" w:rsidRDefault="00BF0946" w:rsidP="005F0B90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Załącznik nr 1.1 do Formularza Ofertowego</w:t>
      </w:r>
    </w:p>
    <w:p w:rsidR="00F67DD7" w:rsidRPr="004D248C" w:rsidRDefault="00AA0488" w:rsidP="00FD5914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</w:t>
      </w:r>
      <w:r w:rsidR="002B75CF"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/2024</w:t>
      </w:r>
    </w:p>
    <w:p w:rsidR="00F67DD7" w:rsidRPr="004D248C" w:rsidRDefault="00F67DD7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CE4DB6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</w:t>
      </w:r>
      <w:r w:rsidR="00E26F7A"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AMETRÓW TECHNICZNYCH</w:t>
      </w:r>
    </w:p>
    <w:p w:rsidR="00F67DD7" w:rsidRPr="004D248C" w:rsidRDefault="00E26F7A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bakteriobójcza przepływowa dwufunkcyjna naścienna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4</w:t>
      </w:r>
      <w:r w:rsidR="009944E8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/typ 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………………………………………………………….........................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F67DD7" w:rsidRPr="004D248C" w:rsidRDefault="00CE4DB6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</w:t>
      </w:r>
      <w:r w:rsidR="00E26F7A" w:rsidRPr="004D248C">
        <w:rPr>
          <w:rFonts w:asciiTheme="minorHAnsi" w:hAnsiTheme="minorHAnsi" w:cstheme="minorHAnsi"/>
          <w:sz w:val="22"/>
          <w:szCs w:val="22"/>
          <w:lang w:eastAsia="ar-SA"/>
        </w:rPr>
        <w:t>–</w:t>
      </w: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po dniu 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1 stycznia </w:t>
      </w:r>
      <w:r w:rsidR="0079263D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2024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E26F7A" w:rsidRPr="004D248C" w:rsidRDefault="00E26F7A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F67DD7" w:rsidRPr="004D248C" w:rsidRDefault="00C92C40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śluzy, brudownik</w:t>
      </w:r>
      <w:r w:rsidR="00E26F7A"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magazyn sprzętu medycznego</w:t>
      </w: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FD5914" w:rsidRPr="004D248C" w:rsidRDefault="00FD5914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E26F7A" w:rsidRPr="004D248C" w:rsidTr="00AC3A89">
        <w:tc>
          <w:tcPr>
            <w:tcW w:w="710" w:type="dxa"/>
            <w:vAlign w:val="center"/>
          </w:tcPr>
          <w:p w:rsidR="00E26F7A" w:rsidRPr="004D248C" w:rsidRDefault="00E26F7A" w:rsidP="00AC3A8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E26F7A" w:rsidRPr="004D248C" w:rsidRDefault="00E26F7A" w:rsidP="00AC3A8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3"/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bookmarkEnd w:id="0"/>
          </w:p>
        </w:tc>
        <w:tc>
          <w:tcPr>
            <w:tcW w:w="1842" w:type="dxa"/>
            <w:vAlign w:val="center"/>
          </w:tcPr>
          <w:p w:rsidR="00E26F7A" w:rsidRPr="004D248C" w:rsidRDefault="00E26F7A" w:rsidP="00AC3A8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E26F7A" w:rsidRPr="004D248C" w:rsidRDefault="00E26F7A" w:rsidP="00AC3A8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C92C40" w:rsidRPr="004D248C" w:rsidTr="00B47846">
        <w:trPr>
          <w:cantSplit/>
          <w:trHeight w:val="309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10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92C40" w:rsidRPr="00C92C40" w:rsidRDefault="00C92C40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pierwsza przepływowa z wymuszonym obiegiem powietrza może być używana w obecności personelu.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C40" w:rsidRPr="00C92C40" w:rsidRDefault="00C92C40" w:rsidP="00B71B0E">
            <w:pPr>
              <w:tabs>
                <w:tab w:val="left" w:pos="142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Funkcja druga zewnętrzny promiennik bezpośredniego działania (użytkowanie bez obecności ludzi)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2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138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94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Pobór mocy: do 145 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50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Wewnętrzny element emitujący promieniowanie UV-C: 2x55W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157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Zewnętrzny element emitujący promieniowanie UV-C: 1x55W 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cantSplit/>
          <w:trHeight w:val="161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Natężenie promieniowania UV-C w odległości 1 m: 150 µW/cm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Osłona promiennika zewnętrznego przez stłuczeniem/uszkodzeniem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C92C4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C92C40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Certyfikat CE jednostki notyfikowanej dla wyrobu medycznego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C40" w:rsidRPr="004D248C" w:rsidTr="00B47846">
        <w:trPr>
          <w:trHeight w:val="245"/>
        </w:trPr>
        <w:tc>
          <w:tcPr>
            <w:tcW w:w="710" w:type="dxa"/>
          </w:tcPr>
          <w:p w:rsidR="00C92C40" w:rsidRPr="004D248C" w:rsidRDefault="00C92C40" w:rsidP="00E26F7A">
            <w:pPr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  <w:vAlign w:val="center"/>
          </w:tcPr>
          <w:p w:rsidR="00C92C40" w:rsidRPr="00C92C40" w:rsidRDefault="00C92C40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2C4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C92C40" w:rsidRPr="004D248C" w:rsidRDefault="00C92C40" w:rsidP="00AC3A8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67DD7" w:rsidRPr="004D248C" w:rsidRDefault="00F67DD7">
      <w:pPr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p w:rsidR="0092655F" w:rsidRDefault="0092655F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92655F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D248C" w:rsidRPr="004D248C" w:rsidRDefault="00055202" w:rsidP="004D248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4D248C" w:rsidRPr="004D248C" w:rsidRDefault="004D248C" w:rsidP="004D248C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D86D5C" w:rsidRPr="004D248C" w:rsidRDefault="00E26F7A" w:rsidP="00E26F7A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</w:p>
    <w:p w:rsidR="00D86D5C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F67DD7" w:rsidRPr="004D248C" w:rsidRDefault="00D86D5C" w:rsidP="00D86D5C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F67DD7" w:rsidRPr="004D248C" w:rsidRDefault="00F67DD7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>
      <w:pPr>
        <w:rPr>
          <w:rFonts w:asciiTheme="minorHAnsi" w:hAnsiTheme="minorHAnsi" w:cstheme="minorHAnsi"/>
          <w:sz w:val="22"/>
          <w:szCs w:val="22"/>
        </w:rPr>
      </w:pPr>
    </w:p>
    <w:p w:rsidR="009944E8" w:rsidRDefault="009944E8">
      <w:pPr>
        <w:rPr>
          <w:rFonts w:asciiTheme="minorHAnsi" w:hAnsiTheme="minorHAnsi" w:cstheme="minorHAnsi"/>
          <w:sz w:val="22"/>
          <w:szCs w:val="22"/>
        </w:rPr>
      </w:pPr>
    </w:p>
    <w:p w:rsidR="005F0B90" w:rsidRPr="004D248C" w:rsidRDefault="005F0B90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1.2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Szp-241/FZ–062/2024</w:t>
      </w:r>
    </w:p>
    <w:p w:rsidR="00BF0946" w:rsidRPr="004D248C" w:rsidRDefault="00BF0946" w:rsidP="009944E8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:rsidR="009944E8" w:rsidRPr="004D248C" w:rsidRDefault="009944E8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9944E8" w:rsidRPr="004D248C" w:rsidRDefault="009944E8" w:rsidP="009944E8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bakteriob</w:t>
      </w:r>
      <w:r w:rsidR="007F3DF2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ójcza przepływowa  naścienna – 9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szt.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Rok produkcji – </w:t>
      </w:r>
      <w:r w:rsidR="002A070A" w:rsidRPr="004D248C">
        <w:rPr>
          <w:rFonts w:asciiTheme="minorHAnsi" w:hAnsiTheme="minorHAnsi" w:cstheme="minorHAnsi"/>
          <w:sz w:val="22"/>
          <w:szCs w:val="22"/>
          <w:lang w:eastAsia="ar-SA"/>
        </w:rPr>
        <w:t xml:space="preserve"> po dniu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</w:t>
      </w:r>
      <w:r w:rsidR="0079263D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2024</w:t>
      </w:r>
      <w:r w:rsidR="002A070A"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r.</w:t>
      </w:r>
    </w:p>
    <w:p w:rsidR="009944E8" w:rsidRPr="004D248C" w:rsidRDefault="009944E8" w:rsidP="009944E8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Przeznaczenie: sala przygotowania pacjenta,  sala nadzo</w:t>
      </w:r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ru </w:t>
      </w:r>
      <w:proofErr w:type="spellStart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poznieczuleniowego</w:t>
      </w:r>
      <w:proofErr w:type="spellEnd"/>
      <w:r w:rsidR="0023366B">
        <w:rPr>
          <w:rFonts w:asciiTheme="minorHAnsi" w:hAnsiTheme="minorHAnsi" w:cstheme="minorHAnsi"/>
          <w:bCs/>
          <w:sz w:val="22"/>
          <w:szCs w:val="22"/>
          <w:lang w:eastAsia="ar-SA"/>
        </w:rPr>
        <w:t>, korytarz</w:t>
      </w:r>
      <w:r w:rsidRPr="004D248C">
        <w:rPr>
          <w:rFonts w:asciiTheme="minorHAnsi" w:hAnsiTheme="minorHAnsi" w:cstheme="minorHAnsi"/>
          <w:bCs/>
          <w:sz w:val="22"/>
          <w:szCs w:val="22"/>
          <w:lang w:eastAsia="ar-SA"/>
        </w:rPr>
        <w:t>, dyżurka pielęgniarek, dyżurka lekarzy</w:t>
      </w:r>
    </w:p>
    <w:p w:rsidR="009944E8" w:rsidRPr="004D248C" w:rsidRDefault="009944E8" w:rsidP="009944E8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9944E8" w:rsidRPr="004D248C" w:rsidTr="007E6E19">
        <w:tc>
          <w:tcPr>
            <w:tcW w:w="710" w:type="dxa"/>
            <w:vAlign w:val="center"/>
          </w:tcPr>
          <w:p w:rsidR="009944E8" w:rsidRPr="004D248C" w:rsidRDefault="009944E8" w:rsidP="007E6E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9944E8" w:rsidRPr="004D248C" w:rsidRDefault="009944E8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9944E8" w:rsidRPr="004D248C" w:rsidRDefault="009944E8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9944E8" w:rsidRPr="004D248C" w:rsidRDefault="009944E8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354A57" w:rsidRPr="004D248C" w:rsidTr="000519DB">
        <w:trPr>
          <w:cantSplit/>
          <w:trHeight w:val="309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Obudowa z blachy kwasoodpornej (INOX). Powierzchnia odporna na środki dezynfekcyjne.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104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354A57" w:rsidRPr="00354A57" w:rsidRDefault="00354A57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Sposób montażu – naścienny z obu stron lampy przy pomocy uchwytów.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235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Możliwość przebywania personelu w pomieszczeniu podczas pracy lampy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226"/>
        </w:trPr>
        <w:tc>
          <w:tcPr>
            <w:tcW w:w="710" w:type="dxa"/>
            <w:tcBorders>
              <w:right w:val="single" w:sz="4" w:space="0" w:color="auto"/>
            </w:tcBorders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A57" w:rsidRPr="00354A57" w:rsidRDefault="00354A57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Indukcyjny licznik o wskazaniach z dokładnością do 60 minut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2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z 4 polowym wyświetlaczem, z sygnalizacją konieczności przeprowadzenia kontroli stanu filtra oraz z sygnalizacją konieczności wymiany promienników bakteriobójczych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Licznik czasu pracy montowany naściennie – zbiorczy dla wszystkich lamp w danym pomieszczeniu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 xml:space="preserve">Napięcie zasilania: 230 V 50 </w:t>
            </w:r>
            <w:proofErr w:type="spellStart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Hz</w:t>
            </w:r>
            <w:proofErr w:type="spellEnd"/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50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Pobór mocy: do 115 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157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Element emitujący promieniowanie UV-C: 2x55W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cantSplit/>
          <w:trHeight w:val="161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Trwałość promiennika: min. 9000 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Wydajność wentylatora: min. 199 m</w:t>
            </w:r>
            <w:r w:rsidRPr="00354A57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Wymuszony przepływ powietrza przez komorę UV-C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Dezynfekowana kubatura: 45-90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/h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</w:rPr>
              <w:t>Zasięg działania lampy: 18-36 m</w:t>
            </w:r>
            <w:r w:rsidRPr="00354A57">
              <w:rPr>
                <w:rStyle w:val="karta02"/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Style w:val="karta02"/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eastAsia="SimSun" w:hAnsiTheme="minorHAnsi" w:cstheme="minorHAnsi"/>
                <w:kern w:val="3"/>
                <w:sz w:val="22"/>
                <w:szCs w:val="22"/>
                <w:lang w:bidi="hi-IN"/>
              </w:rPr>
              <w:t>Wymiana filtra; do każdej lampy standardowo dołączanych jest 5 zapasowych filtrów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Klasa zabezpieczenia ppor.: I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Typ obudowy: IP 20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polskim.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Certyfikat CE jednostki notyfikowanej dla wyrobu medycznego (załączyć)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54A57" w:rsidRPr="004D248C" w:rsidTr="000519DB">
        <w:trPr>
          <w:trHeight w:val="245"/>
        </w:trPr>
        <w:tc>
          <w:tcPr>
            <w:tcW w:w="710" w:type="dxa"/>
          </w:tcPr>
          <w:p w:rsidR="00354A57" w:rsidRPr="004D248C" w:rsidRDefault="00354A57" w:rsidP="009944E8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t xml:space="preserve">Ogólnodostępne materiały reklamowe potwierdzające </w:t>
            </w:r>
            <w:r w:rsidRPr="00354A5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w/w parametry (załączyć)</w:t>
            </w:r>
          </w:p>
        </w:tc>
        <w:tc>
          <w:tcPr>
            <w:tcW w:w="1842" w:type="dxa"/>
            <w:vAlign w:val="center"/>
          </w:tcPr>
          <w:p w:rsidR="00354A57" w:rsidRPr="00354A57" w:rsidRDefault="00354A57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4A5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354A57" w:rsidRPr="004D248C" w:rsidRDefault="00354A57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354A57" w:rsidRPr="004D248C" w:rsidRDefault="00354A57" w:rsidP="00055202">
      <w:pPr>
        <w:rPr>
          <w:rFonts w:asciiTheme="minorHAnsi" w:hAnsiTheme="minorHAnsi" w:cstheme="minorHAnsi"/>
          <w:sz w:val="22"/>
          <w:szCs w:val="22"/>
        </w:rPr>
      </w:pPr>
    </w:p>
    <w:p w:rsidR="009944E8" w:rsidRPr="004D248C" w:rsidRDefault="009944E8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1.3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Szp-241/FZ–062/2024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p w:rsidR="00A01E14" w:rsidRPr="00055202" w:rsidRDefault="00A01E14" w:rsidP="00055202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A01E14" w:rsidRPr="004D248C" w:rsidRDefault="00A01E14" w:rsidP="00A01E14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Lampa - panel LED „okno”</w:t>
      </w:r>
      <w:r w:rsidR="00770B9E"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 szt.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2024 r.</w:t>
      </w:r>
    </w:p>
    <w:p w:rsidR="00A01E14" w:rsidRPr="004D248C" w:rsidRDefault="00A01E14" w:rsidP="00A01E14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:rsidR="00A01E14" w:rsidRPr="004D248C" w:rsidRDefault="004627A1" w:rsidP="00A01E14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Cs/>
          <w:sz w:val="22"/>
          <w:szCs w:val="22"/>
          <w:lang w:eastAsia="ar-SA"/>
        </w:rPr>
        <w:t>Przeznaczenie: lokalizacja wskazana przez użytkownika</w:t>
      </w:r>
    </w:p>
    <w:p w:rsidR="00A01E14" w:rsidRPr="004D248C" w:rsidRDefault="00A01E1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A01E14" w:rsidRPr="004D248C" w:rsidTr="007E6E19">
        <w:tc>
          <w:tcPr>
            <w:tcW w:w="710" w:type="dxa"/>
            <w:vAlign w:val="center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A01E14" w:rsidRPr="004D248C" w:rsidRDefault="00A01E14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A01E14" w:rsidRPr="004D248C" w:rsidRDefault="00A01E14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A01E14" w:rsidRPr="004D248C" w:rsidRDefault="00A01E14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A01E14" w:rsidRPr="004D248C" w:rsidTr="007E6E19">
        <w:trPr>
          <w:cantSplit/>
          <w:trHeight w:val="29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  <w:t>Do instalacji wewnątrz pomieszczeń.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267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Sposób montażu – sufitowy.</w:t>
            </w:r>
          </w:p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Do montażu w sufitach podwieszanych z płyt gipsowo-kartonowych lub sufitach modułowych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Typ światła: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LED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Max. zużycie prądu (W):</w:t>
            </w:r>
            <w:r w:rsidRPr="004D248C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 </w:t>
            </w:r>
            <w:r w:rsidRPr="004D248C">
              <w:rPr>
                <w:rStyle w:val="Pogrubienie"/>
                <w:rFonts w:asciiTheme="minorHAnsi" w:hAnsiTheme="minorHAnsi" w:cstheme="minorHAnsi"/>
                <w:b w:val="0"/>
                <w:sz w:val="22"/>
                <w:szCs w:val="22"/>
              </w:rPr>
              <w:t>170W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Wejście zasilania: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2x 24 V DC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17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Wymiary urządzenia: 1200 x 600 x 250mm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cantSplit/>
          <w:trHeight w:val="17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Waga: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 do 50kg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shd w:val="clear" w:color="auto" w:fill="FFFFFF"/>
              <w:spacing w:line="274" w:lineRule="exact"/>
              <w:ind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 xml:space="preserve">Postrzegany rozmiar światła: ok. 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500 x 1050 mm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Obszar oświetlenia: </w:t>
            </w:r>
            <w:r w:rsidRPr="004D248C">
              <w:rPr>
                <w:rFonts w:asciiTheme="minorHAnsi" w:hAnsiTheme="minorHAnsi" w:cstheme="minorHAnsi"/>
                <w:bCs/>
                <w:sz w:val="22"/>
                <w:szCs w:val="22"/>
              </w:rPr>
              <w:t>do 20 m²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84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Sterowanie mocą światła - DALI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150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Zakres mocy świetlnej - 40-100%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7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Całkowity strumień świetlny: 5800 lm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161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Temperatura barwowa - 5300K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236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Stopień ochrony: IP20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129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Klasa ochronności: I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107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Certyfikat CE jednostki notyfikowanej dla wyrobu medycznego (załączyć)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E14" w:rsidRPr="004D248C" w:rsidTr="007E6E19">
        <w:trPr>
          <w:trHeight w:val="245"/>
        </w:trPr>
        <w:tc>
          <w:tcPr>
            <w:tcW w:w="710" w:type="dxa"/>
          </w:tcPr>
          <w:p w:rsidR="00A01E14" w:rsidRPr="004D248C" w:rsidRDefault="00A01E14" w:rsidP="00A01E14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A01E14" w:rsidRPr="004D248C" w:rsidRDefault="00A01E14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055202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p w:rsidR="00403DB5" w:rsidRPr="004D248C" w:rsidRDefault="00403DB5" w:rsidP="00055202">
      <w:pPr>
        <w:rPr>
          <w:rFonts w:asciiTheme="minorHAnsi" w:hAnsiTheme="minorHAnsi" w:cstheme="minorHAnsi"/>
          <w:sz w:val="22"/>
          <w:szCs w:val="22"/>
        </w:rPr>
      </w:pP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lastRenderedPageBreak/>
        <w:t>Załącznik nr 1.4 do Formularza Ofertowego</w:t>
      </w:r>
    </w:p>
    <w:p w:rsidR="00BF0946" w:rsidRPr="004D248C" w:rsidRDefault="00BF0946" w:rsidP="00BF0946">
      <w:pPr>
        <w:keepLines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>Szp-241/FZ–062/2024</w:t>
      </w:r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A01E14">
      <w:pPr>
        <w:rPr>
          <w:rFonts w:asciiTheme="minorHAnsi" w:hAnsiTheme="minorHAnsi" w:cstheme="minorHAnsi"/>
          <w:sz w:val="22"/>
          <w:szCs w:val="22"/>
        </w:rPr>
      </w:pPr>
    </w:p>
    <w:p w:rsidR="00770B9E" w:rsidRPr="004D248C" w:rsidRDefault="00770B9E" w:rsidP="00BF0946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ZESTAWIENIE PARAMETRÓW TECHNICZNYCH</w:t>
      </w:r>
    </w:p>
    <w:p w:rsidR="00770B9E" w:rsidRPr="004D248C" w:rsidRDefault="00770B9E" w:rsidP="00770B9E">
      <w:pPr>
        <w:spacing w:before="180" w:after="108"/>
        <w:ind w:right="144"/>
        <w:rPr>
          <w:rFonts w:asciiTheme="minorHAnsi" w:hAnsiTheme="minorHAnsi" w:cstheme="minorHAnsi"/>
          <w:b/>
          <w:color w:val="FF0000"/>
          <w:sz w:val="22"/>
          <w:szCs w:val="22"/>
          <w:highlight w:val="yellow"/>
          <w:lang w:eastAsia="ar-SA"/>
        </w:rPr>
      </w:pP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>Przedmiot:</w:t>
      </w:r>
      <w:r w:rsidR="0019456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Poziomy ścienny panel </w:t>
      </w:r>
      <w:proofErr w:type="spellStart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>nadłóżkowy</w:t>
      </w:r>
      <w:proofErr w:type="spellEnd"/>
      <w:r w:rsidR="00194568" w:rsidRPr="00194568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1-stanowiskowy (2O,2A,2V)</w:t>
      </w:r>
      <w:r w:rsidRPr="004D248C"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  <w:t xml:space="preserve"> – 11 szt.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Oferowany model/typ  ………………………………………………………….........................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Producent …………………………………………………………………………................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Kraj pochodzenia …………………………………………………………………...............</w:t>
      </w:r>
    </w:p>
    <w:p w:rsidR="00770B9E" w:rsidRPr="004D248C" w:rsidRDefault="00770B9E" w:rsidP="00770B9E">
      <w:pPr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D248C">
        <w:rPr>
          <w:rFonts w:asciiTheme="minorHAnsi" w:hAnsiTheme="minorHAnsi" w:cstheme="minorHAnsi"/>
          <w:sz w:val="22"/>
          <w:szCs w:val="22"/>
          <w:lang w:eastAsia="ar-SA"/>
        </w:rPr>
        <w:t>Rok produkcji –  po dniu</w:t>
      </w:r>
      <w:r w:rsidRPr="004D248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1 stycznia 2024 r.</w:t>
      </w:r>
    </w:p>
    <w:p w:rsidR="00560336" w:rsidRDefault="00560336" w:rsidP="00770B9E">
      <w:pPr>
        <w:rPr>
          <w:rFonts w:asciiTheme="minorHAnsi" w:hAnsiTheme="minorHAnsi" w:cstheme="minorHAnsi"/>
          <w:sz w:val="22"/>
          <w:szCs w:val="22"/>
          <w:lang w:eastAsia="ar-SA"/>
        </w:rPr>
      </w:pPr>
    </w:p>
    <w:p w:rsidR="00770B9E" w:rsidRPr="004D248C" w:rsidRDefault="00560336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Przeznaczenie: sala przygotowania pacjenta (2 i 3 stanowiska), sala nadzoru </w:t>
      </w:r>
      <w:proofErr w:type="spellStart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po</w:t>
      </w:r>
      <w:r w:rsidR="004B214D">
        <w:rPr>
          <w:rFonts w:asciiTheme="minorHAnsi" w:hAnsiTheme="minorHAnsi" w:cstheme="minorHAnsi"/>
          <w:bCs/>
          <w:sz w:val="22"/>
          <w:szCs w:val="22"/>
          <w:lang w:eastAsia="ar-SA"/>
        </w:rPr>
        <w:t>z</w:t>
      </w:r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>nieczuleniowego</w:t>
      </w:r>
      <w:proofErr w:type="spellEnd"/>
      <w:r w:rsidRPr="00560336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(6 stanowisk)</w:t>
      </w:r>
    </w:p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1842"/>
        <w:gridCol w:w="1843"/>
      </w:tblGrid>
      <w:tr w:rsidR="00770B9E" w:rsidRPr="004D248C" w:rsidTr="007E6E19">
        <w:tc>
          <w:tcPr>
            <w:tcW w:w="710" w:type="dxa"/>
            <w:vAlign w:val="center"/>
          </w:tcPr>
          <w:p w:rsidR="00770B9E" w:rsidRPr="004D248C" w:rsidRDefault="00770B9E" w:rsidP="007E6E1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103" w:type="dxa"/>
            <w:vAlign w:val="center"/>
          </w:tcPr>
          <w:p w:rsidR="00770B9E" w:rsidRPr="004D248C" w:rsidRDefault="00770B9E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</w:p>
        </w:tc>
        <w:tc>
          <w:tcPr>
            <w:tcW w:w="1842" w:type="dxa"/>
            <w:vAlign w:val="center"/>
          </w:tcPr>
          <w:p w:rsidR="00770B9E" w:rsidRPr="004D248C" w:rsidRDefault="00770B9E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vAlign w:val="center"/>
          </w:tcPr>
          <w:p w:rsidR="00770B9E" w:rsidRPr="004D248C" w:rsidRDefault="00770B9E" w:rsidP="007E6E19">
            <w:pPr>
              <w:pStyle w:val="Nagwek5"/>
              <w:rPr>
                <w:rFonts w:asciiTheme="minorHAnsi" w:hAnsiTheme="minorHAnsi" w:cstheme="minorHAnsi"/>
                <w:sz w:val="22"/>
                <w:szCs w:val="22"/>
              </w:rPr>
            </w:pPr>
            <w:r w:rsidRPr="004D248C">
              <w:rPr>
                <w:rFonts w:asciiTheme="minorHAnsi" w:hAnsiTheme="minorHAnsi" w:cstheme="minorHAnsi"/>
                <w:sz w:val="22"/>
                <w:szCs w:val="22"/>
              </w:rPr>
              <w:t>Parametr oferowany</w:t>
            </w:r>
          </w:p>
        </w:tc>
      </w:tr>
      <w:tr w:rsidR="00194568" w:rsidRPr="004D248C" w:rsidTr="007E6E19">
        <w:trPr>
          <w:cantSplit/>
          <w:trHeight w:val="469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Ścienna jednostka zasilająca w gazy medyczne i energię elektryczną w skład której wchodzą elementy instalacji elektrycznej i gazów medycznych wraz z dodatkowymi akcesoriami wykonany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jako jednostka zasilania medycznego zgodnie z normą PN-EN ISO 11197:2019 potwierdzone przez deklarację zgodności wytwórcy 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998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Wyrób medyczny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zgodnie z Aneksem IX, reguła 2, 9, 11 dyrektywy 93/42/EEC dotyczącej urządzeń medycznych, włączając modyfikacje w dyrektywie 2007/47/EG i wymaganiami dyrektywy 2011/65/EU. Producent oferowanego wyrobu medycznego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, reguła 12 posiadający aktualny Certyfikat Systemu Zarządzania Jakością UE 2023-MDR potwierdzającym spełnienie wymagań dotyczących systemu zarządzania jakością określonych w załączniku IX, rozdziały 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III Rozporządzenia Parlamentu Europejskiego i Rady (UE) 2017/745 w sprawie wyrobów medycznych z późniejszymi zmianami. Wyrób medyczny w klasie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posiadający WE Deklarację Zgodności Producenta.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Jednostronna ścienna medyczna jednostka zasilająca pojedyncza indywidualna dla poszczególnych stanowisk o długości min. 2000mm na pacjenta, umożliwiająca ergonomiczne rozmieszczenie aparatury medycznej z podziałem na stronę aparaturową i infuzyjną.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53"/>
        </w:trPr>
        <w:tc>
          <w:tcPr>
            <w:tcW w:w="710" w:type="dxa"/>
            <w:tcBorders>
              <w:right w:val="single" w:sz="4" w:space="0" w:color="auto"/>
            </w:tcBorders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mocowana do ściany, dolna krawędź panelu na wysokości ok. 1450mm od podłogi (dokładna wysokość do uzgodnienia z użytkownikiem w chwili składania zamówienia).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94568" w:rsidRPr="00560336" w:rsidRDefault="00560336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53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Akcesoria wyposażenia stanowiska ze stali nierdzewnej, takie jak szyny sprzętowe, drążki infuzyjne wykonane ze stali nierdzewnej.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Konstrukcyjne profile aluminiowe łączone trwale w sposób mechaniczny. Nie dopuszcza się łączenia konstrukcyjnych profili aluminiowych z zastosowaniem technologii nitowania.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jc w:val="center"/>
              <w:rPr>
                <w:rFonts w:asciiTheme="minorHAnsi" w:hAnsiTheme="minorHAnsi" w:cstheme="minorHAnsi"/>
                <w:color w:val="000000"/>
                <w:spacing w:val="1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Lokalizacja punktów poboru prądu, gniazda elektryczne rozmieszczonych na frontowej ścianie jednostki po jej obu stronach, infuzyjnej i monitoringu do uzgodnienia z Użytkownikiem. Nie dopuszcza się gniazd rozmieszczonych tylko po jednej ze stron - stronie infuzyjnej lub stronie monitoringu.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50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Ze względów praktyczno- higienicznych wymaga się, aby gniazda elektryczne 230V, gniazda wyrównania potencjałów oraz gniazda teletechniczne były bez widocznych elementów montażowych, śrub, łbów wkrętów.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Wymaga się, aby separowany kanał elektryczny był umieszczony nad separowanym kanałem instalacyjnym gazów medycznych. Dostęp oraz wszelkie naprawy i konserwacja dokonywane przy gniazdach elektrycznych wraz z ich ewentualną wymianą mają być dokonywane od czoła panelu. Jednostka poprzez swoją budowę umożliwiająca w przyszłości użytkownikowi w miejscu eksploatacji domontowanie dodatkowych gniazd elektrycznych bez potrzeby demontażu systemu. Nie dopuszcza się gniazd nabudowanych oraz gniazd w ramkach.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cantSplit/>
          <w:trHeight w:val="344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Nie dopuszcza się, aby gniazda elektryczne w panelu były zainstalowane poniżej punktów poboru gazów medycznych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Elementy obudowy panelu medycznego uziemione.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dostęp oraz wszelkie naprawy dokonywane przy punktach poboru gazów medycznych wraz z ich ewentualną wymianą mają być dokonywane od czoła jednostki. System poprzez swoją modułową budowę umożliwiający w przyszłości użytkownikowi w miejscu użytkowania montaż dodatkowych punktów poboru gazów medycznych. Podstawa punktów poboru ma być połączona z wewnętrzną instalacją gazów medycznych za pomocą rozłączalnych złącz co umożliwia użytkownikowi w przypadku awarii kompletną wymianę punktu poboru na nowy, zgodnie z PN EN ISO 7396-1 "Systemy rurociągowe do gazów medycznych Część 1: Systemy rurociągowe do gazów medycznych i próżni " pkt. 11 "Instalacja rurociągowa"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ppkt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11.3 "Połączenia rurociągów".</w:t>
            </w:r>
          </w:p>
        </w:tc>
        <w:tc>
          <w:tcPr>
            <w:tcW w:w="1842" w:type="dxa"/>
          </w:tcPr>
          <w:p w:rsidR="00194568" w:rsidRPr="00560336" w:rsidRDefault="00560336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Wymaga się, aby instalacja gazów medycznych wewnątrz jednostki medycznej wykonana z rur miedzianych, certyfikowanych dla gazów medycznych w/g EN ISO 13348. Rury oznaczone (znak lub próba na powierzchni każdej rury). Nie dopuszcza się instalacji z rur elastycznych, giętkich, rur miedzianych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przeznaczonych dla systemu ogrzewania lub klimatyzacji. Miejsca łączenia, luty w instalacji gazowej wewnątrz jednostki twarde, sztywne spawanie srebrem.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w standardzie DIN 25x10mm zgodne z normą PN-EN ISO 19054 o długości min. 400 mm zamontowana</w:t>
            </w:r>
            <w:r w:rsidRPr="00560336">
              <w:rPr>
                <w:rFonts w:asciiTheme="minorHAnsi" w:hAnsiTheme="minorHAnsi" w:cstheme="minorHAnsi"/>
                <w:color w:val="FF3333"/>
                <w:sz w:val="22"/>
                <w:szCs w:val="22"/>
              </w:rPr>
              <w:t xml:space="preserve">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jednostką o nośności min. 20kg. - 2 szt. Strona mocowania szyn do ustalenia na etapie montażu. Ściany na których zainstalowane są szyny medyczne DIN wzmocnione o grubości min. 3mm. Szyny medyczne zainstalowane centralnie nad punktami poboru gazów w taki sposób by poprzez swoje miejsce montażu umożliwiały równoczesne korzystanie z nich jak i punktów poboru przez dozowniki, nawilżacze itp. akcesoria używane na oddziale.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Szyny medyczne ze stali nierdzewnej bez widocznych elementów montażowych, śrub, nakrętek itd.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x mobilna obrotowa w zakresie 360 stopni półka o wymiarach min. 300x250mm z uchwytem do szyny medycznej 25x10mm. Górna powierzchnia półki gładka, bez żadnych otworów. Powierzchnia półki wyprofilowana w taki sposób, aby elementy na niej postawione nie zsuwały się podczas poruszania kolumną (krawędzie wystające ponad poziom półki). Rogi półek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wyoblone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. Wytrzymałość i nośność (min 10 kg) - testowane na wytrzymałość obciążeniową zgodnie z normą IEC 60601-1 (na stanowisko).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 każdym stanowiskiem do ściany zainstalowany system dwóch obrotowych w zakresie min. 180 stopni wysięgników infuzyjnych, który jest wyposażonych w:</w:t>
            </w:r>
          </w:p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drążek infuzyjny ze stali nierdzewnej długości 900mm (+/-5%) z możliwością płynnej regulacji zmiany położenia w pionie w uchwycie ze stali nierdzewnej w obrotowym w zakresie 180 stopni wysięgniku łamanym o długości min. 1300mm (+/-5%) i nośności min. 20kg + obrotowy kosz na 4 butle z płynami infuzyjnymi + obrotowe haczyki z miejscem na min. 4 worki z płynami infuzyjnymi. </w:t>
            </w:r>
          </w:p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- 1 x mobilny drążek ø 20mm długości 550mm (+/-5%) ze stali nierdzewnej mocowany w uchwytu także ze stali nierdzewnej w obrotowym w zakresie 180 stopni wysięgniku prostym o nośności min. 30kg i długości min. L = 550mm (+/-5%). 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Rury miedziane spełniające wymagania aktualnie obowiązujących norm w tym zakresie: miedź i stopy miedzi – rury miedziane okrągłe bez szwu dedykowane do instalacji gazów medycznych i próżni.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Instalacja gazów medycznych wewnątrz jednostki medycznej ma być wykonana z rur miedzianych, certyfikowanych dla gazów medycznych i oznaczonych 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zgodnie z normą EN ISO 13348 pkt 10.1 (nr normy, średnica zewnętrzna x grubość ścianki, identyfikację stanu materiału, znak identyfikacyjny wytwórcy, datę produkcji).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Podłączenie do instalacji gazów medycznych szpitala za pomocą rur miedzianych. Nie dopuszcza się elastycznych przewodów instalacji gazów medycznych.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Jednostka medyczna, front płaszczyzna robocza, korpus główny wykonany z naturalnego aluminium anodowanego elektrochemicznie- ELOX niewymagającego pokrycia żadną dodatkową warstwą farby proszkowej. Nie dopuszcza się malowania ścian frontowych panelu medycznego lub panelu wykonanego w celu zabezpieczenia powierzchni w technologii epoksydowania.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TAK, podać i opisać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Poziomy, lekki, czterokanałowy panel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nadłóżkowy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mocowany do ściany charakteryzujący się wysoką estetyką i praktyczną stylistyką kompaktowej, modułowej obudowy, ze zintegrowanymi w niej gniazdami elektrycznymi, teletechnicznymi oraz oświetleniem.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Panel elektryczno-gazowy mocowany do </w:t>
            </w:r>
            <w:r w:rsidRPr="0056033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ściany o opływowym </w:t>
            </w:r>
            <w:r w:rsidRPr="0056033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kształcie bez ostrych krawędzi, o budowie </w:t>
            </w:r>
            <w:r w:rsidRPr="00560336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uniemożliwiającej stawianie na panelu przedmiotów (np.: napoi, kładzenia </w:t>
            </w:r>
            <w:r w:rsidRPr="00560336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prasy itp.)</w:t>
            </w: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Urządzenie łatwe w utrzymaniu czystości – gładkie powierzchnie bez wystających elementów obudowy, front i osłony boczne bez widocznych śrub lub nitów mocujących, bez ostrych krawędzi i kantów. Powierzchnia odporna na dezynfekcje. 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Zintegrowane w panelu oświetlenie ogólne nie wystające poza obrys obudowy pokryte rastrem rozpraszającym przeziernym, w kształcie półokrągłym. Ze względów ergonomicznych i higienicznych nie dopuszcza się kloszy płaskich lub zagiętych inaczej jak półkoliście. Klosze wykonane materiału odpornego na UV oraz odbłyśniki z polerowanego aluminium. 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Wymiary oprawy ze względów ergonomicznych wynoszą: szerokość (głębokość) mierzona od ściany do przodu oprawy max. 65 mm, wysokość nie większa niż 31cm, długość na jednego pacjenta min. 200cm.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Konstrukcja jednostki medycznej z aluminium, zapewniająca sztywność i rozdział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oprzewodowania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elektrycznego i teletechnicznego oraz orurowania gazów medycznych.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Punkty poboru gazów medycznych z normą SS8752430 AGA (lub DIN 13260-2 do uzgodnienia przed dostawą) dla jednego pacjenta (na jedno stanowisko):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tlen O - 2 szt.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próżnia VAC - 2 szt. </w:t>
            </w:r>
          </w:p>
          <w:p w:rsidR="00194568" w:rsidRPr="00560336" w:rsidRDefault="00194568" w:rsidP="00194568">
            <w:pPr>
              <w:widowControl/>
              <w:numPr>
                <w:ilvl w:val="0"/>
                <w:numId w:val="6"/>
              </w:numPr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sprężone powietrze - 2szt. </w:t>
            </w:r>
          </w:p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Popychacze gniazd metalowe, na stanowisko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12 szt. gniazd elektrycznych 230 V- 16A w systemie „zlicowanym” z powierzchnią panelu w module 45x45mm, białe (na 2 obwody) (na jedno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8 szt. gniazdo ekwipotencjalne (na jedno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hd w:val="clear" w:color="auto" w:fill="FFFFFF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4szt. gniazd teletechniczne RJ45 kat. 6e (na jedno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1 szt. otworowanie i przygotowanie pod gniazdo instalacji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przyzywowej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na frontowej ścianie (dostawa i montaż modułu wraz z manipulatorem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przyzywu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pielęgniarki po stronie dostawcy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shd w:val="clear" w:color="auto" w:fill="FFFFFF"/>
              <w:spacing w:line="274" w:lineRule="exact"/>
              <w:ind w:right="81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Wyposażenie paneli przyłóżkowych na jednego pacjenta:</w:t>
            </w:r>
          </w:p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Oświetlenie ogólne LED ogólne 4400lm, 30W, Ra&gt;80, temperatura barwowa 4000K, (do uzgodnienia: załączane włącznikiem na panelu lub włącznikiem przy drzwiach)</w:t>
            </w:r>
          </w:p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statecznik elektroniczny, załączane włącznikiem przy drzwiach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miejscowe 2200lm, 16W, Ra&gt;80, temperatura barwowa 4000K,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Oświetlenie LED, nocne 300lm, 3W, Ra&gt;80, temperatura barwowa 3000K (załączane z manipulatora systemu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przyzywowego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mocowana na panelu około 60cm – 2szt. na stanowisko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Szyna medyczna 25x10mm do mocowania dodatkowego wyposażenia o długości panelu, mocowana do ściany pod panelem – 1szt.  na stanowisko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Półka na szynę o wym.  min. 400x350mm – 1 szt. pod panelem (na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Lampa oświetlenia punktowego w technologii białych LED, montowana na szynie 10x25 mm natężenie min. 60.000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lux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/0,5m, pole oświetleniowe min 17cm, Ra min 95; wysięgnik łamany o zasięgu min 80cm (na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Koszyk na materiały opatrunkowe montowany na szynę (na stanowisko)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Zamawiający wymaga by oferowana jednostka medyczna była produktem powszechnie stosowanym, nie dopuszcza się rozwiązań prototypowych jeszcze nie sprawdzonych w warunkach pracy na oddziałach szpitalnych.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Rysunek techniczny Producenta potwierdzający wymagane wyposażenie i wymiary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(załączyć)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OLE_LINK5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Potwierdzenie zgłoszenia wyrobu do </w:t>
            </w:r>
            <w:bookmarkEnd w:id="2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URPL (załączyć)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Deklaracja zgodności wytwórcy (załączyć)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Certyfikat CE jednostki notyfikowanej dla wyrobu medycznego klasy </w:t>
            </w:r>
            <w:proofErr w:type="spellStart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IIb</w:t>
            </w:r>
            <w:proofErr w:type="spellEnd"/>
            <w:r w:rsidRPr="00560336">
              <w:rPr>
                <w:rFonts w:asciiTheme="minorHAnsi" w:hAnsiTheme="minorHAnsi" w:cstheme="minorHAnsi"/>
                <w:sz w:val="22"/>
                <w:szCs w:val="22"/>
              </w:rPr>
              <w:t xml:space="preserve"> (załączyć)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Ogólnodostępne materiały reklamowe potwierdzające w/w parametry (załączyć)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Oferta obejmuje pełne szkolenie personelu z obsługi dostarczanego urządzenia.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Zaoferowane urządzenie jest fabrycznie nowe i gotowe do użytku bez żadnych dodatkowych zakupów czy inwestycji oprócz materiałów eksploatacyjnych.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568" w:rsidRPr="004D248C" w:rsidTr="007E6E19">
        <w:trPr>
          <w:trHeight w:val="245"/>
        </w:trPr>
        <w:tc>
          <w:tcPr>
            <w:tcW w:w="710" w:type="dxa"/>
          </w:tcPr>
          <w:p w:rsidR="00194568" w:rsidRPr="004D248C" w:rsidRDefault="00194568" w:rsidP="00B3661A">
            <w:pPr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194568" w:rsidRPr="00560336" w:rsidRDefault="00194568" w:rsidP="00B71B0E">
            <w:pPr>
              <w:tabs>
                <w:tab w:val="left" w:pos="421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Gwarancja min. 24 miesiące</w:t>
            </w:r>
          </w:p>
        </w:tc>
        <w:tc>
          <w:tcPr>
            <w:tcW w:w="1842" w:type="dxa"/>
          </w:tcPr>
          <w:p w:rsidR="00194568" w:rsidRPr="00560336" w:rsidRDefault="00194568" w:rsidP="00B71B0E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33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843" w:type="dxa"/>
          </w:tcPr>
          <w:p w:rsidR="00194568" w:rsidRPr="004D248C" w:rsidRDefault="00194568" w:rsidP="007E6E19">
            <w:pPr>
              <w:tabs>
                <w:tab w:val="right" w:pos="213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70B9E" w:rsidRPr="004D248C" w:rsidRDefault="00770B9E" w:rsidP="00770B9E">
      <w:pPr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:rsidR="00055202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D248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*)  w kolumnie należy opisać  parametry oferowane i  podać ewentualne zakresy </w:t>
      </w:r>
    </w:p>
    <w:p w:rsidR="00055202" w:rsidRPr="004D248C" w:rsidRDefault="00055202" w:rsidP="00055202">
      <w:pPr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055202">
        <w:rPr>
          <w:rFonts w:asciiTheme="minorHAnsi" w:hAnsiTheme="minorHAnsi" w:cstheme="minorHAnsi"/>
          <w:sz w:val="22"/>
          <w:szCs w:val="22"/>
        </w:rPr>
        <w:t>Parametry określone w kolumnie nr 2 są parametrami granicznymi, których nie spełnienie spowoduje odrzucenie oferty. Brak opisu w kolumnie 4 będzie traktowany jako brak danego parametru w oferowanej konfiguracji urządzeń.</w:t>
      </w:r>
      <w:r w:rsidRPr="004D248C"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Do oferty należy dołączyć karty katalogowe producenta z potwierdzonymi wymaganymi wyżej parametrami technicznymi</w:t>
      </w: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</w:p>
    <w:p w:rsidR="00055202" w:rsidRPr="004D248C" w:rsidRDefault="00055202" w:rsidP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A01E14" w:rsidRPr="004D248C" w:rsidRDefault="00055202">
      <w:pPr>
        <w:rPr>
          <w:rFonts w:asciiTheme="minorHAnsi" w:hAnsiTheme="minorHAnsi" w:cstheme="minorHAnsi"/>
          <w:sz w:val="22"/>
          <w:szCs w:val="22"/>
        </w:rPr>
      </w:pPr>
      <w:r w:rsidRPr="004D248C">
        <w:rPr>
          <w:rFonts w:asciiTheme="minorHAnsi" w:hAnsiTheme="minorHAnsi" w:cstheme="minorHAnsi"/>
          <w:sz w:val="22"/>
          <w:szCs w:val="22"/>
        </w:rPr>
        <w:t>Imię i Nazwisko osoby uprawnionej do reprezentowania Wykonawcy</w:t>
      </w:r>
    </w:p>
    <w:sectPr w:rsidR="00A01E14" w:rsidRPr="004D2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DD7" w:rsidRDefault="00CE4DB6">
      <w:pPr>
        <w:spacing w:line="240" w:lineRule="auto"/>
      </w:pPr>
      <w:r>
        <w:separator/>
      </w:r>
    </w:p>
  </w:endnote>
  <w:endnote w:type="continuationSeparator" w:id="0">
    <w:p w:rsidR="00F67DD7" w:rsidRDefault="00CE4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DD7" w:rsidRDefault="00CE4DB6">
      <w:pPr>
        <w:spacing w:line="240" w:lineRule="auto"/>
      </w:pPr>
      <w:r>
        <w:separator/>
      </w:r>
    </w:p>
  </w:footnote>
  <w:footnote w:type="continuationSeparator" w:id="0">
    <w:p w:rsidR="00F67DD7" w:rsidRDefault="00CE4D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065626"/>
    <w:multiLevelType w:val="hybridMultilevel"/>
    <w:tmpl w:val="765416E2"/>
    <w:lvl w:ilvl="0" w:tplc="5FE8B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E30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20D365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3B8D4E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3-06-29"/>
    <w:docVar w:name="LE_Links" w:val="{B5CCE19A-E7FB-4D55-ACA2-D7D59035EE1C}"/>
  </w:docVars>
  <w:rsids>
    <w:rsidRoot w:val="00681F92"/>
    <w:rsid w:val="00055202"/>
    <w:rsid w:val="00086A7B"/>
    <w:rsid w:val="000D5C7D"/>
    <w:rsid w:val="00144FA5"/>
    <w:rsid w:val="00194568"/>
    <w:rsid w:val="001A2545"/>
    <w:rsid w:val="001E270A"/>
    <w:rsid w:val="0023366B"/>
    <w:rsid w:val="002A070A"/>
    <w:rsid w:val="002B75CF"/>
    <w:rsid w:val="00335D8F"/>
    <w:rsid w:val="00354A57"/>
    <w:rsid w:val="00394AA1"/>
    <w:rsid w:val="003B25FB"/>
    <w:rsid w:val="003C5047"/>
    <w:rsid w:val="00403DB5"/>
    <w:rsid w:val="004627A1"/>
    <w:rsid w:val="004B214D"/>
    <w:rsid w:val="004B268B"/>
    <w:rsid w:val="004D248C"/>
    <w:rsid w:val="00560336"/>
    <w:rsid w:val="005C5C66"/>
    <w:rsid w:val="005D40A0"/>
    <w:rsid w:val="005F0B90"/>
    <w:rsid w:val="00681F92"/>
    <w:rsid w:val="006A40C2"/>
    <w:rsid w:val="006E2E76"/>
    <w:rsid w:val="006F3327"/>
    <w:rsid w:val="00710B0E"/>
    <w:rsid w:val="00770B9E"/>
    <w:rsid w:val="007713D5"/>
    <w:rsid w:val="007812C5"/>
    <w:rsid w:val="0079263D"/>
    <w:rsid w:val="007951DF"/>
    <w:rsid w:val="007A2A19"/>
    <w:rsid w:val="007F3DF2"/>
    <w:rsid w:val="00815613"/>
    <w:rsid w:val="0092655F"/>
    <w:rsid w:val="009944E8"/>
    <w:rsid w:val="009B73BC"/>
    <w:rsid w:val="00A01E14"/>
    <w:rsid w:val="00A252A0"/>
    <w:rsid w:val="00AA0488"/>
    <w:rsid w:val="00AF0B32"/>
    <w:rsid w:val="00B3661A"/>
    <w:rsid w:val="00BC4DF7"/>
    <w:rsid w:val="00BD5C80"/>
    <w:rsid w:val="00BF0946"/>
    <w:rsid w:val="00C92C40"/>
    <w:rsid w:val="00CA34A5"/>
    <w:rsid w:val="00CE4DB6"/>
    <w:rsid w:val="00D33160"/>
    <w:rsid w:val="00D86D5C"/>
    <w:rsid w:val="00D9076D"/>
    <w:rsid w:val="00DE4EE4"/>
    <w:rsid w:val="00E26F7A"/>
    <w:rsid w:val="00E679F6"/>
    <w:rsid w:val="00F2069B"/>
    <w:rsid w:val="00F67DD7"/>
    <w:rsid w:val="00F856F7"/>
    <w:rsid w:val="00FA7659"/>
    <w:rsid w:val="00FB6C77"/>
    <w:rsid w:val="00FD5914"/>
    <w:rsid w:val="30E85ED6"/>
    <w:rsid w:val="51851213"/>
    <w:rsid w:val="79C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E26F7A"/>
    <w:pPr>
      <w:keepNext/>
      <w:widowControl/>
      <w:suppressAutoHyphens w:val="0"/>
      <w:spacing w:line="240" w:lineRule="auto"/>
      <w:jc w:val="center"/>
      <w:outlineLvl w:val="4"/>
    </w:pPr>
    <w:rPr>
      <w:rFonts w:ascii="Arial" w:hAnsi="Arial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Pr>
      <w:rFonts w:ascii="Calibri" w:eastAsia="Calibri" w:hAnsi="Calibri" w:cs="Times New Roman"/>
      <w:color w:val="00000A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paragraph" w:customStyle="1" w:styleId="Tekstpodstawowy211">
    <w:name w:val="Tekst podstawowy 211"/>
    <w:basedOn w:val="Normalny"/>
    <w:qFormat/>
    <w:pPr>
      <w:widowControl/>
      <w:spacing w:line="240" w:lineRule="auto"/>
      <w:jc w:val="center"/>
    </w:pPr>
    <w:rPr>
      <w:b/>
      <w:kern w:val="1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26F7A"/>
    <w:rPr>
      <w:rFonts w:ascii="Arial" w:eastAsia="Times New Roman" w:hAnsi="Arial" w:cs="Times New Roman"/>
      <w:b/>
      <w:sz w:val="24"/>
    </w:rPr>
  </w:style>
  <w:style w:type="character" w:customStyle="1" w:styleId="karta02">
    <w:name w:val="karta02"/>
    <w:basedOn w:val="Domylnaczcionkaakapitu"/>
    <w:rsid w:val="00E26F7A"/>
  </w:style>
  <w:style w:type="character" w:styleId="Pogrubienie">
    <w:name w:val="Strong"/>
    <w:basedOn w:val="Domylnaczcionkaakapitu"/>
    <w:uiPriority w:val="22"/>
    <w:qFormat/>
    <w:rsid w:val="00A01E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5CCE19A-E7FB-4D55-ACA2-D7D59035EE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2798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20</cp:revision>
  <cp:lastPrinted>2024-11-28T11:45:00Z</cp:lastPrinted>
  <dcterms:created xsi:type="dcterms:W3CDTF">2024-11-07T06:39:00Z</dcterms:created>
  <dcterms:modified xsi:type="dcterms:W3CDTF">2024-11-28T11:45:00Z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B66F0343E64847568F92ED170E7BE935</vt:lpwstr>
  </property>
</Properties>
</file>