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563CE91B" w:rsidR="003C7B82" w:rsidRPr="00AE6134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 xml:space="preserve">Numer sprawy: </w:t>
      </w:r>
      <w:r w:rsidR="008E6D4D">
        <w:rPr>
          <w:rFonts w:ascii="Arial" w:hAnsi="Arial" w:cs="Arial"/>
          <w:b/>
          <w:bCs/>
          <w:sz w:val="24"/>
          <w:szCs w:val="24"/>
        </w:rPr>
        <w:t>2</w:t>
      </w:r>
      <w:r w:rsidRPr="00AE6134">
        <w:rPr>
          <w:rFonts w:ascii="Arial" w:hAnsi="Arial" w:cs="Arial"/>
          <w:b/>
          <w:bCs/>
          <w:sz w:val="24"/>
          <w:szCs w:val="24"/>
        </w:rPr>
        <w:t>/</w:t>
      </w:r>
      <w:r w:rsidR="00474150" w:rsidRPr="00AE6134">
        <w:rPr>
          <w:rFonts w:ascii="Arial" w:hAnsi="Arial" w:cs="Arial"/>
          <w:b/>
          <w:bCs/>
          <w:sz w:val="24"/>
          <w:szCs w:val="24"/>
        </w:rPr>
        <w:t>X</w:t>
      </w:r>
      <w:r w:rsidRPr="00AE6134">
        <w:rPr>
          <w:rFonts w:ascii="Arial" w:hAnsi="Arial" w:cs="Arial"/>
          <w:b/>
          <w:bCs/>
          <w:sz w:val="24"/>
          <w:szCs w:val="24"/>
        </w:rPr>
        <w:t>/2023</w:t>
      </w:r>
      <w:r w:rsidR="00697024" w:rsidRPr="00AE6134">
        <w:rPr>
          <w:rFonts w:ascii="Arial" w:hAnsi="Arial" w:cs="Arial"/>
          <w:sz w:val="24"/>
          <w:szCs w:val="24"/>
        </w:rPr>
        <w:tab/>
      </w:r>
      <w:r w:rsidRPr="00AE6134">
        <w:rPr>
          <w:rFonts w:ascii="Arial" w:hAnsi="Arial" w:cs="Arial"/>
          <w:b/>
          <w:bCs/>
          <w:sz w:val="24"/>
          <w:szCs w:val="24"/>
        </w:rPr>
        <w:t>Załącznik nr 1</w:t>
      </w:r>
      <w:r w:rsidRPr="00AE6134">
        <w:rPr>
          <w:rFonts w:ascii="Arial" w:hAnsi="Arial" w:cs="Arial"/>
          <w:sz w:val="24"/>
          <w:szCs w:val="24"/>
        </w:rPr>
        <w:t xml:space="preserve"> </w:t>
      </w:r>
      <w:r w:rsidRPr="00512C52">
        <w:rPr>
          <w:rFonts w:ascii="Arial" w:hAnsi="Arial" w:cs="Arial"/>
          <w:b/>
          <w:bCs/>
          <w:sz w:val="24"/>
          <w:szCs w:val="24"/>
        </w:rPr>
        <w:t xml:space="preserve">do </w:t>
      </w:r>
      <w:r w:rsidR="00512C52" w:rsidRPr="00512C52">
        <w:rPr>
          <w:rFonts w:ascii="Arial" w:hAnsi="Arial" w:cs="Arial"/>
          <w:b/>
          <w:bCs/>
          <w:sz w:val="24"/>
          <w:szCs w:val="24"/>
        </w:rPr>
        <w:t>SWZ</w:t>
      </w:r>
    </w:p>
    <w:p w14:paraId="35B6BE8A" w14:textId="5FFABDFD" w:rsidR="00074D31" w:rsidRPr="00AA196E" w:rsidRDefault="00AA196E" w:rsidP="00AA196E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32"/>
          <w:szCs w:val="32"/>
        </w:rPr>
      </w:pPr>
      <w:r w:rsidRPr="00AA196E">
        <w:rPr>
          <w:rFonts w:ascii="Arial" w:hAnsi="Arial" w:cs="Arial"/>
          <w:b/>
          <w:bCs/>
          <w:sz w:val="32"/>
          <w:szCs w:val="32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7F3A2" w14:textId="31F2EABD" w:rsidR="00661776" w:rsidRPr="00661776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8E6D4D" w:rsidRPr="008E6D4D">
        <w:rPr>
          <w:rFonts w:ascii="Arial" w:hAnsi="Arial" w:cs="Arial"/>
          <w:b/>
          <w:bCs/>
          <w:sz w:val="24"/>
          <w:szCs w:val="24"/>
        </w:rPr>
        <w:t>Utrzymanie sieci teletechnicznych oraz kamer drogowych systemu sterowania ruchem UTCS oraz kamer monitoringu miejskiego</w:t>
      </w:r>
      <w:r w:rsidR="00FC2814">
        <w:rPr>
          <w:rFonts w:ascii="Arial" w:hAnsi="Arial" w:cs="Arial"/>
          <w:b/>
          <w:bCs/>
          <w:sz w:val="24"/>
          <w:szCs w:val="24"/>
        </w:rPr>
        <w:t>:</w:t>
      </w:r>
    </w:p>
    <w:p w14:paraId="0B21BBA0" w14:textId="77777777" w:rsidR="008E6D4D" w:rsidRPr="008E6D4D" w:rsidRDefault="008E6D4D" w:rsidP="008E6D4D">
      <w:pPr>
        <w:numPr>
          <w:ilvl w:val="0"/>
          <w:numId w:val="1"/>
        </w:numPr>
        <w:tabs>
          <w:tab w:val="right" w:leader="underscore" w:pos="3969"/>
          <w:tab w:val="right" w:leader="underscore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E6D4D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 (wpisać kwotę brutto):__________________  </w:t>
      </w:r>
      <w:r w:rsidRPr="008E6D4D">
        <w:rPr>
          <w:rFonts w:ascii="Arial" w:hAnsi="Arial" w:cs="Arial"/>
          <w:b/>
          <w:bCs/>
          <w:sz w:val="24"/>
          <w:szCs w:val="24"/>
        </w:rPr>
        <w:t>złotych brutto</w:t>
      </w:r>
      <w:r w:rsidRPr="008E6D4D">
        <w:rPr>
          <w:rFonts w:ascii="Arial" w:hAnsi="Arial" w:cs="Arial"/>
          <w:sz w:val="24"/>
          <w:szCs w:val="24"/>
        </w:rPr>
        <w:t xml:space="preserve">, uwzględniając w tym podatek VAT w wysokości (wpisać procent):_________ </w:t>
      </w:r>
      <w:r w:rsidRPr="008E6D4D">
        <w:rPr>
          <w:rFonts w:ascii="Arial" w:hAnsi="Arial" w:cs="Arial"/>
          <w:b/>
          <w:bCs/>
          <w:sz w:val="24"/>
          <w:szCs w:val="24"/>
        </w:rPr>
        <w:t xml:space="preserve">%, w tym: </w:t>
      </w:r>
    </w:p>
    <w:p w14:paraId="2827AC90" w14:textId="04F710FC" w:rsidR="008E6D4D" w:rsidRPr="008E6D4D" w:rsidRDefault="008E6D4D" w:rsidP="008E6D4D">
      <w:pPr>
        <w:numPr>
          <w:ilvl w:val="0"/>
          <w:numId w:val="20"/>
        </w:numPr>
        <w:tabs>
          <w:tab w:val="right" w:leader="underscore" w:pos="3969"/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8E6D4D">
        <w:rPr>
          <w:rFonts w:ascii="Arial" w:hAnsi="Arial" w:cs="Arial"/>
          <w:b/>
          <w:bCs/>
          <w:sz w:val="24"/>
          <w:szCs w:val="24"/>
        </w:rPr>
        <w:t xml:space="preserve">Ryczałtowe wynagrodzenie </w:t>
      </w:r>
      <w:r>
        <w:rPr>
          <w:rFonts w:ascii="Arial" w:hAnsi="Arial" w:cs="Arial"/>
          <w:b/>
          <w:bCs/>
          <w:sz w:val="24"/>
          <w:szCs w:val="24"/>
        </w:rPr>
        <w:t>za prace utrzymaniowe</w:t>
      </w:r>
      <w:r w:rsidRPr="008E6D4D">
        <w:rPr>
          <w:rFonts w:ascii="Arial" w:hAnsi="Arial" w:cs="Arial"/>
          <w:b/>
          <w:bCs/>
          <w:sz w:val="24"/>
          <w:szCs w:val="24"/>
        </w:rPr>
        <w:t xml:space="preserve"> w kwocie </w:t>
      </w:r>
      <w:r w:rsidRPr="008E6D4D">
        <w:rPr>
          <w:rFonts w:ascii="Arial" w:hAnsi="Arial" w:cs="Arial"/>
          <w:sz w:val="24"/>
          <w:szCs w:val="24"/>
        </w:rPr>
        <w:tab/>
      </w:r>
      <w:r w:rsidRPr="008E6D4D">
        <w:rPr>
          <w:rFonts w:ascii="Arial" w:hAnsi="Arial" w:cs="Arial"/>
          <w:sz w:val="24"/>
          <w:szCs w:val="24"/>
        </w:rPr>
        <w:tab/>
      </w:r>
      <w:r w:rsidRPr="008E6D4D">
        <w:rPr>
          <w:rFonts w:ascii="Arial" w:hAnsi="Arial" w:cs="Arial"/>
          <w:b/>
          <w:bCs/>
          <w:sz w:val="24"/>
          <w:szCs w:val="24"/>
        </w:rPr>
        <w:t>zł</w:t>
      </w:r>
      <w:r w:rsidR="0094238F">
        <w:rPr>
          <w:rFonts w:ascii="Arial" w:hAnsi="Arial" w:cs="Arial"/>
          <w:b/>
          <w:bCs/>
          <w:sz w:val="24"/>
          <w:szCs w:val="24"/>
        </w:rPr>
        <w:t>otych</w:t>
      </w:r>
      <w:r w:rsidRPr="008E6D4D">
        <w:rPr>
          <w:rFonts w:ascii="Arial" w:hAnsi="Arial" w:cs="Arial"/>
          <w:b/>
          <w:bCs/>
          <w:sz w:val="24"/>
          <w:szCs w:val="24"/>
        </w:rPr>
        <w:t xml:space="preserve"> brutto </w:t>
      </w:r>
    </w:p>
    <w:p w14:paraId="1513D613" w14:textId="563E24F7" w:rsidR="008E6D4D" w:rsidRPr="008E6D4D" w:rsidRDefault="008E6D4D" w:rsidP="008E6D4D">
      <w:pPr>
        <w:numPr>
          <w:ilvl w:val="0"/>
          <w:numId w:val="20"/>
        </w:numPr>
        <w:tabs>
          <w:tab w:val="right" w:leader="underscore" w:pos="3969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Wynagrodzenie za zlecenia dodatkowe, </w:t>
      </w:r>
      <w:r w:rsidRPr="008E6D4D">
        <w:rPr>
          <w:rFonts w:ascii="Arial" w:hAnsi="Arial" w:cs="Arial"/>
          <w:b/>
          <w:bCs/>
          <w:sz w:val="24"/>
          <w:szCs w:val="24"/>
        </w:rPr>
        <w:t>w kwocie odpowiadającej wysokości 3</w:t>
      </w:r>
      <w:r w:rsidR="0094238F">
        <w:rPr>
          <w:rFonts w:ascii="Arial" w:hAnsi="Arial" w:cs="Arial"/>
          <w:b/>
          <w:bCs/>
          <w:sz w:val="24"/>
          <w:szCs w:val="24"/>
        </w:rPr>
        <w:t>0</w:t>
      </w:r>
      <w:r w:rsidRPr="008E6D4D">
        <w:rPr>
          <w:rFonts w:ascii="Arial" w:hAnsi="Arial" w:cs="Arial"/>
          <w:b/>
          <w:bCs/>
          <w:sz w:val="24"/>
          <w:szCs w:val="24"/>
        </w:rPr>
        <w:t>% ryczałtowego wynagrodzeni</w:t>
      </w:r>
      <w:r w:rsidR="0094238F">
        <w:rPr>
          <w:rFonts w:ascii="Arial" w:hAnsi="Arial" w:cs="Arial"/>
          <w:b/>
          <w:bCs/>
          <w:sz w:val="24"/>
          <w:szCs w:val="24"/>
        </w:rPr>
        <w:t>a</w:t>
      </w:r>
      <w:r w:rsidRPr="008E6D4D">
        <w:rPr>
          <w:rFonts w:ascii="Arial" w:hAnsi="Arial" w:cs="Arial"/>
          <w:b/>
          <w:bCs/>
          <w:sz w:val="24"/>
          <w:szCs w:val="24"/>
        </w:rPr>
        <w:t xml:space="preserve"> tj.</w:t>
      </w:r>
      <w:r w:rsidRPr="008E6D4D">
        <w:rPr>
          <w:rFonts w:ascii="Arial" w:hAnsi="Arial" w:cs="Arial"/>
          <w:sz w:val="24"/>
          <w:szCs w:val="24"/>
        </w:rPr>
        <w:tab/>
      </w:r>
      <w:r w:rsidRPr="008E6D4D">
        <w:rPr>
          <w:rFonts w:ascii="Arial" w:hAnsi="Arial" w:cs="Arial"/>
          <w:sz w:val="24"/>
          <w:szCs w:val="24"/>
        </w:rPr>
        <w:tab/>
      </w:r>
      <w:r w:rsidRPr="008E6D4D">
        <w:rPr>
          <w:rFonts w:ascii="Arial" w:hAnsi="Arial" w:cs="Arial"/>
          <w:b/>
          <w:bCs/>
          <w:sz w:val="24"/>
          <w:szCs w:val="24"/>
        </w:rPr>
        <w:t xml:space="preserve"> zł</w:t>
      </w:r>
      <w:r w:rsidR="0094238F">
        <w:rPr>
          <w:rFonts w:ascii="Arial" w:hAnsi="Arial" w:cs="Arial"/>
          <w:b/>
          <w:bCs/>
          <w:sz w:val="24"/>
          <w:szCs w:val="24"/>
        </w:rPr>
        <w:t>otych</w:t>
      </w:r>
      <w:r w:rsidRPr="008E6D4D">
        <w:rPr>
          <w:rFonts w:ascii="Arial" w:hAnsi="Arial" w:cs="Arial"/>
          <w:b/>
          <w:bCs/>
          <w:sz w:val="24"/>
          <w:szCs w:val="24"/>
        </w:rPr>
        <w:t xml:space="preserve"> brutto</w:t>
      </w:r>
    </w:p>
    <w:p w14:paraId="120FCFE8" w14:textId="139BB666" w:rsidR="00074D31" w:rsidRDefault="005239BF" w:rsidP="00AA196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079F1">
        <w:rPr>
          <w:rFonts w:ascii="Arial" w:hAnsi="Arial" w:cs="Arial"/>
          <w:b/>
          <w:bCs/>
          <w:sz w:val="24"/>
          <w:szCs w:val="24"/>
        </w:rPr>
        <w:t>Długość o</w:t>
      </w:r>
      <w:r w:rsidR="00074D31" w:rsidRPr="00D079F1">
        <w:rPr>
          <w:rFonts w:ascii="Arial" w:hAnsi="Arial" w:cs="Arial"/>
          <w:b/>
          <w:bCs/>
          <w:sz w:val="24"/>
          <w:szCs w:val="24"/>
        </w:rPr>
        <w:t>ferowan</w:t>
      </w:r>
      <w:r w:rsidRPr="00D079F1">
        <w:rPr>
          <w:rFonts w:ascii="Arial" w:hAnsi="Arial" w:cs="Arial"/>
          <w:b/>
          <w:bCs/>
          <w:sz w:val="24"/>
          <w:szCs w:val="24"/>
        </w:rPr>
        <w:t>ego</w:t>
      </w:r>
      <w:r w:rsidR="00074D31" w:rsidRPr="00D079F1">
        <w:rPr>
          <w:rFonts w:ascii="Arial" w:hAnsi="Arial" w:cs="Arial"/>
          <w:b/>
          <w:bCs/>
          <w:sz w:val="24"/>
          <w:szCs w:val="24"/>
        </w:rPr>
        <w:t xml:space="preserve"> okres</w:t>
      </w:r>
      <w:r w:rsidRPr="00D079F1">
        <w:rPr>
          <w:rFonts w:ascii="Arial" w:hAnsi="Arial" w:cs="Arial"/>
          <w:b/>
          <w:bCs/>
          <w:sz w:val="24"/>
          <w:szCs w:val="24"/>
        </w:rPr>
        <w:t>u</w:t>
      </w:r>
      <w:r w:rsidR="00074D31" w:rsidRPr="00D079F1">
        <w:rPr>
          <w:rFonts w:ascii="Arial" w:hAnsi="Arial" w:cs="Arial"/>
          <w:b/>
          <w:bCs/>
          <w:sz w:val="24"/>
          <w:szCs w:val="24"/>
        </w:rPr>
        <w:t xml:space="preserve"> gwarancji </w:t>
      </w:r>
      <w:r w:rsidR="0094238F" w:rsidRPr="00D079F1">
        <w:rPr>
          <w:rFonts w:ascii="Arial" w:hAnsi="Arial" w:cs="Arial"/>
          <w:b/>
          <w:bCs/>
          <w:sz w:val="24"/>
          <w:szCs w:val="24"/>
        </w:rPr>
        <w:t>określonego w § 5 ust. 1 PPU</w:t>
      </w:r>
      <w:r w:rsidR="0094238F">
        <w:rPr>
          <w:rFonts w:ascii="Arial" w:hAnsi="Arial" w:cs="Arial"/>
          <w:sz w:val="24"/>
          <w:szCs w:val="24"/>
        </w:rPr>
        <w:t xml:space="preserve"> </w:t>
      </w:r>
      <w:r w:rsidR="00074D31">
        <w:rPr>
          <w:rFonts w:ascii="Arial" w:hAnsi="Arial" w:cs="Arial"/>
          <w:sz w:val="24"/>
          <w:szCs w:val="24"/>
        </w:rPr>
        <w:t>:</w:t>
      </w:r>
    </w:p>
    <w:p w14:paraId="4C58B783" w14:textId="6551AF07" w:rsidR="008237DE" w:rsidRPr="006A3A96" w:rsidRDefault="0094238F" w:rsidP="006A3A96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15751129" w14:textId="4AEFB00E" w:rsidR="008237DE" w:rsidRPr="006A3A96" w:rsidRDefault="0094238F" w:rsidP="006A3A96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6A3A96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A301CCE" w:rsidR="008237DE" w:rsidRDefault="00474150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</w:t>
      </w:r>
      <w:r w:rsidR="00527F28">
        <w:rPr>
          <w:rFonts w:ascii="Arial" w:hAnsi="Arial" w:cs="Arial"/>
          <w:sz w:val="24"/>
          <w:szCs w:val="24"/>
        </w:rPr>
        <w:t>i</w:t>
      </w:r>
      <w:r w:rsidR="008237DE"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 w:rsidR="008237DE">
        <w:rPr>
          <w:rFonts w:ascii="Arial" w:hAnsi="Arial" w:cs="Arial"/>
          <w:sz w:val="24"/>
          <w:szCs w:val="24"/>
        </w:rPr>
        <w:t>wskazania proponowanej długości oferowanego okresu gwarancji</w:t>
      </w:r>
      <w:r w:rsidR="00630513">
        <w:rPr>
          <w:rFonts w:ascii="Arial" w:hAnsi="Arial" w:cs="Arial"/>
          <w:sz w:val="24"/>
          <w:szCs w:val="24"/>
        </w:rPr>
        <w:t xml:space="preserve"> lub</w:t>
      </w:r>
      <w:r w:rsidR="008237DE">
        <w:rPr>
          <w:rFonts w:ascii="Arial" w:hAnsi="Arial" w:cs="Arial"/>
          <w:sz w:val="24"/>
          <w:szCs w:val="24"/>
        </w:rPr>
        <w:t xml:space="preserve"> 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</w:t>
      </w:r>
      <w:r w:rsidR="008237DE">
        <w:rPr>
          <w:rFonts w:ascii="Arial" w:hAnsi="Arial" w:cs="Arial"/>
          <w:sz w:val="24"/>
          <w:szCs w:val="24"/>
        </w:rPr>
        <w:t xml:space="preserve">Zamawiający uzna, </w:t>
      </w:r>
      <w:r w:rsidR="00527F28">
        <w:rPr>
          <w:rFonts w:ascii="Arial" w:hAnsi="Arial" w:cs="Arial"/>
          <w:sz w:val="24"/>
          <w:szCs w:val="24"/>
        </w:rPr>
        <w:t>iż</w:t>
      </w:r>
      <w:r w:rsidR="008237DE">
        <w:rPr>
          <w:rFonts w:ascii="Arial" w:hAnsi="Arial" w:cs="Arial"/>
          <w:sz w:val="24"/>
          <w:szCs w:val="24"/>
        </w:rPr>
        <w:t xml:space="preserve"> Wykonawca zaproponował najkrótszy okres tj. </w:t>
      </w:r>
      <w:r w:rsidR="0094238F">
        <w:rPr>
          <w:rFonts w:ascii="Arial" w:hAnsi="Arial" w:cs="Arial"/>
          <w:sz w:val="24"/>
          <w:szCs w:val="24"/>
        </w:rPr>
        <w:t>24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94238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</w:t>
      </w:r>
      <w:r w:rsidR="0094238F">
        <w:rPr>
          <w:rFonts w:ascii="Arial" w:hAnsi="Arial" w:cs="Arial"/>
          <w:sz w:val="24"/>
          <w:szCs w:val="24"/>
        </w:rPr>
        <w:t>e</w:t>
      </w:r>
      <w:r w:rsidR="00527F28">
        <w:rPr>
          <w:rFonts w:ascii="Arial" w:hAnsi="Arial" w:cs="Arial"/>
          <w:sz w:val="24"/>
          <w:szCs w:val="24"/>
        </w:rPr>
        <w:t>.</w:t>
      </w:r>
    </w:p>
    <w:p w14:paraId="41E1243C" w14:textId="2070DEEE" w:rsidR="00CC1C21" w:rsidRPr="00CC1C21" w:rsidRDefault="00CC1C21" w:rsidP="00D079F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bCs/>
          <w:sz w:val="24"/>
        </w:rPr>
        <w:t>D</w:t>
      </w:r>
      <w:r w:rsidRPr="00777E8E">
        <w:rPr>
          <w:rFonts w:ascii="Arial" w:eastAsia="Calibri" w:hAnsi="Arial" w:cs="Arial"/>
          <w:b/>
          <w:bCs/>
          <w:sz w:val="24"/>
        </w:rPr>
        <w:t>ługoś</w:t>
      </w:r>
      <w:r>
        <w:rPr>
          <w:rFonts w:ascii="Arial" w:eastAsia="Calibri" w:hAnsi="Arial" w:cs="Arial"/>
          <w:b/>
          <w:bCs/>
          <w:sz w:val="24"/>
        </w:rPr>
        <w:t>ci</w:t>
      </w:r>
      <w:r w:rsidRPr="00777E8E">
        <w:rPr>
          <w:rFonts w:ascii="Arial" w:eastAsia="Calibri" w:hAnsi="Arial" w:cs="Arial"/>
          <w:b/>
          <w:bCs/>
          <w:sz w:val="24"/>
        </w:rPr>
        <w:t xml:space="preserve"> oferowan</w:t>
      </w:r>
      <w:r>
        <w:rPr>
          <w:rFonts w:ascii="Arial" w:eastAsia="Calibri" w:hAnsi="Arial" w:cs="Arial"/>
          <w:b/>
          <w:bCs/>
          <w:sz w:val="24"/>
        </w:rPr>
        <w:t>ych</w:t>
      </w:r>
      <w:r w:rsidRPr="00777E8E">
        <w:rPr>
          <w:rFonts w:ascii="Arial" w:eastAsia="Calibri" w:hAnsi="Arial" w:cs="Arial"/>
          <w:b/>
          <w:bCs/>
          <w:sz w:val="24"/>
        </w:rPr>
        <w:t xml:space="preserve"> czas</w:t>
      </w:r>
      <w:r>
        <w:rPr>
          <w:rFonts w:ascii="Arial" w:eastAsia="Calibri" w:hAnsi="Arial" w:cs="Arial"/>
          <w:b/>
          <w:bCs/>
          <w:sz w:val="24"/>
        </w:rPr>
        <w:t>ów</w:t>
      </w:r>
      <w:r w:rsidRPr="00777E8E">
        <w:rPr>
          <w:rFonts w:ascii="Arial" w:eastAsia="Calibri" w:hAnsi="Arial" w:cs="Arial"/>
          <w:b/>
          <w:bCs/>
          <w:sz w:val="24"/>
        </w:rPr>
        <w:t xml:space="preserve"> zakończenia usunięcia skutków zdarzeń (uszkodzeń, szkód) określon</w:t>
      </w:r>
      <w:r>
        <w:rPr>
          <w:rFonts w:ascii="Arial" w:eastAsia="Calibri" w:hAnsi="Arial" w:cs="Arial"/>
          <w:b/>
          <w:bCs/>
          <w:sz w:val="24"/>
        </w:rPr>
        <w:t>ych</w:t>
      </w:r>
      <w:r w:rsidRPr="00777E8E">
        <w:rPr>
          <w:rFonts w:ascii="Arial" w:eastAsia="Calibri" w:hAnsi="Arial" w:cs="Arial"/>
          <w:b/>
          <w:bCs/>
          <w:sz w:val="24"/>
        </w:rPr>
        <w:t xml:space="preserve"> w § 4 ust 3 od lit. a do lit. d PPU</w:t>
      </w:r>
    </w:p>
    <w:p w14:paraId="7744C167" w14:textId="107760DB" w:rsidR="00D079F1" w:rsidRPr="00CC1C21" w:rsidRDefault="00D079F1" w:rsidP="00CC1C21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b/>
          <w:bCs/>
          <w:sz w:val="24"/>
        </w:rPr>
        <w:lastRenderedPageBreak/>
        <w:t>Ta)</w:t>
      </w:r>
      <w:r w:rsidRPr="00CC1C21">
        <w:rPr>
          <w:rFonts w:ascii="Arial" w:eastAsia="Calibri" w:hAnsi="Arial" w:cs="Arial"/>
          <w:sz w:val="24"/>
        </w:rPr>
        <w:t xml:space="preserve"> - czas zakończenia usuwania mało skomplikowanych awarii, usterek nie wymagających użycia specjalnych sił i środków opisanych w § 4 ust. 3 pkt a) PPU</w:t>
      </w:r>
    </w:p>
    <w:p w14:paraId="23BC746C" w14:textId="77777777" w:rsidR="00D079F1" w:rsidRDefault="00D079F1" w:rsidP="00D079F1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D079F1">
        <w:rPr>
          <w:rFonts w:ascii="Arial" w:eastAsia="Calibri" w:hAnsi="Arial" w:cs="Arial"/>
          <w:sz w:val="24"/>
        </w:rPr>
        <w:t>do 1 h – 5 pkt</w:t>
      </w:r>
    </w:p>
    <w:p w14:paraId="0FCB0B36" w14:textId="77777777" w:rsidR="00D079F1" w:rsidRDefault="00D079F1" w:rsidP="00D079F1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D079F1">
        <w:rPr>
          <w:rFonts w:ascii="Arial" w:eastAsia="Calibri" w:hAnsi="Arial" w:cs="Arial"/>
          <w:sz w:val="24"/>
        </w:rPr>
        <w:t>powyżej 1 h do 1,5 h – 2 pkt</w:t>
      </w:r>
    </w:p>
    <w:p w14:paraId="7B79BE07" w14:textId="77777777" w:rsidR="00D079F1" w:rsidRPr="00D079F1" w:rsidRDefault="00D079F1" w:rsidP="00D079F1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D079F1">
        <w:rPr>
          <w:rFonts w:ascii="Arial" w:eastAsia="Calibri" w:hAnsi="Arial" w:cs="Arial"/>
          <w:sz w:val="24"/>
        </w:rPr>
        <w:t>powyżej 1,5 h do 2 h – 0 pkt</w:t>
      </w:r>
    </w:p>
    <w:p w14:paraId="087C0137" w14:textId="096D6F1E" w:rsidR="00D079F1" w:rsidRPr="00AF244D" w:rsidRDefault="002763B7" w:rsidP="00CC1C21">
      <w:pPr>
        <w:spacing w:before="120" w:after="120" w:line="276" w:lineRule="auto"/>
        <w:ind w:left="284"/>
        <w:rPr>
          <w:rFonts w:ascii="Arial" w:eastAsia="Calibri" w:hAnsi="Arial" w:cs="Arial"/>
          <w:sz w:val="24"/>
        </w:rPr>
      </w:pPr>
      <w:bookmarkStart w:id="0" w:name="_Hlk148517246"/>
      <w:r>
        <w:rPr>
          <w:rFonts w:ascii="Arial" w:eastAsia="Calibri" w:hAnsi="Arial" w:cs="Arial"/>
          <w:sz w:val="24"/>
        </w:rPr>
        <w:t>Dwie propozycje należy wykreślić a zostawić tylko jedną właściwą. W przypadku niewskazania proponowanego czasu zakończenia usuwania awarii, wykreślenia wszystkich lub tylko jednego proponowanego czasu zakończenia awa</w:t>
      </w:r>
      <w:r w:rsidR="00CC1C21">
        <w:rPr>
          <w:rFonts w:ascii="Arial" w:eastAsia="Calibri" w:hAnsi="Arial" w:cs="Arial"/>
          <w:sz w:val="24"/>
        </w:rPr>
        <w:t>rii</w:t>
      </w:r>
      <w:r>
        <w:rPr>
          <w:rFonts w:ascii="Arial" w:eastAsia="Calibri" w:hAnsi="Arial" w:cs="Arial"/>
          <w:sz w:val="24"/>
        </w:rPr>
        <w:t xml:space="preserve"> </w:t>
      </w:r>
      <w:r w:rsidR="00CC1C21">
        <w:rPr>
          <w:rFonts w:ascii="Arial" w:eastAsia="Calibri" w:hAnsi="Arial" w:cs="Arial"/>
          <w:sz w:val="24"/>
        </w:rPr>
        <w:t>z</w:t>
      </w:r>
      <w:r w:rsidR="00D079F1" w:rsidRPr="00AF244D">
        <w:rPr>
          <w:rFonts w:ascii="Arial" w:eastAsia="Calibri" w:hAnsi="Arial" w:cs="Arial"/>
          <w:sz w:val="24"/>
        </w:rPr>
        <w:t xml:space="preserve">amawiający </w:t>
      </w:r>
      <w:r w:rsidR="00CC1C21">
        <w:rPr>
          <w:rFonts w:ascii="Arial" w:eastAsia="Calibri" w:hAnsi="Arial" w:cs="Arial"/>
          <w:sz w:val="24"/>
        </w:rPr>
        <w:t>uzna</w:t>
      </w:r>
      <w:r w:rsidR="00D079F1" w:rsidRPr="00AF244D">
        <w:rPr>
          <w:rFonts w:ascii="Arial" w:eastAsia="Calibri" w:hAnsi="Arial" w:cs="Arial"/>
          <w:sz w:val="24"/>
        </w:rPr>
        <w:t xml:space="preserve">, </w:t>
      </w:r>
      <w:r w:rsidR="00CC1C21">
        <w:rPr>
          <w:rFonts w:ascii="Arial" w:eastAsia="Calibri" w:hAnsi="Arial" w:cs="Arial"/>
          <w:sz w:val="24"/>
        </w:rPr>
        <w:t>iż</w:t>
      </w:r>
      <w:r w:rsidR="00D079F1" w:rsidRPr="00AF244D">
        <w:rPr>
          <w:rFonts w:ascii="Arial" w:eastAsia="Calibri" w:hAnsi="Arial" w:cs="Arial"/>
          <w:sz w:val="24"/>
        </w:rPr>
        <w:t xml:space="preserve"> Wykonawca zaproponował </w:t>
      </w:r>
      <w:bookmarkEnd w:id="0"/>
      <w:r w:rsidR="00D079F1" w:rsidRPr="00AF244D">
        <w:rPr>
          <w:rFonts w:ascii="Arial" w:eastAsia="Calibri" w:hAnsi="Arial" w:cs="Arial"/>
          <w:sz w:val="24"/>
        </w:rPr>
        <w:t>czas zakończenia usuwania mało skomplikowanych awarii, usterek nie wymagających użycia specjalnych sił i środków powyżej1,5 h do 2 h.</w:t>
      </w:r>
    </w:p>
    <w:p w14:paraId="4130EBC6" w14:textId="1FB49D16" w:rsidR="00D079F1" w:rsidRPr="00CC1C21" w:rsidRDefault="00D079F1" w:rsidP="00CC1C21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b/>
          <w:bCs/>
          <w:sz w:val="24"/>
        </w:rPr>
        <w:t>Tb)</w:t>
      </w:r>
      <w:r w:rsidRPr="00CC1C21">
        <w:rPr>
          <w:rFonts w:ascii="Arial" w:eastAsia="Calibri" w:hAnsi="Arial" w:cs="Arial"/>
          <w:sz w:val="24"/>
        </w:rPr>
        <w:t xml:space="preserve"> - czas zakończenia usuwania awarii, usterek, szkód wymagających zaangażowania</w:t>
      </w:r>
      <w:r w:rsidR="00CC1C21" w:rsidRPr="00CC1C21">
        <w:rPr>
          <w:rFonts w:ascii="Arial" w:eastAsia="Calibri" w:hAnsi="Arial" w:cs="Arial"/>
          <w:sz w:val="24"/>
        </w:rPr>
        <w:t xml:space="preserve"> </w:t>
      </w:r>
      <w:r w:rsidRPr="00CC1C21">
        <w:rPr>
          <w:rFonts w:ascii="Arial" w:eastAsia="Calibri" w:hAnsi="Arial" w:cs="Arial"/>
          <w:sz w:val="24"/>
        </w:rPr>
        <w:t>zwiększonych sił i środków (np.: usunięcie uszkodzenia kamery wideo; usunięcie</w:t>
      </w:r>
      <w:r w:rsidR="00CC1C21" w:rsidRPr="00CC1C21">
        <w:rPr>
          <w:rFonts w:ascii="Arial" w:eastAsia="Calibri" w:hAnsi="Arial" w:cs="Arial"/>
          <w:sz w:val="24"/>
        </w:rPr>
        <w:t xml:space="preserve"> </w:t>
      </w:r>
      <w:r w:rsidRPr="00CC1C21">
        <w:rPr>
          <w:rFonts w:ascii="Arial" w:eastAsia="Calibri" w:hAnsi="Arial" w:cs="Arial"/>
          <w:sz w:val="24"/>
        </w:rPr>
        <w:t>uszkodzenia kabla zasilającego itp.), opisanych w § 4 ust. 3 pkt b) PPU</w:t>
      </w:r>
    </w:p>
    <w:p w14:paraId="0CD1E97E" w14:textId="77777777" w:rsidR="00D079F1" w:rsidRDefault="00D079F1" w:rsidP="00CC1C21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do 2 h – 5 pkt</w:t>
      </w:r>
    </w:p>
    <w:p w14:paraId="6BF74317" w14:textId="77777777" w:rsidR="00D079F1" w:rsidRDefault="00D079F1" w:rsidP="00D079F1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2 h do 3 h – 2 pkt</w:t>
      </w:r>
    </w:p>
    <w:p w14:paraId="07D5ABAA" w14:textId="77777777" w:rsidR="00D079F1" w:rsidRPr="00CC1C21" w:rsidRDefault="00D079F1" w:rsidP="00D079F1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3 h do 4 h – 0 pkt</w:t>
      </w:r>
    </w:p>
    <w:p w14:paraId="2B275839" w14:textId="29B7F5E0" w:rsidR="00D079F1" w:rsidRPr="00AF244D" w:rsidRDefault="00CC1C21" w:rsidP="00CC1C21">
      <w:pPr>
        <w:spacing w:before="120" w:after="120" w:line="276" w:lineRule="auto"/>
        <w:ind w:left="28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Dwie propozycje należy wykreślić a zostawić tylko jedną właściwą. W przypadku niewskazania proponowanego czasu zakończenia usuwania awarii, wykreślenia wszystkich lub tylko jednego proponowanego czasu zakończenia awarii z</w:t>
      </w:r>
      <w:r w:rsidRPr="00AF244D">
        <w:rPr>
          <w:rFonts w:ascii="Arial" w:eastAsia="Calibri" w:hAnsi="Arial" w:cs="Arial"/>
          <w:sz w:val="24"/>
        </w:rPr>
        <w:t xml:space="preserve">amawiający </w:t>
      </w:r>
      <w:r>
        <w:rPr>
          <w:rFonts w:ascii="Arial" w:eastAsia="Calibri" w:hAnsi="Arial" w:cs="Arial"/>
          <w:sz w:val="24"/>
        </w:rPr>
        <w:t>uzna</w:t>
      </w:r>
      <w:r w:rsidRPr="00AF244D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>iż</w:t>
      </w:r>
      <w:r w:rsidRPr="00AF244D">
        <w:rPr>
          <w:rFonts w:ascii="Arial" w:eastAsia="Calibri" w:hAnsi="Arial" w:cs="Arial"/>
          <w:sz w:val="24"/>
        </w:rPr>
        <w:t xml:space="preserve"> Wykonawca zaproponował </w:t>
      </w:r>
      <w:r w:rsidR="00D079F1" w:rsidRPr="00AF244D">
        <w:rPr>
          <w:rFonts w:ascii="Arial" w:eastAsia="Calibri" w:hAnsi="Arial" w:cs="Arial"/>
          <w:sz w:val="24"/>
        </w:rPr>
        <w:t>czas zakończenia usuwania awarii,</w:t>
      </w:r>
      <w:r w:rsidR="00D079F1">
        <w:rPr>
          <w:rFonts w:ascii="Arial" w:eastAsia="Calibri" w:hAnsi="Arial" w:cs="Arial"/>
          <w:sz w:val="24"/>
        </w:rPr>
        <w:t xml:space="preserve"> </w:t>
      </w:r>
      <w:r w:rsidR="00D079F1" w:rsidRPr="00AF244D">
        <w:rPr>
          <w:rFonts w:ascii="Arial" w:eastAsia="Calibri" w:hAnsi="Arial" w:cs="Arial"/>
          <w:sz w:val="24"/>
        </w:rPr>
        <w:t xml:space="preserve">usterek, szkód wymagających zaangażowania zwiększonych sił i środków </w:t>
      </w:r>
      <w:r w:rsidR="007D668D" w:rsidRPr="007D668D">
        <w:rPr>
          <w:rFonts w:ascii="Arial" w:eastAsia="Calibri" w:hAnsi="Arial" w:cs="Arial"/>
          <w:sz w:val="24"/>
        </w:rPr>
        <w:t>(np.: usunięcie uszkodzenia kamery wideo; usunięcie uszkodzenia kabla zasilającego itp.</w:t>
      </w:r>
      <w:r w:rsidR="007D668D">
        <w:rPr>
          <w:rFonts w:ascii="Arial" w:eastAsia="Calibri" w:hAnsi="Arial" w:cs="Arial"/>
          <w:sz w:val="24"/>
        </w:rPr>
        <w:t>)</w:t>
      </w:r>
      <w:r w:rsidR="007D668D" w:rsidRPr="007D668D">
        <w:rPr>
          <w:rFonts w:ascii="Arial" w:eastAsia="Calibri" w:hAnsi="Arial" w:cs="Arial"/>
          <w:sz w:val="24"/>
        </w:rPr>
        <w:t xml:space="preserve"> </w:t>
      </w:r>
      <w:r w:rsidR="007D668D" w:rsidRPr="00AF244D">
        <w:rPr>
          <w:rFonts w:ascii="Arial" w:eastAsia="Calibri" w:hAnsi="Arial" w:cs="Arial"/>
          <w:sz w:val="24"/>
        </w:rPr>
        <w:t xml:space="preserve">powyżej </w:t>
      </w:r>
      <w:r w:rsidR="00D079F1" w:rsidRPr="00AF244D">
        <w:rPr>
          <w:rFonts w:ascii="Arial" w:eastAsia="Calibri" w:hAnsi="Arial" w:cs="Arial"/>
          <w:sz w:val="24"/>
        </w:rPr>
        <w:t>3 h do 4 h.</w:t>
      </w:r>
    </w:p>
    <w:p w14:paraId="1F7056C7" w14:textId="115893FF" w:rsidR="00D079F1" w:rsidRPr="00CC1C21" w:rsidRDefault="00D079F1" w:rsidP="00CC1C21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b/>
          <w:bCs/>
          <w:sz w:val="24"/>
        </w:rPr>
        <w:t>Tc)</w:t>
      </w:r>
      <w:r w:rsidRPr="00CC1C21">
        <w:rPr>
          <w:rFonts w:ascii="Arial" w:eastAsia="Calibri" w:hAnsi="Arial" w:cs="Arial"/>
          <w:sz w:val="24"/>
        </w:rPr>
        <w:t xml:space="preserve"> - czas zakończenia usuwania awarii elementów sieci światłowodowej, uszkodzenia kabli światłowodowych, urządzeń aktywnych, itp., opisanych w § 4 ust. 3 pkt c) PPU</w:t>
      </w:r>
    </w:p>
    <w:p w14:paraId="33BDE27E" w14:textId="77777777" w:rsidR="00D079F1" w:rsidRDefault="00D079F1" w:rsidP="00CC1C2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do 2 h – 5 pkt</w:t>
      </w:r>
    </w:p>
    <w:p w14:paraId="16A6B938" w14:textId="77777777" w:rsidR="00D079F1" w:rsidRDefault="00D079F1" w:rsidP="00D079F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2 h do 3 h – 2 pkt</w:t>
      </w:r>
    </w:p>
    <w:p w14:paraId="151C4AB9" w14:textId="77777777" w:rsidR="00D079F1" w:rsidRPr="00CC1C21" w:rsidRDefault="00D079F1" w:rsidP="00D079F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3 h do 4 h – 0 pkt</w:t>
      </w:r>
    </w:p>
    <w:p w14:paraId="796B6994" w14:textId="38E45A4F" w:rsidR="00D079F1" w:rsidRPr="00AF244D" w:rsidRDefault="00CC1C21" w:rsidP="00CC1C21">
      <w:pPr>
        <w:spacing w:before="120" w:after="120" w:line="276" w:lineRule="auto"/>
        <w:ind w:left="284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 xml:space="preserve">Dwie propozycje należy wykreślić a zostawić tylko jedną właściwą. W przypadku niewskazania proponowanego czasu zakończenia usuwania awarii, wykreślenia wszystkich lub tylko jednego proponowanego czasu zakończenia awarii zamawiający uzna, iż Wykonawca zaproponował </w:t>
      </w:r>
      <w:r w:rsidR="00D079F1" w:rsidRPr="00AF244D">
        <w:rPr>
          <w:rFonts w:ascii="Arial" w:eastAsia="Calibri" w:hAnsi="Arial" w:cs="Arial"/>
          <w:sz w:val="24"/>
        </w:rPr>
        <w:t>czas zakończenia usuwania awarii elementów sieci światłowodowej, uszkodzenia kabli światłowodowych, urządzeń aktywnych, itp. powyżej 3 h do 4 h.</w:t>
      </w:r>
    </w:p>
    <w:p w14:paraId="28BE52D2" w14:textId="0225D4FF" w:rsidR="00D079F1" w:rsidRPr="00CC1C21" w:rsidRDefault="00D079F1" w:rsidP="00CC1C21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Calibri" w:hAnsi="Arial" w:cs="Arial"/>
          <w:sz w:val="24"/>
        </w:rPr>
      </w:pPr>
      <w:proofErr w:type="spellStart"/>
      <w:r w:rsidRPr="00CC1C21">
        <w:rPr>
          <w:rFonts w:ascii="Arial" w:eastAsia="Calibri" w:hAnsi="Arial" w:cs="Arial"/>
          <w:b/>
          <w:bCs/>
          <w:sz w:val="24"/>
        </w:rPr>
        <w:t>Td</w:t>
      </w:r>
      <w:proofErr w:type="spellEnd"/>
      <w:r w:rsidRPr="00CC1C21">
        <w:rPr>
          <w:rFonts w:ascii="Arial" w:eastAsia="Calibri" w:hAnsi="Arial" w:cs="Arial"/>
          <w:b/>
          <w:bCs/>
          <w:sz w:val="24"/>
        </w:rPr>
        <w:t>)</w:t>
      </w:r>
      <w:r w:rsidRPr="00CC1C21">
        <w:rPr>
          <w:rFonts w:ascii="Arial" w:eastAsia="Calibri" w:hAnsi="Arial" w:cs="Arial"/>
          <w:sz w:val="24"/>
        </w:rPr>
        <w:t xml:space="preserve"> - czas zakończenia usuwania awarii, usterek, szkód rozległych i/lub skomplikowanych wymagających użycia dużych sił i środków, rozległych </w:t>
      </w:r>
      <w:r w:rsidRPr="00CC1C21">
        <w:rPr>
          <w:rFonts w:ascii="Arial" w:eastAsia="Calibri" w:hAnsi="Arial" w:cs="Arial"/>
          <w:sz w:val="24"/>
        </w:rPr>
        <w:lastRenderedPageBreak/>
        <w:t>uszkodzeń / punktu dostępowego / ZZP wskutek wyładowania atmosferycznego lub kolizji drogowej, opisanych w § 4 ust. 3 pkt d) PPU</w:t>
      </w:r>
    </w:p>
    <w:p w14:paraId="287C061A" w14:textId="77777777" w:rsidR="00D079F1" w:rsidRDefault="00D079F1" w:rsidP="00CC1C21">
      <w:pPr>
        <w:pStyle w:val="Akapitzlist"/>
        <w:numPr>
          <w:ilvl w:val="0"/>
          <w:numId w:val="24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do 8 h – 5 pkt</w:t>
      </w:r>
    </w:p>
    <w:p w14:paraId="3902D5AF" w14:textId="77777777" w:rsidR="00D079F1" w:rsidRDefault="00D079F1" w:rsidP="00D079F1">
      <w:pPr>
        <w:pStyle w:val="Akapitzlist"/>
        <w:numPr>
          <w:ilvl w:val="0"/>
          <w:numId w:val="24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8 h do 9 h – 2 pkt</w:t>
      </w:r>
    </w:p>
    <w:p w14:paraId="3CCC63EE" w14:textId="77777777" w:rsidR="00D079F1" w:rsidRPr="00CC1C21" w:rsidRDefault="00D079F1" w:rsidP="00D079F1">
      <w:pPr>
        <w:pStyle w:val="Akapitzlist"/>
        <w:numPr>
          <w:ilvl w:val="0"/>
          <w:numId w:val="24"/>
        </w:numPr>
        <w:spacing w:before="120" w:after="120" w:line="276" w:lineRule="auto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>powyżej 9 h do 10 h – 0 pkt</w:t>
      </w:r>
    </w:p>
    <w:p w14:paraId="35AF4B7D" w14:textId="5746E66C" w:rsidR="0094238F" w:rsidRPr="00CC1C21" w:rsidRDefault="00CC1C21" w:rsidP="00CC1C21">
      <w:pPr>
        <w:spacing w:after="0" w:line="276" w:lineRule="auto"/>
        <w:ind w:left="284"/>
        <w:rPr>
          <w:rFonts w:ascii="Arial" w:eastAsia="Calibri" w:hAnsi="Arial" w:cs="Arial"/>
          <w:sz w:val="24"/>
        </w:rPr>
      </w:pPr>
      <w:r w:rsidRPr="00CC1C21">
        <w:rPr>
          <w:rFonts w:ascii="Arial" w:eastAsia="Calibri" w:hAnsi="Arial" w:cs="Arial"/>
          <w:sz w:val="24"/>
        </w:rPr>
        <w:t xml:space="preserve">Dwie propozycje należy wykreślić a zostawić tylko jedną właściwą. W przypadku niewskazania proponowanego czasu zakończenia usuwania awarii, wykreślenia wszystkich lub tylko jednego proponowanego czasu zakończenia awarii zamawiający uzna, iż Wykonawca zaproponował </w:t>
      </w:r>
      <w:r w:rsidR="00D079F1" w:rsidRPr="00AF244D">
        <w:rPr>
          <w:rFonts w:ascii="Arial" w:eastAsia="Calibri" w:hAnsi="Arial" w:cs="Arial"/>
          <w:sz w:val="24"/>
        </w:rPr>
        <w:t>czas zakończenia usuwania</w:t>
      </w:r>
      <w:r w:rsidR="00D079F1">
        <w:rPr>
          <w:rFonts w:ascii="Arial" w:eastAsia="Calibri" w:hAnsi="Arial" w:cs="Arial"/>
          <w:sz w:val="24"/>
        </w:rPr>
        <w:t xml:space="preserve"> </w:t>
      </w:r>
      <w:r w:rsidR="00D079F1" w:rsidRPr="00AF244D">
        <w:rPr>
          <w:rFonts w:ascii="Arial" w:eastAsia="Calibri" w:hAnsi="Arial" w:cs="Arial"/>
          <w:sz w:val="24"/>
        </w:rPr>
        <w:t>awarii, usterek, szkód rozległych i/lub skomplikowanych wymagających użycia dużych sił i</w:t>
      </w:r>
      <w:r w:rsidR="00D079F1">
        <w:rPr>
          <w:rFonts w:ascii="Arial" w:eastAsia="Calibri" w:hAnsi="Arial" w:cs="Arial"/>
          <w:sz w:val="24"/>
        </w:rPr>
        <w:t xml:space="preserve"> </w:t>
      </w:r>
      <w:r w:rsidR="00D079F1" w:rsidRPr="00AF244D">
        <w:rPr>
          <w:rFonts w:ascii="Arial" w:eastAsia="Calibri" w:hAnsi="Arial" w:cs="Arial"/>
          <w:sz w:val="24"/>
        </w:rPr>
        <w:t>środków powyżej 9 h do 10 h.</w:t>
      </w:r>
    </w:p>
    <w:p w14:paraId="7349EAF5" w14:textId="580037B5" w:rsidR="00CA5763" w:rsidRPr="000D0459" w:rsidRDefault="008237DE" w:rsidP="0047415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572920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94238F">
        <w:rPr>
          <w:rFonts w:ascii="Arial" w:hAnsi="Arial" w:cs="Arial"/>
          <w:b/>
          <w:bCs/>
          <w:sz w:val="24"/>
          <w:szCs w:val="24"/>
        </w:rPr>
        <w:t>12</w:t>
      </w:r>
      <w:r w:rsidR="00AA196E">
        <w:rPr>
          <w:rFonts w:ascii="Arial" w:hAnsi="Arial" w:cs="Arial"/>
          <w:b/>
          <w:bCs/>
          <w:sz w:val="24"/>
          <w:szCs w:val="24"/>
        </w:rPr>
        <w:t xml:space="preserve"> miesięcy od daty zawarcia umowy</w:t>
      </w:r>
      <w:r w:rsidR="00474150" w:rsidRPr="00474150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2D0BD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 w:rsidRPr="00076815">
        <w:rPr>
          <w:rFonts w:ascii="Arial" w:hAnsi="Arial" w:cs="Arial"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A196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2E8DEA75" w:rsidR="00FE488A" w:rsidRDefault="008B236E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ACB671" w14:textId="5563D05F" w:rsidR="005A69EB" w:rsidRDefault="005A69EB" w:rsidP="00CC1C2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</w:t>
      </w:r>
      <w:r w:rsidR="00CC1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znane Wykonawcy (podać Nazwę i NIP/REGON):</w:t>
      </w:r>
    </w:p>
    <w:p w14:paraId="7CA12A87" w14:textId="04680282" w:rsidR="00FE488A" w:rsidRDefault="008B236E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0CD2498E" w:rsidR="00FE488A" w:rsidRPr="003B266A" w:rsidRDefault="008B236E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6745C3CB" w14:textId="5B1AF1BA" w:rsidR="00CC1C21" w:rsidRPr="00CC1C21" w:rsidRDefault="00CC1C21" w:rsidP="00CC1C21">
      <w:pPr>
        <w:pStyle w:val="Akapitzlist"/>
        <w:numPr>
          <w:ilvl w:val="0"/>
          <w:numId w:val="1"/>
        </w:numPr>
        <w:spacing w:before="120" w:after="120" w:line="276" w:lineRule="auto"/>
        <w:ind w:left="283" w:hanging="425"/>
        <w:rPr>
          <w:rFonts w:ascii="Arial" w:hAnsi="Arial" w:cs="Arial"/>
          <w:sz w:val="24"/>
          <w:szCs w:val="24"/>
        </w:rPr>
      </w:pPr>
      <w:bookmarkStart w:id="1" w:name="_Hlk148523628"/>
      <w:r w:rsidRPr="00CC1C21">
        <w:rPr>
          <w:rFonts w:ascii="Arial" w:hAnsi="Arial" w:cs="Arial"/>
          <w:sz w:val="24"/>
          <w:szCs w:val="24"/>
        </w:rPr>
        <w:lastRenderedPageBreak/>
        <w:t xml:space="preserve">Oświadczamy, </w:t>
      </w:r>
      <w:r w:rsidR="00456669">
        <w:rPr>
          <w:rFonts w:ascii="Arial" w:hAnsi="Arial" w:cs="Arial"/>
          <w:sz w:val="24"/>
          <w:szCs w:val="24"/>
        </w:rPr>
        <w:t xml:space="preserve">że </w:t>
      </w:r>
      <w:r w:rsidR="00DD6389">
        <w:rPr>
          <w:rFonts w:ascii="Arial" w:hAnsi="Arial" w:cs="Arial"/>
          <w:sz w:val="24"/>
          <w:szCs w:val="24"/>
        </w:rPr>
        <w:t xml:space="preserve">specjaliści posiadają </w:t>
      </w:r>
      <w:r w:rsidRPr="00CC1C21">
        <w:rPr>
          <w:rFonts w:ascii="Arial" w:hAnsi="Arial" w:cs="Arial"/>
          <w:sz w:val="24"/>
          <w:szCs w:val="24"/>
        </w:rPr>
        <w:t>odpowiednie certyfikaty producenta</w:t>
      </w:r>
      <w:r w:rsidR="00DD6389">
        <w:rPr>
          <w:rFonts w:ascii="Arial" w:hAnsi="Arial" w:cs="Arial"/>
          <w:sz w:val="24"/>
          <w:szCs w:val="24"/>
        </w:rPr>
        <w:t xml:space="preserve">, </w:t>
      </w:r>
      <w:r w:rsidR="00DD6389" w:rsidRPr="00DD6389">
        <w:rPr>
          <w:rFonts w:ascii="Arial" w:hAnsi="Arial" w:cs="Arial"/>
          <w:sz w:val="24"/>
          <w:szCs w:val="24"/>
        </w:rPr>
        <w:t>które zostaną dostarczone Zamawiającemu przed zawarciem umowy wraz z Wykazem Personelu Wykonawcy</w:t>
      </w:r>
      <w:r w:rsidR="00DD6389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00FBE7AE" w14:textId="118E4869" w:rsidR="0075413E" w:rsidRDefault="0075413E" w:rsidP="0045666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75413E">
        <w:rPr>
          <w:rFonts w:ascii="Arial" w:hAnsi="Arial" w:cs="Arial"/>
          <w:sz w:val="24"/>
          <w:szCs w:val="24"/>
        </w:rPr>
        <w:t xml:space="preserve">W przypadku wyboru naszej oferty zobowiązujemy się do wniesienia </w:t>
      </w:r>
      <w:r w:rsidRPr="0075413E">
        <w:rPr>
          <w:rFonts w:ascii="Arial" w:hAnsi="Arial" w:cs="Arial"/>
          <w:b/>
          <w:bCs/>
          <w:sz w:val="24"/>
          <w:szCs w:val="24"/>
        </w:rPr>
        <w:t xml:space="preserve">zabezpieczenia </w:t>
      </w:r>
      <w:r w:rsidRPr="0075413E">
        <w:rPr>
          <w:rFonts w:ascii="Arial" w:hAnsi="Arial" w:cs="Arial"/>
          <w:sz w:val="24"/>
          <w:szCs w:val="24"/>
        </w:rPr>
        <w:t>należytego wykonania umowy w wysokości określonej w SWZ.</w:t>
      </w:r>
    </w:p>
    <w:p w14:paraId="173C6A9B" w14:textId="42E362C4" w:rsidR="00AA196E" w:rsidRPr="00AA196E" w:rsidRDefault="00AA196E" w:rsidP="00AA196E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AA196E">
        <w:rPr>
          <w:rFonts w:ascii="Arial" w:hAnsi="Arial" w:cs="Arial"/>
          <w:sz w:val="24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D9D493A" w14:textId="77777777" w:rsidR="003471B6" w:rsidRPr="003471B6" w:rsidRDefault="003471B6" w:rsidP="0045666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Informujemy, że jesteśmy (zaznaczyć jedno z poniższych wstawiając x):</w:t>
      </w:r>
    </w:p>
    <w:p w14:paraId="160F21BF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Mikro przedsiębiorstwem,</w:t>
      </w:r>
    </w:p>
    <w:p w14:paraId="5D8E509C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Małym przedsiębiorstwem,</w:t>
      </w:r>
    </w:p>
    <w:p w14:paraId="37B761AA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Średnim przedsiębiorstwem,</w:t>
      </w:r>
    </w:p>
    <w:p w14:paraId="287B94F2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Jednoosobową działalnością gospodarczą,</w:t>
      </w:r>
    </w:p>
    <w:p w14:paraId="280DD6D1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35F6CDAB" w14:textId="77777777" w:rsid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Inny rodzaj.</w:t>
      </w:r>
    </w:p>
    <w:p w14:paraId="1FE2960A" w14:textId="0ED4833A" w:rsidR="0075413E" w:rsidRPr="0075413E" w:rsidRDefault="0075413E" w:rsidP="0075413E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3D4F4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620C68DA" w:rsidR="003B266A" w:rsidRDefault="008706C6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</w:t>
      </w:r>
    </w:p>
    <w:p w14:paraId="3FCF1E1D" w14:textId="5EA3F6AC" w:rsidR="00E844DC" w:rsidRPr="00E844DC" w:rsidRDefault="00E844DC" w:rsidP="00E844DC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E844DC">
        <w:rPr>
          <w:rFonts w:ascii="Arial" w:hAnsi="Arial" w:cs="Arial"/>
          <w:sz w:val="24"/>
          <w:szCs w:val="24"/>
        </w:rPr>
        <w:t xml:space="preserve">Oświadczamy, że znane nam są przepisy ustawy z dnia 11 stycznia 2018 r. o elektromobilności i paliwach alternatywnych (Dz. U. z </w:t>
      </w:r>
      <w:r>
        <w:rPr>
          <w:rFonts w:ascii="Arial" w:hAnsi="Arial" w:cs="Arial"/>
          <w:sz w:val="24"/>
          <w:szCs w:val="24"/>
        </w:rPr>
        <w:t xml:space="preserve">2023 </w:t>
      </w:r>
      <w:r w:rsidRPr="00E844DC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875</w:t>
      </w:r>
      <w:r w:rsidRPr="00E844DC">
        <w:rPr>
          <w:rFonts w:ascii="Arial" w:hAnsi="Arial" w:cs="Arial"/>
          <w:sz w:val="24"/>
          <w:szCs w:val="24"/>
        </w:rPr>
        <w:t>) i wynikające z niej oraz z zapisów PPU stanowiących załącznik nr 2 do SWZ, obowiązki nałożone na  wykonawcę w związku z realizacją niniejszego zamówienia</w:t>
      </w:r>
    </w:p>
    <w:p w14:paraId="7EE640F5" w14:textId="1833F9CE" w:rsidR="00156127" w:rsidRPr="00AA196E" w:rsidRDefault="003471B6" w:rsidP="003471B6">
      <w:pPr>
        <w:tabs>
          <w:tab w:val="right" w:pos="9072"/>
        </w:tabs>
        <w:spacing w:before="360" w:after="0"/>
        <w:rPr>
          <w:rFonts w:ascii="Arial" w:hAnsi="Arial" w:cs="Arial"/>
          <w:b/>
          <w:bCs/>
          <w:sz w:val="28"/>
          <w:szCs w:val="28"/>
        </w:rPr>
      </w:pPr>
      <w:r w:rsidRPr="00AA196E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AA1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0F8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Cs w:val="22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592814"/>
    <w:multiLevelType w:val="hybridMultilevel"/>
    <w:tmpl w:val="92E4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752073"/>
    <w:multiLevelType w:val="hybridMultilevel"/>
    <w:tmpl w:val="2CE2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CD3"/>
    <w:multiLevelType w:val="hybridMultilevel"/>
    <w:tmpl w:val="E64457B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5A56E7"/>
    <w:multiLevelType w:val="hybridMultilevel"/>
    <w:tmpl w:val="28F49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67316B"/>
    <w:multiLevelType w:val="hybridMultilevel"/>
    <w:tmpl w:val="4798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0E60"/>
    <w:multiLevelType w:val="hybridMultilevel"/>
    <w:tmpl w:val="59E652A8"/>
    <w:lvl w:ilvl="0" w:tplc="E562A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D510D3"/>
    <w:multiLevelType w:val="hybridMultilevel"/>
    <w:tmpl w:val="7E8655F6"/>
    <w:lvl w:ilvl="0" w:tplc="450E7B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663220"/>
    <w:multiLevelType w:val="hybridMultilevel"/>
    <w:tmpl w:val="EDF8F1EE"/>
    <w:lvl w:ilvl="0" w:tplc="90742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78C5D4E">
      <w:start w:val="1"/>
      <w:numFmt w:val="decimal"/>
      <w:lvlText w:val="%3)"/>
      <w:lvlJc w:val="left"/>
      <w:pPr>
        <w:ind w:left="1992" w:hanging="372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17ECB"/>
    <w:multiLevelType w:val="hybridMultilevel"/>
    <w:tmpl w:val="864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D0EAE"/>
    <w:multiLevelType w:val="hybridMultilevel"/>
    <w:tmpl w:val="AC64F3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A02820"/>
    <w:multiLevelType w:val="hybridMultilevel"/>
    <w:tmpl w:val="399EB8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721197">
    <w:abstractNumId w:val="15"/>
  </w:num>
  <w:num w:numId="2" w16cid:durableId="1603412604">
    <w:abstractNumId w:val="12"/>
  </w:num>
  <w:num w:numId="3" w16cid:durableId="1387878557">
    <w:abstractNumId w:val="16"/>
  </w:num>
  <w:num w:numId="4" w16cid:durableId="113333574">
    <w:abstractNumId w:val="8"/>
  </w:num>
  <w:num w:numId="5" w16cid:durableId="531303244">
    <w:abstractNumId w:val="2"/>
  </w:num>
  <w:num w:numId="6" w16cid:durableId="1903322380">
    <w:abstractNumId w:val="13"/>
  </w:num>
  <w:num w:numId="7" w16cid:durableId="1004043682">
    <w:abstractNumId w:val="4"/>
  </w:num>
  <w:num w:numId="8" w16cid:durableId="1808206300">
    <w:abstractNumId w:val="18"/>
  </w:num>
  <w:num w:numId="9" w16cid:durableId="941377722">
    <w:abstractNumId w:val="14"/>
  </w:num>
  <w:num w:numId="10" w16cid:durableId="497304894">
    <w:abstractNumId w:val="17"/>
  </w:num>
  <w:num w:numId="11" w16cid:durableId="1621107203">
    <w:abstractNumId w:val="19"/>
  </w:num>
  <w:num w:numId="12" w16cid:durableId="279730277">
    <w:abstractNumId w:val="1"/>
  </w:num>
  <w:num w:numId="13" w16cid:durableId="1638997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150221">
    <w:abstractNumId w:val="11"/>
  </w:num>
  <w:num w:numId="15" w16cid:durableId="128939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680768">
    <w:abstractNumId w:val="20"/>
  </w:num>
  <w:num w:numId="17" w16cid:durableId="996808200">
    <w:abstractNumId w:val="0"/>
  </w:num>
  <w:num w:numId="18" w16cid:durableId="1824157800">
    <w:abstractNumId w:val="6"/>
  </w:num>
  <w:num w:numId="19" w16cid:durableId="1345932879">
    <w:abstractNumId w:val="23"/>
  </w:num>
  <w:num w:numId="20" w16cid:durableId="33118883">
    <w:abstractNumId w:val="22"/>
  </w:num>
  <w:num w:numId="21" w16cid:durableId="1826357338">
    <w:abstractNumId w:val="9"/>
  </w:num>
  <w:num w:numId="22" w16cid:durableId="1270814962">
    <w:abstractNumId w:val="7"/>
  </w:num>
  <w:num w:numId="23" w16cid:durableId="287594605">
    <w:abstractNumId w:val="3"/>
  </w:num>
  <w:num w:numId="24" w16cid:durableId="1191992059">
    <w:abstractNumId w:val="5"/>
  </w:num>
  <w:num w:numId="25" w16cid:durableId="993484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5268"/>
    <w:rsid w:val="00030B12"/>
    <w:rsid w:val="000619AD"/>
    <w:rsid w:val="00074D31"/>
    <w:rsid w:val="00076815"/>
    <w:rsid w:val="000B2062"/>
    <w:rsid w:val="000D0459"/>
    <w:rsid w:val="000F2B87"/>
    <w:rsid w:val="00156127"/>
    <w:rsid w:val="00157B20"/>
    <w:rsid w:val="001A1520"/>
    <w:rsid w:val="00212A30"/>
    <w:rsid w:val="0025021F"/>
    <w:rsid w:val="002763B7"/>
    <w:rsid w:val="002B386A"/>
    <w:rsid w:val="002C5C41"/>
    <w:rsid w:val="002D0BD8"/>
    <w:rsid w:val="00300524"/>
    <w:rsid w:val="003100A6"/>
    <w:rsid w:val="0034588B"/>
    <w:rsid w:val="003471B6"/>
    <w:rsid w:val="003644B5"/>
    <w:rsid w:val="00365828"/>
    <w:rsid w:val="003B266A"/>
    <w:rsid w:val="003B5A73"/>
    <w:rsid w:val="003C7B82"/>
    <w:rsid w:val="003D4F42"/>
    <w:rsid w:val="003E49BD"/>
    <w:rsid w:val="003F3AD7"/>
    <w:rsid w:val="00456669"/>
    <w:rsid w:val="00474150"/>
    <w:rsid w:val="004820FD"/>
    <w:rsid w:val="004B2C37"/>
    <w:rsid w:val="00512C52"/>
    <w:rsid w:val="005239BF"/>
    <w:rsid w:val="00524421"/>
    <w:rsid w:val="005277FF"/>
    <w:rsid w:val="00527F28"/>
    <w:rsid w:val="00572920"/>
    <w:rsid w:val="005A69EB"/>
    <w:rsid w:val="005B65B1"/>
    <w:rsid w:val="006219CD"/>
    <w:rsid w:val="00630513"/>
    <w:rsid w:val="006373BC"/>
    <w:rsid w:val="00661776"/>
    <w:rsid w:val="0068581E"/>
    <w:rsid w:val="00692D1D"/>
    <w:rsid w:val="00697024"/>
    <w:rsid w:val="006A3A96"/>
    <w:rsid w:val="006C113B"/>
    <w:rsid w:val="007210F9"/>
    <w:rsid w:val="0075413E"/>
    <w:rsid w:val="00786D82"/>
    <w:rsid w:val="007C5ABB"/>
    <w:rsid w:val="007D3E97"/>
    <w:rsid w:val="007D668D"/>
    <w:rsid w:val="007E7EF6"/>
    <w:rsid w:val="007F1309"/>
    <w:rsid w:val="008237DE"/>
    <w:rsid w:val="00825257"/>
    <w:rsid w:val="00860CAB"/>
    <w:rsid w:val="008706C6"/>
    <w:rsid w:val="008801AA"/>
    <w:rsid w:val="00887DA1"/>
    <w:rsid w:val="008B236E"/>
    <w:rsid w:val="008E6D4D"/>
    <w:rsid w:val="009203AD"/>
    <w:rsid w:val="009217A2"/>
    <w:rsid w:val="0094238F"/>
    <w:rsid w:val="00982F8B"/>
    <w:rsid w:val="00A0058F"/>
    <w:rsid w:val="00A1790C"/>
    <w:rsid w:val="00A3099B"/>
    <w:rsid w:val="00A61316"/>
    <w:rsid w:val="00AA196E"/>
    <w:rsid w:val="00AC3F1D"/>
    <w:rsid w:val="00AD3753"/>
    <w:rsid w:val="00AD40D4"/>
    <w:rsid w:val="00AE6134"/>
    <w:rsid w:val="00B01D62"/>
    <w:rsid w:val="00B51E40"/>
    <w:rsid w:val="00BA43DE"/>
    <w:rsid w:val="00C91A19"/>
    <w:rsid w:val="00CA5763"/>
    <w:rsid w:val="00CC1C21"/>
    <w:rsid w:val="00CC5AA3"/>
    <w:rsid w:val="00D079F1"/>
    <w:rsid w:val="00D16065"/>
    <w:rsid w:val="00D22C7B"/>
    <w:rsid w:val="00D62F5E"/>
    <w:rsid w:val="00D72FFE"/>
    <w:rsid w:val="00DD6389"/>
    <w:rsid w:val="00E00682"/>
    <w:rsid w:val="00E0471D"/>
    <w:rsid w:val="00E2184E"/>
    <w:rsid w:val="00E746F5"/>
    <w:rsid w:val="00E757C7"/>
    <w:rsid w:val="00E844DC"/>
    <w:rsid w:val="00EA0EA1"/>
    <w:rsid w:val="00EE61CD"/>
    <w:rsid w:val="00F04CFA"/>
    <w:rsid w:val="00F87893"/>
    <w:rsid w:val="00FB6CFE"/>
    <w:rsid w:val="00FC2814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0BD8"/>
    <w:pPr>
      <w:spacing w:line="240" w:lineRule="auto"/>
      <w:jc w:val="both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D0B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D0BD8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D0BD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D0B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63"/>
    <w:pPr>
      <w:jc w:val="left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A576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dcterms:created xsi:type="dcterms:W3CDTF">2023-10-18T08:59:00Z</dcterms:created>
  <dcterms:modified xsi:type="dcterms:W3CDTF">2023-10-18T12:17:00Z</dcterms:modified>
</cp:coreProperties>
</file>