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AEED" w14:textId="22F583EA" w:rsidR="004C7641" w:rsidRDefault="004C7641" w:rsidP="004C764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Załącznik Nr 1</w:t>
      </w:r>
    </w:p>
    <w:p w14:paraId="25891E76" w14:textId="77777777" w:rsidR="00845DB1" w:rsidRDefault="004C764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7074883E" w14:textId="0EA07C95" w:rsidR="004C7641" w:rsidRPr="000C5BC8" w:rsidRDefault="00845DB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4C7641">
        <w:rPr>
          <w:rFonts w:ascii="Arial" w:hAnsi="Arial" w:cs="Arial"/>
          <w:b/>
          <w:sz w:val="28"/>
          <w:szCs w:val="28"/>
        </w:rPr>
        <w:t xml:space="preserve">   </w:t>
      </w:r>
      <w:r w:rsidR="004C7641" w:rsidRPr="000C5BC8">
        <w:rPr>
          <w:rFonts w:ascii="Arial" w:hAnsi="Arial" w:cs="Arial"/>
          <w:b/>
          <w:sz w:val="28"/>
          <w:szCs w:val="28"/>
        </w:rPr>
        <w:t>OPIS PRZEDMIOTU ZAMÓWIENIA</w:t>
      </w:r>
    </w:p>
    <w:p w14:paraId="399C0650" w14:textId="77777777" w:rsidR="00EF7D36" w:rsidRPr="00EF7D36" w:rsidRDefault="00EF7D36" w:rsidP="00EF7D36">
      <w:pPr>
        <w:spacing w:before="120" w:after="120"/>
        <w:jc w:val="center"/>
        <w:rPr>
          <w:rFonts w:ascii="Arial" w:hAnsi="Arial" w:cs="Arial"/>
          <w:b/>
        </w:rPr>
      </w:pPr>
      <w:r w:rsidRPr="00EF7D36">
        <w:rPr>
          <w:rFonts w:ascii="Arial" w:hAnsi="Arial" w:cs="Arial"/>
          <w:b/>
        </w:rPr>
        <w:t>ANALIZATOR OBJĘTOŚCIOWEGO ROZKŁADU WIELKOŚCI CZĄSTEK</w:t>
      </w:r>
    </w:p>
    <w:p w14:paraId="31AB0341" w14:textId="77777777" w:rsidR="00EF7D36" w:rsidRPr="00666F49" w:rsidRDefault="00EF7D36" w:rsidP="00EF7D36">
      <w:pPr>
        <w:pStyle w:val="Nagwek1"/>
        <w:numPr>
          <w:ilvl w:val="0"/>
          <w:numId w:val="8"/>
        </w:numPr>
        <w:spacing w:before="120"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6F49">
        <w:rPr>
          <w:rFonts w:asciiTheme="minorHAnsi" w:hAnsiTheme="minorHAnsi" w:cstheme="minorHAnsi"/>
          <w:b/>
          <w:color w:val="auto"/>
          <w:sz w:val="24"/>
          <w:szCs w:val="24"/>
        </w:rPr>
        <w:t>Informacje ogólne</w:t>
      </w:r>
    </w:p>
    <w:p w14:paraId="08A8A670" w14:textId="77777777" w:rsidR="00EF7D36" w:rsidRPr="00666F49" w:rsidRDefault="00EF7D36" w:rsidP="00EF7D36">
      <w:pPr>
        <w:spacing w:before="120" w:after="120"/>
        <w:ind w:firstLine="567"/>
        <w:jc w:val="both"/>
        <w:rPr>
          <w:rFonts w:cstheme="minorHAnsi"/>
        </w:rPr>
      </w:pPr>
      <w:r w:rsidRPr="00666F49">
        <w:rPr>
          <w:rFonts w:cstheme="minorHAnsi"/>
        </w:rPr>
        <w:t>Przedmiotem zamówienia jest dostawa analizatora objętościowego rozkładu wielkości cząstek.</w:t>
      </w:r>
    </w:p>
    <w:p w14:paraId="4905D7A6" w14:textId="77777777" w:rsidR="00EF7D36" w:rsidRPr="00666F49" w:rsidRDefault="00EF7D36" w:rsidP="00EF7D36">
      <w:pPr>
        <w:pStyle w:val="Nagwek1"/>
        <w:numPr>
          <w:ilvl w:val="0"/>
          <w:numId w:val="8"/>
        </w:numPr>
        <w:spacing w:before="120"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6F49">
        <w:rPr>
          <w:rFonts w:asciiTheme="minorHAnsi" w:hAnsiTheme="minorHAnsi" w:cstheme="minorHAnsi"/>
          <w:b/>
          <w:color w:val="auto"/>
          <w:sz w:val="24"/>
          <w:szCs w:val="24"/>
        </w:rPr>
        <w:t>Miejsce użytkowania</w:t>
      </w:r>
    </w:p>
    <w:p w14:paraId="002EE7A8" w14:textId="77777777" w:rsidR="00EF7D36" w:rsidRPr="00666F49" w:rsidRDefault="00EF7D36" w:rsidP="00EF7D36">
      <w:pPr>
        <w:spacing w:before="120" w:after="120"/>
        <w:ind w:firstLine="567"/>
        <w:jc w:val="both"/>
        <w:rPr>
          <w:rFonts w:cstheme="minorHAnsi"/>
        </w:rPr>
      </w:pPr>
      <w:r w:rsidRPr="00666F49">
        <w:rPr>
          <w:rFonts w:cstheme="minorHAnsi"/>
        </w:rPr>
        <w:t>Analizator eksploatowany będzie w laboratorium Zakładu Badań Materiałów Wybuchowych Wojskowego Instytutu Technicznego Uzbrojenia, 05-220 Zielonka,</w:t>
      </w:r>
      <w:r w:rsidRPr="00666F49">
        <w:rPr>
          <w:rFonts w:cstheme="minorHAnsi"/>
        </w:rPr>
        <w:br/>
        <w:t>ul. Prymasa Stefana Wyszyńskiego 7.</w:t>
      </w:r>
    </w:p>
    <w:p w14:paraId="2279BE2C" w14:textId="77777777" w:rsidR="00EF7D36" w:rsidRPr="00666F49" w:rsidRDefault="00EF7D36" w:rsidP="00EF7D36">
      <w:pPr>
        <w:pStyle w:val="Nagwek1"/>
        <w:numPr>
          <w:ilvl w:val="0"/>
          <w:numId w:val="8"/>
        </w:numPr>
        <w:spacing w:before="120"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6F49">
        <w:rPr>
          <w:rFonts w:asciiTheme="minorHAnsi" w:hAnsiTheme="minorHAnsi" w:cstheme="minorHAnsi"/>
          <w:b/>
          <w:color w:val="auto"/>
          <w:sz w:val="24"/>
          <w:szCs w:val="24"/>
        </w:rPr>
        <w:t>Wymagania techniczne dla analizatora</w:t>
      </w:r>
    </w:p>
    <w:p w14:paraId="338162EC" w14:textId="77777777" w:rsidR="00EF7D36" w:rsidRPr="00750D4F" w:rsidRDefault="00EF7D36" w:rsidP="00EF7D36">
      <w:pPr>
        <w:pStyle w:val="NormalnyWeb"/>
        <w:spacing w:before="120" w:beforeAutospacing="0" w:after="120" w:afterAutospacing="0" w:line="276" w:lineRule="auto"/>
        <w:ind w:firstLine="567"/>
        <w:jc w:val="both"/>
        <w:rPr>
          <w:rFonts w:asciiTheme="minorHAnsi" w:hAnsiTheme="minorHAnsi" w:cstheme="minorHAnsi"/>
        </w:rPr>
      </w:pPr>
      <w:r w:rsidRPr="00750D4F">
        <w:rPr>
          <w:rFonts w:asciiTheme="minorHAnsi" w:hAnsiTheme="minorHAnsi" w:cstheme="minorHAnsi"/>
        </w:rPr>
        <w:t>Wymagane jest aby analizator do pomiaru wielkości cząstek wykorzystywał technikę dyfrakcji laserowej. Analizator powinien składać się z jednostki centralnej, układu do przygotowania dyspersji cieczowej badanego materiału oraz jednostki sterującej.</w:t>
      </w:r>
    </w:p>
    <w:p w14:paraId="05BCBDCC" w14:textId="77777777" w:rsidR="00EF7D36" w:rsidRPr="00D7093B" w:rsidRDefault="00EF7D36" w:rsidP="00EF7D36">
      <w:pPr>
        <w:pStyle w:val="NormalnyWeb"/>
        <w:spacing w:after="0" w:afterAutospacing="0" w:line="276" w:lineRule="auto"/>
        <w:rPr>
          <w:rFonts w:asciiTheme="minorHAnsi" w:hAnsiTheme="minorHAnsi" w:cstheme="minorHAnsi"/>
          <w:b/>
        </w:rPr>
      </w:pPr>
      <w:r w:rsidRPr="00D7093B">
        <w:rPr>
          <w:rFonts w:asciiTheme="minorHAnsi" w:hAnsiTheme="minorHAnsi" w:cstheme="minorHAnsi"/>
          <w:b/>
        </w:rPr>
        <w:t>Jednostka centralna</w:t>
      </w:r>
    </w:p>
    <w:p w14:paraId="34C9E838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Pomiar rozkładu wielkości cząstek metodą dyfrakcji laserowej w całym zakresie pomiarowym</w:t>
      </w:r>
    </w:p>
    <w:p w14:paraId="40DE6D28" w14:textId="4501664D" w:rsidR="00EF7D36" w:rsidRPr="00D5636E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5636E">
        <w:rPr>
          <w:rFonts w:asciiTheme="minorHAnsi" w:hAnsiTheme="minorHAnsi" w:cstheme="minorHAnsi"/>
        </w:rPr>
        <w:t>Zakres pomiarowy:</w:t>
      </w:r>
      <w:r w:rsidR="006D5875">
        <w:rPr>
          <w:rFonts w:asciiTheme="minorHAnsi" w:hAnsiTheme="minorHAnsi" w:cstheme="minorHAnsi"/>
        </w:rPr>
        <w:t xml:space="preserve"> od  0,01 do</w:t>
      </w:r>
      <w:r w:rsidRPr="00D5636E">
        <w:rPr>
          <w:rFonts w:asciiTheme="minorHAnsi" w:hAnsiTheme="minorHAnsi" w:cstheme="minorHAnsi"/>
        </w:rPr>
        <w:t xml:space="preserve"> </w:t>
      </w:r>
      <w:r w:rsidR="006D5875">
        <w:rPr>
          <w:rFonts w:asciiTheme="minorHAnsi" w:hAnsiTheme="minorHAnsi" w:cstheme="minorHAnsi"/>
        </w:rPr>
        <w:t xml:space="preserve"> co najmniej </w:t>
      </w:r>
      <w:r w:rsidRPr="00D5636E">
        <w:rPr>
          <w:rFonts w:asciiTheme="minorHAnsi" w:hAnsiTheme="minorHAnsi" w:cstheme="minorHAnsi"/>
        </w:rPr>
        <w:t>3 000 µm</w:t>
      </w:r>
    </w:p>
    <w:p w14:paraId="300E75F1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Urządzenie jednoobiektywowe, bez konieczności zmiany obiektywu podczas pomiaru</w:t>
      </w:r>
    </w:p>
    <w:p w14:paraId="35CF734C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Dwa źródła światła</w:t>
      </w:r>
    </w:p>
    <w:p w14:paraId="7286EECB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Pełna zgodność z normą ISO 13320 w całym zakresie pomiarowym</w:t>
      </w:r>
    </w:p>
    <w:p w14:paraId="3D83C6D3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120" w:afterAutospacing="0" w:line="276" w:lineRule="auto"/>
        <w:ind w:left="567" w:hanging="35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Dokładność (na podstawie wzorców lateksowych): nie gorsza niż 1%</w:t>
      </w:r>
    </w:p>
    <w:p w14:paraId="036F67D8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line="276" w:lineRule="auto"/>
        <w:ind w:left="56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Precyzja /powtarzalność (wg. normy ISO 13320:2020): nie gorsza niż 1%</w:t>
      </w:r>
    </w:p>
    <w:p w14:paraId="63EF7F1E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Automatyczne osiowanie ścieżki optycznej dla automatyzacji pomiarów</w:t>
      </w:r>
    </w:p>
    <w:p w14:paraId="75EC7DD5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Typowy czas pojedynczego pomiaru, w całym zakresie po</w:t>
      </w:r>
      <w:r>
        <w:rPr>
          <w:rFonts w:asciiTheme="minorHAnsi" w:hAnsiTheme="minorHAnsi" w:cstheme="minorHAnsi"/>
        </w:rPr>
        <w:t>miarowym – krótszy niż 10 s</w:t>
      </w:r>
    </w:p>
    <w:p w14:paraId="0CA44FB7" w14:textId="77777777" w:rsidR="00EF7D36" w:rsidRPr="00D5636E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5636E">
        <w:rPr>
          <w:rFonts w:asciiTheme="minorHAnsi" w:hAnsiTheme="minorHAnsi" w:cstheme="minorHAnsi"/>
        </w:rPr>
        <w:t>Częstotliwość zbierania danych: co najmniej 5 kHz</w:t>
      </w:r>
    </w:p>
    <w:p w14:paraId="1692D25C" w14:textId="77777777" w:rsidR="00EF7D36" w:rsidRPr="00D7093B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Pomiar prowadzony poprzez standardowe procedury pomiarowe, z możliwością przełączania na ręczny tryb pracy</w:t>
      </w:r>
    </w:p>
    <w:p w14:paraId="199CD3B7" w14:textId="77777777" w:rsidR="00EF7D36" w:rsidRDefault="00EF7D36" w:rsidP="00EF7D36">
      <w:pPr>
        <w:pStyle w:val="NormalnyWeb"/>
        <w:numPr>
          <w:ilvl w:val="0"/>
          <w:numId w:val="9"/>
        </w:numPr>
        <w:tabs>
          <w:tab w:val="clear" w:pos="720"/>
        </w:tabs>
        <w:spacing w:beforeAutospacing="0" w:after="0" w:afterAutospacing="0" w:line="276" w:lineRule="auto"/>
        <w:ind w:left="567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Maksymalny wymiar urządzenia poniżej 75 cm</w:t>
      </w:r>
    </w:p>
    <w:p w14:paraId="3072C11D" w14:textId="77777777" w:rsidR="00EF7D36" w:rsidRDefault="00EF7D36" w:rsidP="00EF7D36">
      <w:pPr>
        <w:pStyle w:val="NormalnyWeb"/>
        <w:spacing w:beforeAutospacing="0" w:after="0" w:afterAutospacing="0"/>
        <w:rPr>
          <w:rFonts w:asciiTheme="minorHAnsi" w:hAnsiTheme="minorHAnsi" w:cstheme="minorHAnsi"/>
          <w:b/>
        </w:rPr>
      </w:pPr>
      <w:r w:rsidRPr="00D7093B">
        <w:rPr>
          <w:rFonts w:asciiTheme="minorHAnsi" w:hAnsiTheme="minorHAnsi" w:cstheme="minorHAnsi"/>
          <w:b/>
        </w:rPr>
        <w:t>Układ do dyspersji cieczowych</w:t>
      </w:r>
    </w:p>
    <w:p w14:paraId="3D6740C3" w14:textId="77777777" w:rsidR="00EF7D36" w:rsidRDefault="00EF7D36" w:rsidP="00EF7D36">
      <w:pPr>
        <w:pStyle w:val="NormalnyWeb"/>
        <w:spacing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D7093B">
        <w:rPr>
          <w:rFonts w:asciiTheme="minorHAnsi" w:hAnsiTheme="minorHAnsi" w:cstheme="minorHAnsi"/>
        </w:rPr>
        <w:t>Z uwagi na fakt, że przedmiotem analiz będą między innymi materiały wybuchowe</w:t>
      </w:r>
      <w:r>
        <w:rPr>
          <w:rFonts w:asciiTheme="minorHAnsi" w:hAnsiTheme="minorHAnsi" w:cstheme="minorHAnsi"/>
        </w:rPr>
        <w:t xml:space="preserve">, wymagane jest aby naczynie do przygotowania dyspersji wodnej próbki nie był na stałe zintegrowany z urządzeniem, zapewniając tym samym łatwość jego demontażu i czyszczenia. </w:t>
      </w:r>
      <w:r>
        <w:rPr>
          <w:rFonts w:asciiTheme="minorHAnsi" w:hAnsiTheme="minorHAnsi" w:cstheme="minorHAnsi"/>
        </w:rPr>
        <w:lastRenderedPageBreak/>
        <w:t>Ze względów bezpieczeństwa, wskazane jest aby jednostka dyspergująca wyposażona była</w:t>
      </w:r>
      <w:r>
        <w:rPr>
          <w:rFonts w:asciiTheme="minorHAnsi" w:hAnsiTheme="minorHAnsi" w:cstheme="minorHAnsi"/>
        </w:rPr>
        <w:br/>
        <w:t>w przeźroczysty zbiornik dla łatwiejszej obserwacji czystości układu.</w:t>
      </w:r>
    </w:p>
    <w:p w14:paraId="3D2C60C4" w14:textId="72818BC9" w:rsidR="00EF7D36" w:rsidRPr="00860FC9" w:rsidRDefault="00EF7D36" w:rsidP="00EF7D36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860FC9">
        <w:rPr>
          <w:rFonts w:asciiTheme="minorHAnsi" w:hAnsiTheme="minorHAnsi" w:cstheme="minorHAnsi"/>
        </w:rPr>
        <w:t xml:space="preserve">Pomiar na mokro </w:t>
      </w:r>
      <w:r>
        <w:rPr>
          <w:rFonts w:asciiTheme="minorHAnsi" w:hAnsiTheme="minorHAnsi" w:cstheme="minorHAnsi"/>
        </w:rPr>
        <w:t>w</w:t>
      </w:r>
      <w:r w:rsidRPr="00860FC9">
        <w:rPr>
          <w:rFonts w:asciiTheme="minorHAnsi" w:hAnsiTheme="minorHAnsi" w:cstheme="minorHAnsi"/>
        </w:rPr>
        <w:t xml:space="preserve"> zakresie: </w:t>
      </w:r>
      <w:r w:rsidR="006D5875">
        <w:rPr>
          <w:rFonts w:asciiTheme="minorHAnsi" w:hAnsiTheme="minorHAnsi" w:cstheme="minorHAnsi"/>
        </w:rPr>
        <w:t>od 0,01 do co najmniej</w:t>
      </w:r>
      <w:r w:rsidRPr="00860FC9">
        <w:rPr>
          <w:rFonts w:asciiTheme="minorHAnsi" w:hAnsiTheme="minorHAnsi" w:cstheme="minorHAnsi"/>
        </w:rPr>
        <w:t xml:space="preserve"> 2 100 µm</w:t>
      </w:r>
    </w:p>
    <w:p w14:paraId="6A891691" w14:textId="77777777" w:rsidR="00EF7D36" w:rsidRPr="00860FC9" w:rsidRDefault="00EF7D36" w:rsidP="00EF7D36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860FC9">
        <w:rPr>
          <w:rFonts w:asciiTheme="minorHAnsi" w:hAnsiTheme="minorHAnsi" w:cstheme="minorHAnsi"/>
        </w:rPr>
        <w:t>Objętość zbiornika cieczy dyspergującej spełni</w:t>
      </w:r>
      <w:r>
        <w:rPr>
          <w:rFonts w:asciiTheme="minorHAnsi" w:hAnsiTheme="minorHAnsi" w:cstheme="minorHAnsi"/>
        </w:rPr>
        <w:t>ająca zakres co najmniej od 300</w:t>
      </w:r>
      <w:r>
        <w:rPr>
          <w:rFonts w:asciiTheme="minorHAnsi" w:hAnsiTheme="minorHAnsi" w:cstheme="minorHAnsi"/>
        </w:rPr>
        <w:br/>
      </w:r>
      <w:r w:rsidRPr="00860FC9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500 ml</w:t>
      </w:r>
    </w:p>
    <w:p w14:paraId="2833B0F0" w14:textId="77777777" w:rsidR="00EF7D36" w:rsidRPr="00860FC9" w:rsidRDefault="00EF7D36" w:rsidP="00EF7D36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860FC9">
        <w:rPr>
          <w:rFonts w:asciiTheme="minorHAnsi" w:hAnsiTheme="minorHAnsi" w:cstheme="minorHAnsi"/>
        </w:rPr>
        <w:t>Wbudowane mieszadło, pompa i sonda ultradźwiękowa z regulacją czasu i amplitudy ultradźwięków całkowicie sterowane przez oprogramowanie</w:t>
      </w:r>
    </w:p>
    <w:p w14:paraId="6217AF1E" w14:textId="77777777" w:rsidR="00EF7D36" w:rsidRPr="00860FC9" w:rsidRDefault="00EF7D36" w:rsidP="00EF7D36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cstheme="minorHAnsi"/>
        </w:rPr>
      </w:pPr>
      <w:r w:rsidRPr="00860FC9">
        <w:rPr>
          <w:rFonts w:cstheme="minorHAnsi"/>
        </w:rPr>
        <w:t xml:space="preserve">Możliwość stosowania cieczy dyspergujących innych niż </w:t>
      </w:r>
      <w:r>
        <w:rPr>
          <w:rFonts w:cstheme="minorHAnsi"/>
        </w:rPr>
        <w:t xml:space="preserve">woda (alkohole, oleje, parafiny, benzyny </w:t>
      </w:r>
      <w:r w:rsidRPr="00860FC9">
        <w:rPr>
          <w:rFonts w:cstheme="minorHAnsi"/>
        </w:rPr>
        <w:t>itp.)</w:t>
      </w:r>
    </w:p>
    <w:p w14:paraId="41A5FA20" w14:textId="77777777" w:rsidR="00EF7D36" w:rsidRPr="00860FC9" w:rsidRDefault="00EF7D36" w:rsidP="00EF7D36">
      <w:pPr>
        <w:pStyle w:val="NormalnyWeb"/>
        <w:numPr>
          <w:ilvl w:val="0"/>
          <w:numId w:val="7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</w:rPr>
      </w:pPr>
      <w:r w:rsidRPr="00860FC9">
        <w:rPr>
          <w:rFonts w:asciiTheme="minorHAnsi" w:hAnsiTheme="minorHAnsi" w:cstheme="minorHAnsi"/>
        </w:rPr>
        <w:t>Cela pomiarowa zawierająca maksymalnie dwa szkiełka, umożliwiająca ich wyjęcie bez konieczności użycia narzędzi</w:t>
      </w:r>
    </w:p>
    <w:p w14:paraId="17796A81" w14:textId="77777777" w:rsidR="00EF7D36" w:rsidRPr="00666F49" w:rsidRDefault="00EF7D36" w:rsidP="00EF7D36">
      <w:pPr>
        <w:pStyle w:val="Nagwek1"/>
        <w:numPr>
          <w:ilvl w:val="0"/>
          <w:numId w:val="8"/>
        </w:numPr>
        <w:spacing w:before="120"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6F49">
        <w:rPr>
          <w:rFonts w:asciiTheme="minorHAnsi" w:hAnsiTheme="minorHAnsi" w:cstheme="minorHAnsi"/>
          <w:b/>
          <w:color w:val="auto"/>
          <w:sz w:val="24"/>
          <w:szCs w:val="24"/>
        </w:rPr>
        <w:t>Wymagania techniczne dla oprogramowania i jednostki sterującej</w:t>
      </w:r>
    </w:p>
    <w:p w14:paraId="27F79847" w14:textId="77777777" w:rsidR="00EF7D36" w:rsidRPr="004F1F6C" w:rsidRDefault="00EF7D36" w:rsidP="00EF7D36">
      <w:pPr>
        <w:spacing w:before="120" w:after="120"/>
        <w:ind w:firstLine="709"/>
        <w:jc w:val="both"/>
        <w:rPr>
          <w:rFonts w:cstheme="minorHAnsi"/>
          <w:lang w:eastAsia="pl-PL"/>
        </w:rPr>
      </w:pPr>
      <w:r w:rsidRPr="004F1F6C">
        <w:rPr>
          <w:rFonts w:cstheme="minorHAnsi"/>
          <w:lang w:eastAsia="pl-PL"/>
        </w:rPr>
        <w:t>Jednostka sterująca typu notebook</w:t>
      </w:r>
      <w:r>
        <w:rPr>
          <w:rFonts w:cstheme="minorHAnsi"/>
          <w:lang w:eastAsia="pl-PL"/>
        </w:rPr>
        <w:t xml:space="preserve"> o specyfikacji technicznej zapewniającej prawidłowe działanie urządzenia.</w:t>
      </w:r>
    </w:p>
    <w:p w14:paraId="6099A539" w14:textId="77777777" w:rsidR="00EF7D36" w:rsidRPr="00750D4F" w:rsidRDefault="00EF7D36" w:rsidP="00EF7D36">
      <w:pPr>
        <w:rPr>
          <w:b/>
        </w:rPr>
      </w:pPr>
      <w:r w:rsidRPr="00750D4F">
        <w:rPr>
          <w:b/>
        </w:rPr>
        <w:t>Oprogramowanie</w:t>
      </w:r>
    </w:p>
    <w:p w14:paraId="016455DA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Obliczanie rozkładów wielkości cząstek w oparciu o przybliżenie Fraunhofera oraz teorię Mie</w:t>
      </w:r>
    </w:p>
    <w:p w14:paraId="013E2D05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Możliwość przeliczenia wyniku objętościowego rozkładu wielkości cząstek (obliczonego na podstawie kuli równoważnej pod względem objętości) na wynik w postaci rozkładu powierzchni właściwej oraz rozkładu ilościowego</w:t>
      </w:r>
    </w:p>
    <w:p w14:paraId="4951BB5C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Możliwość łączenia wyników analizy rozkładu uziarnienia z różnych metod np.: dyfrakcji laserowej i analizy sitowej</w:t>
      </w:r>
    </w:p>
    <w:p w14:paraId="5F8D93A5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Funkcja dostrajania wartości parametrów optycznych – refrakcji i absorpcji</w:t>
      </w:r>
    </w:p>
    <w:p w14:paraId="5565FCA7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Możliwość ponownego przeliczenia wyniku w oparciu o inne nastawy pomiarowe po wykonaniu pomiaru</w:t>
      </w:r>
    </w:p>
    <w:p w14:paraId="449A7918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Możliwość obróbki danych bez podłączenia komputera z analizatorem (praca w trybie off-</w:t>
      </w:r>
      <w:proofErr w:type="spellStart"/>
      <w:r w:rsidRPr="00860FC9">
        <w:rPr>
          <w:rFonts w:cstheme="minorHAnsi"/>
          <w:lang w:eastAsia="pl-PL"/>
        </w:rPr>
        <w:t>line</w:t>
      </w:r>
      <w:proofErr w:type="spellEnd"/>
      <w:r w:rsidRPr="00860FC9">
        <w:rPr>
          <w:rFonts w:cstheme="minorHAnsi"/>
          <w:lang w:eastAsia="pl-PL"/>
        </w:rPr>
        <w:t>)</w:t>
      </w:r>
    </w:p>
    <w:p w14:paraId="7524732B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Możliwość tworzenia i drukowania własnych raportów, dostępny raport oceniający jakości uzyskanych wyników</w:t>
      </w:r>
    </w:p>
    <w:p w14:paraId="12633694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Oprogramowanie obsługujące analizator pracujące w środowisku Windows obsługujące wszystkie niezbędne funkcje potrzebne dla przeprowadzenia pomiarów, uzyskiwania wyników i ich przechowywania</w:t>
      </w:r>
    </w:p>
    <w:p w14:paraId="03318C48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Stały i bezpłatny dostęp do aktualizacji oprogramowania</w:t>
      </w:r>
    </w:p>
    <w:p w14:paraId="1EDF68B2" w14:textId="77777777" w:rsidR="00EF7D36" w:rsidRPr="00860FC9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Język polski oprogramowania urządzenia</w:t>
      </w:r>
    </w:p>
    <w:p w14:paraId="7BC03387" w14:textId="77777777" w:rsidR="00EF7D36" w:rsidRDefault="00EF7D36" w:rsidP="00EF7D36">
      <w:pPr>
        <w:numPr>
          <w:ilvl w:val="0"/>
          <w:numId w:val="6"/>
        </w:numPr>
        <w:suppressAutoHyphens w:val="0"/>
        <w:spacing w:before="120" w:after="120" w:line="276" w:lineRule="auto"/>
        <w:ind w:left="714" w:hanging="357"/>
        <w:jc w:val="both"/>
        <w:rPr>
          <w:rFonts w:cstheme="minorHAnsi"/>
          <w:lang w:eastAsia="pl-PL"/>
        </w:rPr>
      </w:pPr>
      <w:r w:rsidRPr="00860FC9">
        <w:rPr>
          <w:rFonts w:cstheme="minorHAnsi"/>
          <w:lang w:eastAsia="pl-PL"/>
        </w:rPr>
        <w:t>Licencja wielostanowiskowa w obrębie organizacji</w:t>
      </w:r>
    </w:p>
    <w:p w14:paraId="1785C219" w14:textId="77777777" w:rsidR="00EF7D36" w:rsidRDefault="00EF7D36" w:rsidP="00EF7D36">
      <w:pPr>
        <w:spacing w:before="120" w:after="120" w:line="276" w:lineRule="auto"/>
        <w:jc w:val="both"/>
        <w:rPr>
          <w:rFonts w:cstheme="minorHAnsi"/>
          <w:lang w:eastAsia="pl-PL"/>
        </w:rPr>
      </w:pPr>
    </w:p>
    <w:p w14:paraId="0173FCE5" w14:textId="77777777" w:rsidR="00EF7D36" w:rsidRPr="00666F49" w:rsidRDefault="00EF7D36" w:rsidP="00EF7D36">
      <w:pPr>
        <w:pStyle w:val="Nagwek1"/>
        <w:numPr>
          <w:ilvl w:val="0"/>
          <w:numId w:val="8"/>
        </w:numPr>
        <w:spacing w:before="120"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6F49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Wymagania formalne dla dostawy</w:t>
      </w:r>
    </w:p>
    <w:p w14:paraId="59B99F6D" w14:textId="77777777" w:rsidR="00EF7D36" w:rsidRPr="00A07015" w:rsidRDefault="00EF7D36" w:rsidP="00EF7D36">
      <w:pPr>
        <w:numPr>
          <w:ilvl w:val="0"/>
          <w:numId w:val="10"/>
        </w:numPr>
        <w:suppressAutoHyphens w:val="0"/>
        <w:spacing w:before="120" w:after="120"/>
        <w:ind w:left="567"/>
        <w:jc w:val="both"/>
        <w:rPr>
          <w:rFonts w:cstheme="minorHAnsi"/>
          <w:lang w:eastAsia="pl-PL"/>
        </w:rPr>
      </w:pPr>
      <w:r w:rsidRPr="00A07015">
        <w:rPr>
          <w:rFonts w:cstheme="minorHAnsi"/>
          <w:lang w:eastAsia="pl-PL"/>
        </w:rPr>
        <w:t>Analizator powinien posiadać 24 miesięczną gwarancję.</w:t>
      </w:r>
    </w:p>
    <w:p w14:paraId="41260851" w14:textId="77777777" w:rsidR="00EF7D36" w:rsidRPr="00A07015" w:rsidRDefault="00EF7D36" w:rsidP="00EF7D36">
      <w:pPr>
        <w:numPr>
          <w:ilvl w:val="0"/>
          <w:numId w:val="10"/>
        </w:numPr>
        <w:suppressAutoHyphens w:val="0"/>
        <w:spacing w:before="120" w:after="120"/>
        <w:ind w:left="5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Urządzenie fabryczne nowe i nieużywane</w:t>
      </w:r>
    </w:p>
    <w:p w14:paraId="6B19EA0F" w14:textId="77777777" w:rsidR="00EF7D36" w:rsidRPr="00A07015" w:rsidRDefault="00EF7D36" w:rsidP="00EF7D36">
      <w:pPr>
        <w:numPr>
          <w:ilvl w:val="0"/>
          <w:numId w:val="10"/>
        </w:numPr>
        <w:suppressAutoHyphens w:val="0"/>
        <w:spacing w:before="120" w:after="120"/>
        <w:ind w:left="567"/>
        <w:jc w:val="both"/>
        <w:rPr>
          <w:rFonts w:cstheme="minorHAnsi"/>
          <w:lang w:eastAsia="pl-PL"/>
        </w:rPr>
      </w:pPr>
      <w:r w:rsidRPr="00A07015">
        <w:rPr>
          <w:rFonts w:cstheme="minorHAnsi"/>
          <w:lang w:eastAsia="pl-PL"/>
        </w:rPr>
        <w:t>Urządzenie powinno być dostarczone i uruchomione przez Wykonawcę w siedzibie WITU w Zielonce.</w:t>
      </w:r>
    </w:p>
    <w:p w14:paraId="7EC33C6A" w14:textId="71F302C2" w:rsidR="00EF7D36" w:rsidRPr="00FE010B" w:rsidRDefault="00EF7D36" w:rsidP="00FE010B">
      <w:pPr>
        <w:numPr>
          <w:ilvl w:val="0"/>
          <w:numId w:val="10"/>
        </w:numPr>
        <w:suppressAutoHyphens w:val="0"/>
        <w:spacing w:before="120" w:after="120"/>
        <w:ind w:left="567"/>
        <w:jc w:val="both"/>
        <w:rPr>
          <w:rFonts w:cstheme="minorHAnsi"/>
        </w:rPr>
      </w:pPr>
      <w:r w:rsidRPr="00A07015">
        <w:rPr>
          <w:rFonts w:cstheme="minorHAnsi"/>
          <w:lang w:eastAsia="pl-PL"/>
        </w:rPr>
        <w:t>Wymagane jest przepr</w:t>
      </w:r>
      <w:r w:rsidR="00FE010B">
        <w:rPr>
          <w:rFonts w:cstheme="minorHAnsi"/>
          <w:lang w:eastAsia="pl-PL"/>
        </w:rPr>
        <w:t xml:space="preserve">owadzenie </w:t>
      </w:r>
      <w:r w:rsidR="00ED56A9">
        <w:rPr>
          <w:rFonts w:cstheme="minorHAnsi"/>
          <w:lang w:eastAsia="pl-PL"/>
        </w:rPr>
        <w:t xml:space="preserve">dla </w:t>
      </w:r>
      <w:bookmarkStart w:id="0" w:name="_GoBack"/>
      <w:bookmarkEnd w:id="0"/>
      <w:r w:rsidR="00ED56A9">
        <w:rPr>
          <w:rFonts w:cstheme="minorHAnsi"/>
          <w:lang w:eastAsia="pl-PL"/>
        </w:rPr>
        <w:t xml:space="preserve">dwóch pracowników Zamawiającego </w:t>
      </w:r>
      <w:r w:rsidR="00FE010B">
        <w:rPr>
          <w:rFonts w:cstheme="minorHAnsi"/>
          <w:lang w:eastAsia="pl-PL"/>
        </w:rPr>
        <w:t>jednodniowego instruktażu</w:t>
      </w:r>
      <w:r w:rsidRPr="00A07015">
        <w:rPr>
          <w:rFonts w:cstheme="minorHAnsi"/>
          <w:lang w:eastAsia="pl-PL"/>
        </w:rPr>
        <w:t xml:space="preserve"> instalacyjnego oraz aplikacyjnego w języku polskim.</w:t>
      </w:r>
    </w:p>
    <w:p w14:paraId="22F1A2A6" w14:textId="77777777" w:rsidR="00EF7D36" w:rsidRPr="00666F49" w:rsidRDefault="00EF7D36" w:rsidP="00EF7D36">
      <w:pPr>
        <w:pStyle w:val="Nagwek1"/>
        <w:numPr>
          <w:ilvl w:val="0"/>
          <w:numId w:val="8"/>
        </w:numPr>
        <w:spacing w:before="120"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Inne</w:t>
      </w:r>
    </w:p>
    <w:p w14:paraId="2AF982C3" w14:textId="77777777" w:rsidR="00EF7D36" w:rsidRPr="00BB11F5" w:rsidRDefault="00EF7D36" w:rsidP="00EF7D36">
      <w:pPr>
        <w:spacing w:before="120" w:after="120"/>
        <w:ind w:left="567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Wymagane jest aby analizator mógł być rozbudowany i zintegrowany w przyszłości o dodatkowe moduły </w:t>
      </w:r>
      <w:r w:rsidRPr="00BB11F5">
        <w:rPr>
          <w:rFonts w:cstheme="minorHAnsi"/>
          <w:lang w:eastAsia="pl-PL"/>
        </w:rPr>
        <w:t>:</w:t>
      </w:r>
    </w:p>
    <w:p w14:paraId="411A3F1E" w14:textId="24418567" w:rsidR="00EF7D36" w:rsidRPr="00D5636E" w:rsidRDefault="00EF7D36" w:rsidP="00EF7D36">
      <w:pPr>
        <w:numPr>
          <w:ilvl w:val="0"/>
          <w:numId w:val="10"/>
        </w:numPr>
        <w:suppressAutoHyphens w:val="0"/>
        <w:spacing w:before="120" w:after="120"/>
        <w:ind w:left="709"/>
        <w:rPr>
          <w:rFonts w:cstheme="minorHAnsi"/>
          <w:lang w:eastAsia="pl-PL"/>
        </w:rPr>
      </w:pPr>
      <w:r w:rsidRPr="00D5636E">
        <w:rPr>
          <w:rFonts w:cstheme="minorHAnsi"/>
          <w:lang w:eastAsia="pl-PL"/>
        </w:rPr>
        <w:t>Moduł do przygotowania dyspersji powietrznych w zakresie</w:t>
      </w:r>
      <w:r w:rsidR="00FE010B">
        <w:rPr>
          <w:rFonts w:cstheme="minorHAnsi"/>
          <w:lang w:eastAsia="pl-PL"/>
        </w:rPr>
        <w:t xml:space="preserve"> co najmniej</w:t>
      </w:r>
      <w:r w:rsidRPr="00D5636E">
        <w:rPr>
          <w:rFonts w:cstheme="minorHAnsi"/>
          <w:lang w:eastAsia="pl-PL"/>
        </w:rPr>
        <w:t xml:space="preserve"> </w:t>
      </w:r>
      <w:r w:rsidRPr="00D5636E">
        <w:rPr>
          <w:rFonts w:cstheme="minorHAnsi"/>
        </w:rPr>
        <w:t>0,1 – 3 000 µm</w:t>
      </w:r>
    </w:p>
    <w:p w14:paraId="26F4384B" w14:textId="77777777" w:rsidR="00EF7D36" w:rsidRPr="00C35C44" w:rsidRDefault="00EF7D36" w:rsidP="00EF7D36">
      <w:pPr>
        <w:numPr>
          <w:ilvl w:val="0"/>
          <w:numId w:val="10"/>
        </w:numPr>
        <w:suppressAutoHyphens w:val="0"/>
        <w:spacing w:before="120" w:after="120"/>
        <w:ind w:left="709"/>
        <w:rPr>
          <w:rFonts w:cstheme="minorHAnsi"/>
          <w:lang w:eastAsia="pl-PL"/>
        </w:rPr>
      </w:pPr>
      <w:r w:rsidRPr="00C35C44">
        <w:rPr>
          <w:rFonts w:cstheme="minorHAnsi"/>
        </w:rPr>
        <w:t>Moduł do analizy kształtu cząstek wykorzystujący technikę dynamicznej analizy obrazu</w:t>
      </w:r>
    </w:p>
    <w:p w14:paraId="02205949" w14:textId="77777777" w:rsidR="00EF7D36" w:rsidRPr="00BB11F5" w:rsidRDefault="00EF7D36" w:rsidP="00EF7D36">
      <w:pPr>
        <w:spacing w:before="120" w:after="120"/>
        <w:rPr>
          <w:rFonts w:cstheme="minorHAnsi"/>
          <w:lang w:eastAsia="pl-PL"/>
        </w:rPr>
      </w:pPr>
    </w:p>
    <w:p w14:paraId="2E0DF64D" w14:textId="48A7B878" w:rsidR="00EF7D36" w:rsidRDefault="00FE010B" w:rsidP="00EF7D36">
      <w:pPr>
        <w:spacing w:before="120" w:after="120"/>
        <w:ind w:left="6372"/>
        <w:rPr>
          <w:rFonts w:cstheme="minorHAnsi"/>
        </w:rPr>
      </w:pPr>
      <w:r>
        <w:rPr>
          <w:rFonts w:cstheme="minorHAnsi"/>
        </w:rPr>
        <w:t>Opracowała</w:t>
      </w:r>
      <w:r w:rsidR="00EF7D36">
        <w:rPr>
          <w:rFonts w:cstheme="minorHAnsi"/>
        </w:rPr>
        <w:t>:</w:t>
      </w:r>
    </w:p>
    <w:p w14:paraId="68AEA4F7" w14:textId="35DE17BD" w:rsidR="00EF7D36" w:rsidRDefault="00FE010B" w:rsidP="00EF7D36">
      <w:pPr>
        <w:spacing w:before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………………………….</w:t>
      </w:r>
    </w:p>
    <w:p w14:paraId="0EFB8308" w14:textId="77777777" w:rsidR="00EF7D36" w:rsidRPr="00666F49" w:rsidRDefault="00EF7D36" w:rsidP="00EF7D36">
      <w:pPr>
        <w:spacing w:before="120"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Dorota Powała</w:t>
      </w:r>
    </w:p>
    <w:p w14:paraId="61DE8194" w14:textId="77777777" w:rsidR="00EF7D36" w:rsidRPr="00666F49" w:rsidRDefault="00EF7D36" w:rsidP="00EF7D36">
      <w:pPr>
        <w:spacing w:before="120" w:after="120"/>
        <w:rPr>
          <w:rFonts w:cstheme="minorHAnsi"/>
        </w:rPr>
      </w:pPr>
    </w:p>
    <w:p w14:paraId="089F7E3B" w14:textId="70985747" w:rsidR="00EB3EEE" w:rsidRDefault="00EB3EEE" w:rsidP="00EB3EEE">
      <w:pPr>
        <w:pStyle w:val="LO-normal"/>
        <w:spacing w:line="240" w:lineRule="auto"/>
        <w:rPr>
          <w:rFonts w:ascii="Arial" w:hAnsi="Arial"/>
        </w:rPr>
      </w:pPr>
    </w:p>
    <w:sectPr w:rsidR="00EB3EEE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7527" w14:textId="77777777" w:rsidR="00E405D7" w:rsidRDefault="00E405D7" w:rsidP="00ED1F90">
      <w:r>
        <w:separator/>
      </w:r>
    </w:p>
  </w:endnote>
  <w:endnote w:type="continuationSeparator" w:id="0">
    <w:p w14:paraId="1F8E9DFD" w14:textId="77777777" w:rsidR="00E405D7" w:rsidRDefault="00E405D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B208" w14:textId="77777777" w:rsidR="00E405D7" w:rsidRDefault="00E405D7" w:rsidP="00ED1F90">
      <w:r>
        <w:separator/>
      </w:r>
    </w:p>
  </w:footnote>
  <w:footnote w:type="continuationSeparator" w:id="0">
    <w:p w14:paraId="78E26DD6" w14:textId="77777777" w:rsidR="00E405D7" w:rsidRDefault="00E405D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0473"/>
    <w:multiLevelType w:val="multilevel"/>
    <w:tmpl w:val="AB5A19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4FB4B57"/>
    <w:multiLevelType w:val="hybridMultilevel"/>
    <w:tmpl w:val="40C88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45B35"/>
    <w:multiLevelType w:val="multilevel"/>
    <w:tmpl w:val="B1A82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322DC9"/>
    <w:multiLevelType w:val="hybridMultilevel"/>
    <w:tmpl w:val="13C4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779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471462"/>
    <w:multiLevelType w:val="multilevel"/>
    <w:tmpl w:val="47DC129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34C5"/>
    <w:rsid w:val="00104BA0"/>
    <w:rsid w:val="00110D0D"/>
    <w:rsid w:val="001111C0"/>
    <w:rsid w:val="00142B88"/>
    <w:rsid w:val="001539C7"/>
    <w:rsid w:val="001E2C3F"/>
    <w:rsid w:val="0027003C"/>
    <w:rsid w:val="002F0BF0"/>
    <w:rsid w:val="00305B17"/>
    <w:rsid w:val="00320762"/>
    <w:rsid w:val="0036549D"/>
    <w:rsid w:val="00367ED3"/>
    <w:rsid w:val="003941F6"/>
    <w:rsid w:val="003E6E65"/>
    <w:rsid w:val="003F29C5"/>
    <w:rsid w:val="0042549E"/>
    <w:rsid w:val="00480AD1"/>
    <w:rsid w:val="004C7641"/>
    <w:rsid w:val="005D0E43"/>
    <w:rsid w:val="006000DD"/>
    <w:rsid w:val="006948B3"/>
    <w:rsid w:val="00694E23"/>
    <w:rsid w:val="006D5875"/>
    <w:rsid w:val="006D5DC6"/>
    <w:rsid w:val="00722D3B"/>
    <w:rsid w:val="00821C22"/>
    <w:rsid w:val="00845DB1"/>
    <w:rsid w:val="00876F99"/>
    <w:rsid w:val="008B427F"/>
    <w:rsid w:val="00994300"/>
    <w:rsid w:val="009B29A5"/>
    <w:rsid w:val="00AC6B69"/>
    <w:rsid w:val="00B25B4E"/>
    <w:rsid w:val="00C03A84"/>
    <w:rsid w:val="00C959B8"/>
    <w:rsid w:val="00CC004B"/>
    <w:rsid w:val="00CE4302"/>
    <w:rsid w:val="00D90AB8"/>
    <w:rsid w:val="00D93E18"/>
    <w:rsid w:val="00E405D7"/>
    <w:rsid w:val="00E712F8"/>
    <w:rsid w:val="00EB3EEE"/>
    <w:rsid w:val="00ED1F90"/>
    <w:rsid w:val="00ED28C3"/>
    <w:rsid w:val="00ED56A9"/>
    <w:rsid w:val="00EF7D36"/>
    <w:rsid w:val="00F23888"/>
    <w:rsid w:val="00F3502B"/>
    <w:rsid w:val="00FB41A3"/>
    <w:rsid w:val="00FE010B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D36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C76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EB3EEE"/>
    <w:pPr>
      <w:suppressAutoHyphens/>
    </w:pPr>
    <w:rPr>
      <w:rFonts w:ascii="Calibri" w:eastAsia="Calibri" w:hAnsi="Calibri" w:cs="Calibri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7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rsid w:val="00EF7D36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D36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C76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EB3EEE"/>
    <w:pPr>
      <w:suppressAutoHyphens/>
    </w:pPr>
    <w:rPr>
      <w:rFonts w:ascii="Calibri" w:eastAsia="Calibri" w:hAnsi="Calibri" w:cs="Calibri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7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rsid w:val="00EF7D3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5251-DAE4-4E1E-A70E-057925FE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33</cp:revision>
  <cp:lastPrinted>2020-07-02T06:18:00Z</cp:lastPrinted>
  <dcterms:created xsi:type="dcterms:W3CDTF">2020-06-23T09:06:00Z</dcterms:created>
  <dcterms:modified xsi:type="dcterms:W3CDTF">2022-02-16T07:40:00Z</dcterms:modified>
</cp:coreProperties>
</file>