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D20A8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E919AD" w:rsidRPr="00E919AD" w:rsidRDefault="00E919AD" w:rsidP="00E919AD">
      <w:pPr>
        <w:widowControl/>
        <w:suppressAutoHyphens w:val="0"/>
        <w:autoSpaceDN/>
        <w:spacing w:line="259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Sporządzenie operatów szacunkowych (w 2 egz.) określających wartość niezabudowanych działek Powiatu Nowotarskiego obj. KW nr NS1T/00109963/6 – celem ustalenia ceny sprzedaży w trybie bezprzetargowym stosownie do art. 37 ust. 2 pkt 6 ustawy z dnia 21 sierpnia 1997 r. o gospodarce nieruchomościami (tekst jedn. Dz. U. z 2023 r. poz. 344), tj.</w:t>
      </w:r>
    </w:p>
    <w:p w:rsidR="00E919AD" w:rsidRPr="00E919AD" w:rsidRDefault="00E919AD" w:rsidP="00E919AD">
      <w:pPr>
        <w:widowControl/>
        <w:suppressAutoHyphens w:val="0"/>
        <w:autoSpaceDN/>
        <w:spacing w:line="259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1.</w:t>
      </w:r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 xml:space="preserve">dla działki </w:t>
      </w:r>
      <w:proofErr w:type="spellStart"/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19634/5 o pow. 0,0111 ha, poł. w Nowym Targu – na poprawę warunków z</w:t>
      </w:r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a</w:t>
      </w:r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gospodarowania nieruchomości przyległej </w:t>
      </w:r>
      <w:proofErr w:type="spellStart"/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jako działki </w:t>
      </w:r>
      <w:proofErr w:type="spellStart"/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4553/8, 4558/8 i 4559/8.</w:t>
      </w:r>
    </w:p>
    <w:p w:rsidR="00E919AD" w:rsidRPr="00E919AD" w:rsidRDefault="00E919AD" w:rsidP="00E919AD">
      <w:pPr>
        <w:widowControl/>
        <w:suppressAutoHyphens w:val="0"/>
        <w:autoSpaceDN/>
        <w:spacing w:line="259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2.</w:t>
      </w:r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 xml:space="preserve">dla działki </w:t>
      </w:r>
      <w:proofErr w:type="spellStart"/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19634/7 o pow. 0,0165 ha, poł. w Nowym Targu – na poprawę warunków z</w:t>
      </w:r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a</w:t>
      </w:r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gospodarowania nieruchomości przyległej </w:t>
      </w:r>
      <w:proofErr w:type="spellStart"/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ozn</w:t>
      </w:r>
      <w:proofErr w:type="spellEnd"/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. jako działki </w:t>
      </w:r>
      <w:proofErr w:type="spellStart"/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E919AD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. nr 4621/10, 4623/6, 4624/6, 4624/7 i 4627/6.</w:t>
      </w:r>
    </w:p>
    <w:p w:rsidR="00FB280A" w:rsidRDefault="00E919AD" w:rsidP="00E919AD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E919AD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Szczegółowe informacje udzielane są w Wydziale Gospodarki Nieruchomościami w pokoju nr 1.29 przy ul. Bolesława Wstydliwego 14, tel. (18) 26-10-781. Pracownik prowadzący: Leszek Szewczyk</w:t>
      </w:r>
      <w:bookmarkStart w:id="0" w:name="_GoBack"/>
      <w:bookmarkEnd w:id="0"/>
    </w:p>
    <w:p w:rsidR="00FB280A" w:rsidRPr="00FB280A" w:rsidRDefault="00FB280A" w:rsidP="00FB280A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FB280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4 tygodnie od dnia zawarcia umowy</w:t>
      </w:r>
    </w:p>
    <w:p w:rsidR="00123A1B" w:rsidRPr="003B3DE9" w:rsidRDefault="003B3DE9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</w: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0B35FC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</w:t>
      </w:r>
      <w:r w:rsidR="003B3DE9" w:rsidRPr="000B35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oświadczamy, że nie zachodzą w stosunku do nas przesłanki wykluczenia z postępowania </w:t>
      </w:r>
      <w:r w:rsidRPr="000B35FC">
        <w:rPr>
          <w:rFonts w:asciiTheme="minorHAnsi" w:eastAsia="SimSun" w:hAnsiTheme="minorHAnsi" w:cstheme="minorHAnsi"/>
          <w:sz w:val="22"/>
          <w:szCs w:val="22"/>
        </w:rPr>
        <w:t>na podstawie art. 7 ust. 1 ust</w:t>
      </w:r>
      <w:r>
        <w:rPr>
          <w:rFonts w:asciiTheme="minorHAnsi" w:eastAsia="SimSun" w:hAnsiTheme="minorHAnsi" w:cstheme="minorHAnsi"/>
          <w:sz w:val="22"/>
          <w:szCs w:val="22"/>
        </w:rPr>
        <w:t xml:space="preserve">awy z dnia 13 kwietnia 2022r. </w:t>
      </w:r>
      <w:r w:rsidRPr="000B35FC">
        <w:rPr>
          <w:rFonts w:asciiTheme="minorHAnsi" w:eastAsia="SimSun" w:hAnsiTheme="minorHAnsi" w:cstheme="minorHAnsi"/>
          <w:sz w:val="22"/>
          <w:szCs w:val="22"/>
        </w:rPr>
        <w:t>o szczególnych rozwiązaniach w zakresie przeciwdziałania wspieraniu agresji na Ukrai</w:t>
      </w:r>
      <w:r>
        <w:rPr>
          <w:rFonts w:asciiTheme="minorHAnsi" w:eastAsia="SimSun" w:hAnsiTheme="minorHAnsi" w:cstheme="minorHAnsi"/>
          <w:sz w:val="22"/>
          <w:szCs w:val="22"/>
        </w:rPr>
        <w:t xml:space="preserve">nę </w:t>
      </w:r>
      <w:r w:rsidRPr="000B35FC">
        <w:rPr>
          <w:rFonts w:asciiTheme="minorHAnsi" w:eastAsia="SimSun" w:hAnsiTheme="minorHAnsi" w:cstheme="minorHAnsi"/>
          <w:sz w:val="22"/>
          <w:szCs w:val="22"/>
        </w:rPr>
        <w:t>oraz służących ochronie bezpieczeństwa narodo</w:t>
      </w:r>
      <w:r>
        <w:rPr>
          <w:rFonts w:asciiTheme="minorHAnsi" w:eastAsia="SimSun" w:hAnsiTheme="minorHAnsi" w:cstheme="minorHAnsi"/>
          <w:sz w:val="22"/>
          <w:szCs w:val="22"/>
        </w:rPr>
        <w:t>wego, oraz</w:t>
      </w:r>
      <w:r w:rsidRPr="000B35FC">
        <w:rPr>
          <w:rFonts w:asciiTheme="minorHAnsi" w:eastAsia="SimSun" w:hAnsiTheme="minorHAnsi" w:cstheme="minorHAnsi"/>
          <w:sz w:val="22"/>
          <w:szCs w:val="22"/>
        </w:rPr>
        <w:t xml:space="preserve"> na podstawie przepisów art. 5k ro</w:t>
      </w:r>
      <w:r>
        <w:rPr>
          <w:rFonts w:asciiTheme="minorHAnsi" w:eastAsia="SimSun" w:hAnsiTheme="minorHAnsi" w:cstheme="minorHAnsi"/>
          <w:sz w:val="22"/>
          <w:szCs w:val="22"/>
        </w:rPr>
        <w:t xml:space="preserve">zporządzenia (UE) nr 2022/576 </w:t>
      </w:r>
      <w:r w:rsidRPr="000B35FC">
        <w:rPr>
          <w:rFonts w:asciiTheme="minorHAnsi" w:eastAsia="SimSun" w:hAnsiTheme="minorHAnsi" w:cstheme="minorHAnsi"/>
          <w:sz w:val="22"/>
          <w:szCs w:val="22"/>
        </w:rPr>
        <w:t xml:space="preserve">z dnia 8 kwietnia 2022r. </w:t>
      </w:r>
      <w:r w:rsidRPr="000B35FC">
        <w:rPr>
          <w:rFonts w:asciiTheme="minorHAnsi" w:eastAsia="SimSun" w:hAnsiTheme="minorHAnsi" w:cstheme="minorHAnsi"/>
          <w:sz w:val="22"/>
          <w:szCs w:val="22"/>
        </w:rPr>
        <w:lastRenderedPageBreak/>
        <w:t>w</w:t>
      </w:r>
      <w:r>
        <w:rPr>
          <w:rFonts w:asciiTheme="minorHAnsi" w:eastAsia="SimSun" w:hAnsiTheme="minorHAnsi" w:cstheme="minorHAnsi"/>
          <w:sz w:val="22"/>
          <w:szCs w:val="22"/>
        </w:rPr>
        <w:t> </w:t>
      </w:r>
      <w:r w:rsidRPr="000B35FC">
        <w:rPr>
          <w:rFonts w:asciiTheme="minorHAnsi" w:eastAsia="SimSun" w:hAnsiTheme="minorHAnsi" w:cstheme="minorHAnsi"/>
          <w:sz w:val="22"/>
          <w:szCs w:val="22"/>
        </w:rPr>
        <w:t>sprawie zmiany rozporządzenia (UE) nr 833/2014 dotyczących środków ograniczających w związku z</w:t>
      </w:r>
      <w:r>
        <w:rPr>
          <w:rFonts w:asciiTheme="minorHAnsi" w:eastAsia="SimSun" w:hAnsiTheme="minorHAnsi" w:cstheme="minorHAnsi"/>
          <w:sz w:val="22"/>
          <w:szCs w:val="22"/>
        </w:rPr>
        <w:t> </w:t>
      </w:r>
      <w:r w:rsidRPr="000B35FC">
        <w:rPr>
          <w:rFonts w:asciiTheme="minorHAnsi" w:eastAsia="SimSun" w:hAnsiTheme="minorHAnsi" w:cstheme="minorHAnsi"/>
          <w:sz w:val="22"/>
          <w:szCs w:val="22"/>
        </w:rPr>
        <w:t>działaniami Rosji destabilizujących sytuację na Ukrainie</w:t>
      </w:r>
      <w:r w:rsidR="003B3DE9" w:rsidRPr="000B35FC">
        <w:rPr>
          <w:rFonts w:asciiTheme="minorHAnsi" w:eastAsia="Times New Roman" w:hAnsiTheme="minorHAnsi" w:cstheme="minorHAnsi"/>
          <w:iCs/>
          <w:kern w:val="0"/>
          <w:sz w:val="22"/>
          <w:szCs w:val="22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/ podpis 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B3DE9"/>
    <w:rsid w:val="00521DD5"/>
    <w:rsid w:val="005B0DA0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C6747"/>
    <w:rsid w:val="00C453A5"/>
    <w:rsid w:val="00C67582"/>
    <w:rsid w:val="00E919AD"/>
    <w:rsid w:val="00EB6AFE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19</cp:revision>
  <cp:lastPrinted>2019-07-29T14:48:00Z</cp:lastPrinted>
  <dcterms:created xsi:type="dcterms:W3CDTF">2008-10-03T10:05:00Z</dcterms:created>
  <dcterms:modified xsi:type="dcterms:W3CDTF">2023-03-06T07:46:00Z</dcterms:modified>
</cp:coreProperties>
</file>