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76" w:rsidRDefault="008139AD" w:rsidP="00A54A76">
      <w:pPr>
        <w:rPr>
          <w:rFonts w:ascii="CG Omega" w:hAnsi="CG Omega" w:cs="Tahoma"/>
          <w:spacing w:val="1"/>
          <w:lang w:eastAsia="ar-SA"/>
        </w:rPr>
      </w:pPr>
      <w:r>
        <w:rPr>
          <w:rFonts w:ascii="CG Omega" w:hAnsi="CG Omega" w:cs="Tahoma"/>
          <w:spacing w:val="1"/>
          <w:lang w:eastAsia="ar-SA"/>
        </w:rPr>
        <w:t xml:space="preserve">IZ.271.47.2022  </w:t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  <w:t>Wiązownica, 16.12</w:t>
      </w:r>
      <w:r w:rsidR="00A54A76">
        <w:rPr>
          <w:rFonts w:ascii="CG Omega" w:hAnsi="CG Omega" w:cs="Tahoma"/>
          <w:spacing w:val="1"/>
          <w:lang w:eastAsia="ar-SA"/>
        </w:rPr>
        <w:t>.2022</w:t>
      </w:r>
    </w:p>
    <w:p w:rsidR="00A54A76" w:rsidRDefault="00A54A76" w:rsidP="00A54A76">
      <w:pPr>
        <w:rPr>
          <w:rFonts w:ascii="CG Omega" w:hAnsi="CG Omega" w:cs="Tahoma"/>
          <w:spacing w:val="1"/>
          <w:lang w:eastAsia="ar-SA"/>
        </w:rPr>
      </w:pPr>
    </w:p>
    <w:p w:rsidR="00A54A76" w:rsidRDefault="00A54A76" w:rsidP="00A54A76">
      <w:pPr>
        <w:spacing w:after="0" w:line="240" w:lineRule="auto"/>
        <w:rPr>
          <w:rFonts w:ascii="CG Omega" w:hAnsi="CG Omega" w:cs="Tahoma"/>
          <w:b/>
          <w:spacing w:val="1"/>
          <w:sz w:val="24"/>
          <w:szCs w:val="24"/>
          <w:lang w:eastAsia="ar-SA"/>
        </w:rPr>
      </w:pP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spacing w:val="1"/>
          <w:lang w:eastAsia="ar-SA"/>
        </w:rPr>
        <w:tab/>
      </w:r>
      <w:r>
        <w:rPr>
          <w:rFonts w:ascii="CG Omega" w:hAnsi="CG Omega" w:cs="Tahoma"/>
          <w:b/>
          <w:spacing w:val="1"/>
          <w:sz w:val="24"/>
          <w:szCs w:val="24"/>
          <w:lang w:eastAsia="ar-SA"/>
        </w:rPr>
        <w:t>Wykonawcy</w:t>
      </w:r>
    </w:p>
    <w:p w:rsidR="00A54A76" w:rsidRPr="008139AD" w:rsidRDefault="00A54A76" w:rsidP="00A54A76">
      <w:pPr>
        <w:spacing w:after="0" w:line="240" w:lineRule="auto"/>
        <w:ind w:left="4956"/>
        <w:rPr>
          <w:rFonts w:ascii="CG Omega" w:hAnsi="CG Omega" w:cs="Tahoma"/>
          <w:b/>
          <w:spacing w:val="1"/>
          <w:sz w:val="24"/>
          <w:szCs w:val="24"/>
          <w:lang w:eastAsia="ar-SA"/>
        </w:rPr>
      </w:pPr>
      <w:r w:rsidRPr="008139AD">
        <w:rPr>
          <w:rFonts w:ascii="CG Omega" w:hAnsi="CG Omega" w:cs="Tahoma"/>
          <w:b/>
          <w:spacing w:val="1"/>
          <w:sz w:val="24"/>
          <w:szCs w:val="24"/>
          <w:lang w:eastAsia="ar-SA"/>
        </w:rPr>
        <w:t>którzy ubiegają się o udzielenie zamówienia publicznego</w:t>
      </w:r>
    </w:p>
    <w:p w:rsidR="00A54A76" w:rsidRDefault="00A54A76" w:rsidP="00A54A76">
      <w:pPr>
        <w:spacing w:after="0" w:line="240" w:lineRule="auto"/>
        <w:ind w:left="4248" w:firstLine="708"/>
        <w:rPr>
          <w:rFonts w:ascii="CG Omega" w:hAnsi="CG Omega" w:cs="Tahoma"/>
          <w:b/>
          <w:spacing w:val="1"/>
          <w:sz w:val="24"/>
          <w:szCs w:val="24"/>
          <w:lang w:eastAsia="ar-SA"/>
        </w:rPr>
      </w:pPr>
      <w:r>
        <w:rPr>
          <w:rFonts w:ascii="CG Omega" w:hAnsi="CG Omega" w:cs="Tahoma"/>
          <w:b/>
          <w:spacing w:val="1"/>
          <w:sz w:val="24"/>
          <w:szCs w:val="24"/>
          <w:lang w:eastAsia="ar-SA"/>
        </w:rPr>
        <w:t>-   wszyscy  -</w:t>
      </w:r>
    </w:p>
    <w:p w:rsidR="00A54A76" w:rsidRDefault="00A54A76" w:rsidP="00A54A76">
      <w:pPr>
        <w:spacing w:after="0" w:line="240" w:lineRule="auto"/>
        <w:rPr>
          <w:rFonts w:ascii="CG Omega" w:hAnsi="CG Omega" w:cs="Tahoma"/>
          <w:b/>
          <w:spacing w:val="1"/>
          <w:lang w:eastAsia="ar-SA"/>
        </w:rPr>
      </w:pPr>
    </w:p>
    <w:p w:rsidR="00A54A76" w:rsidRDefault="00A54A76" w:rsidP="00A54A76">
      <w:pPr>
        <w:spacing w:after="0" w:line="240" w:lineRule="auto"/>
        <w:rPr>
          <w:rFonts w:ascii="CG Omega" w:hAnsi="CG Omega" w:cs="Tahoma"/>
          <w:b/>
          <w:spacing w:val="1"/>
          <w:lang w:eastAsia="ar-SA"/>
        </w:rPr>
      </w:pPr>
    </w:p>
    <w:p w:rsidR="00A54A76" w:rsidRDefault="00A54A76" w:rsidP="00A54A76">
      <w:pPr>
        <w:spacing w:after="0" w:line="240" w:lineRule="auto"/>
        <w:rPr>
          <w:rFonts w:ascii="CG Omega" w:hAnsi="CG Omega" w:cs="Tahoma"/>
          <w:b/>
          <w:spacing w:val="1"/>
          <w:lang w:eastAsia="ar-SA"/>
        </w:rPr>
      </w:pPr>
    </w:p>
    <w:p w:rsidR="00A54A76" w:rsidRDefault="00A54A76" w:rsidP="00A54A76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G Omega" w:hAnsi="CG Omega" w:cs="Tahoma"/>
          <w:b/>
          <w:spacing w:val="1"/>
          <w:lang w:eastAsia="ar-SA"/>
        </w:rPr>
      </w:pPr>
      <w:r>
        <w:rPr>
          <w:rFonts w:ascii="CG Omega" w:hAnsi="CG Omega" w:cs="Tahoma"/>
          <w:b/>
          <w:spacing w:val="1"/>
          <w:lang w:eastAsia="ar-SA"/>
        </w:rPr>
        <w:t xml:space="preserve">Dotyczy: Świadczenie usług pocztowych w obrocie krajowym i zagranicznym na rzecz Gminy                 Wiązownica w </w:t>
      </w:r>
      <w:r w:rsidR="008139AD">
        <w:rPr>
          <w:rFonts w:ascii="CG Omega" w:hAnsi="CG Omega" w:cs="Tahoma"/>
          <w:b/>
          <w:spacing w:val="1"/>
          <w:lang w:eastAsia="ar-SA"/>
        </w:rPr>
        <w:t>okresie 2023</w:t>
      </w:r>
      <w:r>
        <w:rPr>
          <w:rFonts w:ascii="CG Omega" w:hAnsi="CG Omega" w:cs="Tahoma"/>
          <w:b/>
          <w:spacing w:val="1"/>
          <w:lang w:eastAsia="ar-SA"/>
        </w:rPr>
        <w:t xml:space="preserve"> r</w:t>
      </w:r>
      <w:r>
        <w:rPr>
          <w:rFonts w:ascii="CG Omega" w:hAnsi="CG Omega"/>
          <w:b/>
        </w:rPr>
        <w:t>.</w:t>
      </w:r>
    </w:p>
    <w:p w:rsidR="00A54A76" w:rsidRDefault="00A54A76" w:rsidP="00A54A76">
      <w:pPr>
        <w:autoSpaceDE w:val="0"/>
        <w:autoSpaceDN w:val="0"/>
        <w:adjustRightInd w:val="0"/>
        <w:spacing w:line="240" w:lineRule="auto"/>
        <w:jc w:val="both"/>
        <w:rPr>
          <w:rFonts w:ascii="CG Omega" w:hAnsi="CG Omega"/>
          <w:b/>
        </w:rPr>
      </w:pPr>
    </w:p>
    <w:p w:rsidR="00A54A76" w:rsidRDefault="00A54A76" w:rsidP="00A54A76">
      <w:pPr>
        <w:autoSpaceDE w:val="0"/>
        <w:autoSpaceDN w:val="0"/>
        <w:adjustRightInd w:val="0"/>
        <w:spacing w:line="240" w:lineRule="auto"/>
        <w:jc w:val="both"/>
        <w:rPr>
          <w:rFonts w:ascii="CG Omega" w:hAnsi="CG Omega"/>
          <w:b/>
        </w:rPr>
      </w:pPr>
    </w:p>
    <w:p w:rsidR="008139AD" w:rsidRDefault="00A54A76" w:rsidP="008139AD">
      <w:pPr>
        <w:autoSpaceDE w:val="0"/>
        <w:autoSpaceDN w:val="0"/>
        <w:adjustRightInd w:val="0"/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Zamawiający, działając na podstawie art. 286 ust. 1 ustawy z dnia 11 września 2019 r. Prawo zamówień </w:t>
      </w:r>
      <w:r w:rsidR="008139AD">
        <w:rPr>
          <w:rFonts w:ascii="CG Omega" w:hAnsi="CG Omega"/>
        </w:rPr>
        <w:t>publicznych  (t.j. Dz. U. z 2022 r. poz.  1710</w:t>
      </w:r>
      <w:r>
        <w:rPr>
          <w:rFonts w:ascii="CG Omega" w:hAnsi="CG Omega"/>
        </w:rPr>
        <w:t xml:space="preserve"> ze zm.)  dokonuje  modyfikacji  (korekty) treści formularza  cenowego, stanowiącego załącz</w:t>
      </w:r>
      <w:r w:rsidR="008139AD">
        <w:rPr>
          <w:rFonts w:ascii="CG Omega" w:hAnsi="CG Omega"/>
        </w:rPr>
        <w:t>nik do SWZ  i jeszcze raz zamieszcza   skorygowany formularz cenowy do wykorzystania.</w:t>
      </w:r>
      <w:bookmarkStart w:id="0" w:name="_GoBack"/>
      <w:bookmarkEnd w:id="0"/>
    </w:p>
    <w:p w:rsidR="00A54A76" w:rsidRDefault="00A54A76" w:rsidP="008139AD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color w:val="000000"/>
        </w:rPr>
      </w:pPr>
      <w:r>
        <w:rPr>
          <w:rFonts w:ascii="CG Omega" w:hAnsi="CG Omega"/>
        </w:rPr>
        <w:t xml:space="preserve"> </w:t>
      </w:r>
    </w:p>
    <w:p w:rsidR="00A54A76" w:rsidRDefault="00A54A76" w:rsidP="00A54A76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</w:p>
    <w:p w:rsidR="00A54A76" w:rsidRDefault="00A54A76" w:rsidP="00A54A76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</w:p>
    <w:p w:rsidR="00A54A76" w:rsidRDefault="00A54A76" w:rsidP="00A54A76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>
        <w:rPr>
          <w:rFonts w:ascii="CG Omega" w:hAnsi="CG Omega" w:cs="Arial"/>
          <w:color w:val="000000"/>
        </w:rPr>
        <w:t>Powyższa modyfikacja stanowi integralną część SWZ i należy ją uwzględnić w składanej ofercie.</w:t>
      </w:r>
    </w:p>
    <w:p w:rsidR="00A54A76" w:rsidRDefault="00A54A76" w:rsidP="00A54A76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>
        <w:rPr>
          <w:rFonts w:ascii="CG Omega" w:hAnsi="CG Omega" w:cs="Arial"/>
          <w:color w:val="000000"/>
        </w:rPr>
        <w:t>Pozostałe zapisy SWZ pozostają bez zmian.</w:t>
      </w:r>
    </w:p>
    <w:p w:rsidR="00A54A76" w:rsidRDefault="00A54A76" w:rsidP="00A54A76">
      <w:pPr>
        <w:autoSpaceDE w:val="0"/>
        <w:autoSpaceDN w:val="0"/>
        <w:adjustRightInd w:val="0"/>
        <w:spacing w:line="240" w:lineRule="auto"/>
        <w:jc w:val="both"/>
        <w:rPr>
          <w:rFonts w:ascii="CG Omega" w:hAnsi="CG Omega"/>
        </w:rPr>
      </w:pPr>
    </w:p>
    <w:p w:rsidR="00A54A76" w:rsidRDefault="00A54A76" w:rsidP="00A54A76">
      <w:pPr>
        <w:spacing w:after="0" w:line="240" w:lineRule="auto"/>
        <w:rPr>
          <w:rFonts w:ascii="CG Omega" w:hAnsi="CG Omega"/>
          <w:b/>
        </w:rPr>
      </w:pPr>
    </w:p>
    <w:p w:rsidR="00A54A76" w:rsidRDefault="00A54A76" w:rsidP="00A54A76">
      <w:pPr>
        <w:spacing w:after="0" w:line="240" w:lineRule="auto"/>
        <w:rPr>
          <w:rFonts w:ascii="CG Omega" w:hAnsi="CG Omega"/>
          <w:b/>
        </w:rPr>
      </w:pPr>
    </w:p>
    <w:p w:rsidR="00A54A76" w:rsidRDefault="00A54A76" w:rsidP="00A54A76">
      <w:pPr>
        <w:spacing w:after="0" w:line="240" w:lineRule="auto"/>
        <w:rPr>
          <w:rFonts w:ascii="CG Omega" w:hAnsi="CG Omega"/>
          <w:b/>
        </w:rPr>
      </w:pPr>
    </w:p>
    <w:p w:rsidR="00A54A76" w:rsidRDefault="00A54A76" w:rsidP="00A54A76">
      <w:pPr>
        <w:spacing w:after="0"/>
        <w:jc w:val="center"/>
        <w:rPr>
          <w:rFonts w:ascii="CG Omega" w:eastAsia="Calibri" w:hAnsi="CG Omega" w:cs="Arial"/>
          <w:b/>
          <w:color w:val="000000"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eastAsia="Calibri" w:hAnsi="CG Omega" w:cs="Arial"/>
          <w:b/>
          <w:color w:val="000000"/>
        </w:rPr>
        <w:t>Wójt Gminy Wiązownica</w:t>
      </w:r>
    </w:p>
    <w:p w:rsidR="00A54A76" w:rsidRDefault="00A54A76" w:rsidP="00A54A76">
      <w:pPr>
        <w:spacing w:after="0" w:line="276" w:lineRule="auto"/>
        <w:ind w:left="4956" w:firstLine="708"/>
        <w:rPr>
          <w:rFonts w:ascii="CG Omega" w:eastAsia="Calibri" w:hAnsi="CG Omega" w:cs="Arial"/>
          <w:b/>
          <w:color w:val="000000"/>
        </w:rPr>
      </w:pPr>
      <w:r>
        <w:rPr>
          <w:rFonts w:ascii="CG Omega" w:eastAsia="Calibri" w:hAnsi="CG Omega" w:cs="Arial"/>
          <w:b/>
          <w:color w:val="000000"/>
          <w:sz w:val="20"/>
        </w:rPr>
        <w:t xml:space="preserve">     </w:t>
      </w:r>
      <w:r>
        <w:rPr>
          <w:rFonts w:ascii="CG Omega" w:eastAsia="Calibri" w:hAnsi="CG Omega" w:cs="Arial"/>
          <w:b/>
          <w:color w:val="000000"/>
        </w:rPr>
        <w:t>Krzysztof Strent</w:t>
      </w:r>
    </w:p>
    <w:p w:rsidR="00A54A76" w:rsidRDefault="00A54A76" w:rsidP="00A54A76"/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55"/>
    <w:rsid w:val="004C2B55"/>
    <w:rsid w:val="008139AD"/>
    <w:rsid w:val="00A54A76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8D88-7BFA-4389-96B6-D91FF9C1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A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2022-12-16T11:13:00Z</cp:lastPrinted>
  <dcterms:created xsi:type="dcterms:W3CDTF">2022-12-16T11:10:00Z</dcterms:created>
  <dcterms:modified xsi:type="dcterms:W3CDTF">2022-12-16T11:13:00Z</dcterms:modified>
</cp:coreProperties>
</file>