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59F4" w14:textId="77777777" w:rsidR="00D0528B" w:rsidRPr="00D0528B" w:rsidRDefault="00D0528B" w:rsidP="0077227D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E6D592" w14:textId="49B01EE9" w:rsidR="00EE7B5F" w:rsidRPr="00EE7B5F" w:rsidRDefault="00EE7B5F" w:rsidP="00EE7B5F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88CD78D" w14:textId="3FA4E0F5" w:rsidR="009E1E6F" w:rsidRPr="009E1E6F" w:rsidRDefault="00EE7B5F" w:rsidP="009E1E6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9E1E6F" w:rsidRPr="009E1E6F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9E1E6F" w:rsidRPr="009E1E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rządzenia do centrowania i naświetlania dla fotolitografii DUV 0,5 um</w:t>
      </w:r>
    </w:p>
    <w:p w14:paraId="16C091A0" w14:textId="77777777" w:rsidR="009E1E6F" w:rsidRPr="009E1E6F" w:rsidRDefault="009E1E6F" w:rsidP="009E1E6F">
      <w:pPr>
        <w:rPr>
          <w:rFonts w:asciiTheme="minorHAnsi" w:eastAsia="Arial" w:hAnsiTheme="minorHAnsi" w:cstheme="minorHAnsi"/>
          <w:b/>
          <w:sz w:val="16"/>
          <w:szCs w:val="16"/>
        </w:rPr>
      </w:pPr>
    </w:p>
    <w:p w14:paraId="0238E55A" w14:textId="77777777" w:rsidR="009E1E6F" w:rsidRPr="009E1E6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703"/>
        <w:gridCol w:w="5244"/>
        <w:gridCol w:w="1560"/>
      </w:tblGrid>
      <w:tr w:rsidR="00D0528B" w:rsidRPr="00514FE8" w14:paraId="572241BB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54ED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FE30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351A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Wymaganie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D1317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Kolumna do wypełnienia przez wykonawcę</w:t>
            </w:r>
          </w:p>
        </w:tc>
      </w:tr>
      <w:tr w:rsidR="00D0528B" w:rsidRPr="00514FE8" w14:paraId="07B99D84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7DD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C7CB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7CCE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BE4E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D0528B" w:rsidRPr="00514FE8" w14:paraId="7AFE69E6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88FF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99BF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6F8A6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DFE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7E15B44E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9857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F7C7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73A6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C5F6D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53EAFF4C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2121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AAE26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ECBA" w14:textId="77777777" w:rsidR="00D0528B" w:rsidRPr="00514FE8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7E66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D0528B" w:rsidRPr="00514FE8" w14:paraId="10F3E20A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431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26FC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5CB4" w14:textId="77777777" w:rsidR="00D0528B" w:rsidRPr="00514FE8" w:rsidRDefault="00D0528B" w:rsidP="003E6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C1FFB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0D9FFC1F" w14:textId="77777777" w:rsidTr="003E6CC4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44DD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CB13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bCs/>
                <w:sz w:val="18"/>
                <w:szCs w:val="18"/>
              </w:rPr>
              <w:t>Urządzenie do centrowania i naświetlania dla fotolitografii DUV z zintegrowanym układem do wykonania procesów łączenia podłoży wspomaganego naświetlaniem UV oraz do wykonywania mikrodruku kontaktowego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C43E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>Fabrycznie 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26D8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618244DD" w14:textId="77777777" w:rsidTr="003E6CC4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E7F5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92C5" w14:textId="77777777" w:rsidR="00D0528B" w:rsidRPr="00514FE8" w:rsidRDefault="00D0528B" w:rsidP="003E6C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Główne </w:t>
            </w: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7791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bCs/>
                <w:sz w:val="18"/>
                <w:szCs w:val="18"/>
              </w:rPr>
              <w:t>Urządzenie do centrowania i naświetlania wzorów metodą fotolitografii, przeznaczone</w:t>
            </w:r>
            <w:r w:rsidRPr="00514FE8">
              <w:rPr>
                <w:rFonts w:asciiTheme="minorHAnsi" w:hAnsiTheme="minorHAnsi" w:cstheme="minorHAnsi"/>
                <w:sz w:val="18"/>
                <w:szCs w:val="18"/>
              </w:rPr>
              <w:t xml:space="preserve"> do prac badawczo rozwojowych (B+R) oraz produkcji małoseryjnej struktur mikromechanicznych (MEMS) i mikroelektronicznych.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0D402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D0528B" w:rsidRPr="00514FE8" w14:paraId="39B3BC87" w14:textId="77777777" w:rsidTr="003E6CC4">
        <w:trPr>
          <w:trHeight w:val="44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8C11A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F516" w14:textId="77777777" w:rsidR="00D0528B" w:rsidRPr="00514FE8" w:rsidRDefault="00D0528B" w:rsidP="003E6CC4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32AB2363" w14:textId="77777777" w:rsidR="00D0528B" w:rsidRPr="00514FE8" w:rsidRDefault="00D0528B" w:rsidP="003E6CC4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Wymagania techniczne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50FF" w14:textId="77777777" w:rsidR="00D0528B" w:rsidRPr="00514FE8" w:rsidRDefault="00D0528B" w:rsidP="00D0528B">
            <w:pPr>
              <w:numPr>
                <w:ilvl w:val="1"/>
                <w:numId w:val="6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4F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załadunek masek, płytek krzemowych oraz podłoży kwadratowych.</w:t>
            </w:r>
          </w:p>
          <w:p w14:paraId="4B254424" w14:textId="77777777" w:rsidR="00D0528B" w:rsidRPr="00514FE8" w:rsidRDefault="00D0528B" w:rsidP="003E6CC4">
            <w:pPr>
              <w:ind w:left="786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FB3FC6E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Oprzyrządowanie dla masek, płytek krzemowych oraz podłoży:</w:t>
            </w:r>
          </w:p>
          <w:p w14:paraId="66E8029E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Dostosowanie do pracy z płytkami krzemowymi o średnicy 8” oraz podłożami kwadratowymi o rozmiarze 200mm x 200mm;</w:t>
            </w:r>
          </w:p>
          <w:p w14:paraId="6DB94E92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Uchwyty na płytki krzemowe przystosowane do centrowania od górnej strony (TSA) z otwartymi aperturami umożliwiającymi centrowanie od spodniej strony (BSA) o średnicy 100mm, 150 mm oraz 200 mm;</w:t>
            </w:r>
          </w:p>
          <w:p w14:paraId="79083BCF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Dodatkowe uchwyty dla podłoży krzemowych o średnicach 100mm, 150mm i 200 mm, w których otwarte apertury w uchwytach wykorzystywane do centrowania od spodniej strony (BSA) muszą być zabezpieczone odpowiednim wkładem szklanym zabezpieczającym przed nieszczelnością w układzie podciśnieniowego docisku podłoża do uchwytu;</w:t>
            </w:r>
          </w:p>
          <w:p w14:paraId="4BEB6F4E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maski o rozmiarze 5”x5” z okrągłą aperturą &gt;=100 mm dla naświetlania płytek krzemowych o średnicy 100 mm;</w:t>
            </w:r>
          </w:p>
          <w:p w14:paraId="2219EDF6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maskę o rozmiarze 7”x7” z okrągłą aperturą &gt;=150 mm dla naświetlania płytek krzemowych o średnicy 150 mm;</w:t>
            </w:r>
          </w:p>
          <w:p w14:paraId="57CABC0D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Uchwyt na maskę o rozmiarze 9”x9” z okrągłą aperturą &gt;=200 mm dla naświetlania płytek krzemowych o średnicy 200 mm;</w:t>
            </w:r>
          </w:p>
          <w:p w14:paraId="179D15B8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Dostosowanie do pracy z płytkami krzemowymi o maksymalnej grubość 1,5mm dla trybu naświetlania wykorzystującego podciśnienie do docisku maski oraz z płytkami krz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emowymi o maksymalnej grubości 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mm dla pozostałych trybów naświetlania;</w:t>
            </w:r>
          </w:p>
          <w:p w14:paraId="0056E2E7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Uchwyty na płytki krzemowe oraz uchwyty na maski wyposażone w system wstępnego pozycjonowania (piny lub rowki);</w:t>
            </w:r>
          </w:p>
          <w:p w14:paraId="204B6E18" w14:textId="77777777" w:rsidR="00D0528B" w:rsidRPr="00514FE8" w:rsidRDefault="00D0528B" w:rsidP="00D0528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20"/>
              <w:ind w:left="980" w:hanging="18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Konstrukcja urządzenia umożliwiająca bez narzędziową wymianę uchwytów (na płytki krzemowe, inne podłoża oraz maski). </w:t>
            </w:r>
          </w:p>
          <w:p w14:paraId="08CB4EB6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zapewniający równoległość między maską, a płytką podłożową:</w:t>
            </w:r>
          </w:p>
          <w:p w14:paraId="7A97629F" w14:textId="77777777" w:rsidR="00D0528B" w:rsidRPr="00514FE8" w:rsidRDefault="00D0528B" w:rsidP="00D0528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998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Aktywny układ kompensacji odległości oraz kąta między maską, a płytką podłożową (ang. WEC Wedge Error Compensation). Układ musi umożliwiać przynajmniej dwie metody kompensacji wybierane z poziomu skryptu oprogramowania: </w:t>
            </w:r>
          </w:p>
          <w:p w14:paraId="1CAF6B0B" w14:textId="77777777" w:rsidR="00D0528B" w:rsidRPr="00514FE8" w:rsidRDefault="00D0528B" w:rsidP="003E6CC4">
            <w:pPr>
              <w:autoSpaceDE w:val="0"/>
              <w:autoSpaceDN w:val="0"/>
              <w:adjustRightInd w:val="0"/>
              <w:spacing w:after="120"/>
              <w:ind w:left="9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(a) bezpośredni kontakt między płytką podłożową, a maską (b) przy użyciu przekładek dystansowych między płytką podłożową, a maską. Przekładki dystansowe powinny być wykonane z teflonu (lub materiału równoważnego) dla zapewnienia równomiernego rozkładu nacisku i minimalnego naprężenia na powierzchni rezystu. Dodatkowo, podkładki dystansowe kompensują błędy kątów pomiędzy podłożem a maską w nieużywanej strefie płytek tj. maksymalnie 12 mm od krawędzi płytki podłożowej</w:t>
            </w:r>
          </w:p>
          <w:p w14:paraId="10AA5373" w14:textId="77777777" w:rsidR="00D0528B" w:rsidRPr="00514FE8" w:rsidRDefault="00D0528B" w:rsidP="00D0528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998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Regulacja siły przykładanej do płytek podłożowych podczas procesu kompensacji równoległości.</w:t>
            </w:r>
          </w:p>
          <w:p w14:paraId="71501D12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29782185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Zintegrowany z systemem układ do wykonania procesów łączenia podłoży wspomaganego naświetlaniem UV oraz do wykonywania mikrodruku kontaktowego:</w:t>
            </w:r>
          </w:p>
          <w:p w14:paraId="00AAA70A" w14:textId="77777777" w:rsidR="00D0528B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C43C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Zmiana trybu pracy z procesu fotolitograficznego na proces łączenia podłoży nie powinna trwać dłużej niż 10 minu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t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2DD6D532" w14:textId="77777777" w:rsidR="00D0528B" w:rsidRPr="00BC43CE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 oprogramowaniem umożliwiającym wykonywanie procesów: bondowanie UV (łączenie wspomagane naświetlaniem UV) i procesy nanostemplowania UV (miękki i twardy UV-NIL). </w:t>
            </w:r>
          </w:p>
          <w:p w14:paraId="25BD993D" w14:textId="77777777" w:rsidR="00D0528B" w:rsidRPr="00514FE8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do mocowania stempli umożliwiającym wykonywanie procesów: bondowanie UV i procesu nanostemplowania UV o maksymalnej średnicy nie mniejszej niż 150mm.</w:t>
            </w:r>
          </w:p>
          <w:p w14:paraId="75AC6F5E" w14:textId="77777777" w:rsidR="00D0528B" w:rsidRPr="00514FE8" w:rsidRDefault="00D0528B" w:rsidP="00D0528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20"/>
              <w:ind w:left="1145" w:hanging="357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Uchwyt na podłoża łączone metodą bondowania UV lub metodą nanostemplowania UV o średnicy 150mm z przekładkami dystansowymi.</w:t>
            </w:r>
          </w:p>
          <w:p w14:paraId="7339662A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7C1148F9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Wymagania systemu naświetlenia: </w:t>
            </w:r>
          </w:p>
          <w:p w14:paraId="3E297211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26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Obudowa lampy przystosowana do pracy z lampami o mocach 350W, 500W, 1000W. </w:t>
            </w:r>
          </w:p>
          <w:p w14:paraId="5709C885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Lampa rtęciowa o mocy 1000W; wymagany czas życia lampy o mocy 1000W nie mniej niż 1000 godzin, ze względu na wymagany zakres widma oraz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intensywność naświetlenia źródło LED nie jest dopuszczalne.</w:t>
            </w:r>
          </w:p>
          <w:p w14:paraId="2D5E880F" w14:textId="5C2CD33C" w:rsidR="00D0528B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Selektywne naświetlanie promieniowaniem </w:t>
            </w:r>
            <w:r w:rsidR="001B7CF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następujących zakresach długości: 350nm - 450nm (NUV), oraz 240nm - 280nm (DUV)</w:t>
            </w:r>
          </w:p>
          <w:p w14:paraId="75763C51" w14:textId="59C6D166" w:rsidR="00FD6262" w:rsidRPr="00514FE8" w:rsidRDefault="00FD6262" w:rsidP="00EC4B9E">
            <w:pPr>
              <w:autoSpaceDE w:val="0"/>
              <w:autoSpaceDN w:val="0"/>
              <w:adjustRightInd w:val="0"/>
              <w:spacing w:after="120"/>
              <w:ind w:left="9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lub </w:t>
            </w:r>
            <w:r w:rsidRPr="00FD626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UV400 [350-450nm], UV300 [280-350 nm], UV250 [240-260 nm]).</w:t>
            </w:r>
          </w:p>
          <w:p w14:paraId="1E9676F3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Dopuszcza się wymienne zestawy optyczne dla w/w zakresów długości fali. Warunek - wymiana zestawu optycznego nie może trwać dłużej niż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5 minut. </w:t>
            </w:r>
          </w:p>
          <w:p w14:paraId="0D5E1768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Obszar naświetlenia o średnicy min. 200mm. </w:t>
            </w:r>
          </w:p>
          <w:p w14:paraId="6DB49D10" w14:textId="77777777" w:rsidR="00D0528B" w:rsidRPr="00514FE8" w:rsidRDefault="00D0528B" w:rsidP="00D0528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20"/>
              <w:ind w:left="998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Jednorodność natężenia naświetlenia: nie gorsza niż 3.0% dla średnicy naświetlanego podłoża 150mm i nie gorszą niż 4.0% dla średnicy naświetlanego podłoża 200mm</w:t>
            </w:r>
          </w:p>
          <w:p w14:paraId="44FA5610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2C48957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Proces naświetlania</w:t>
            </w:r>
          </w:p>
          <w:p w14:paraId="58D5AD2A" w14:textId="3F91231E" w:rsidR="00D0528B" w:rsidRPr="00514FE8" w:rsidRDefault="00D0528B" w:rsidP="00F921A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Realizacja procesów naświetlania (fotolitografii) w trybach: Proximity exposure, Soft contact</w:t>
            </w:r>
            <w:r w:rsidR="00F921A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, Hard contact, Vacuum contact </w:t>
            </w:r>
            <w:r w:rsidR="0070307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lub realizacja trybów naświetlania poprzez </w:t>
            </w:r>
            <w:r w:rsidR="00EC4B9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zmianę</w:t>
            </w:r>
            <w:r w:rsidR="0070307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wielkości przerwy od &gt; 120 um do kontaktu</w:t>
            </w:r>
          </w:p>
          <w:p w14:paraId="186106F1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Nastawa czasu naświetlania: 0,1-  9999 sec. </w:t>
            </w:r>
          </w:p>
          <w:p w14:paraId="5D54077E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Regulacja czasu zwłoki dla wszystkich kontaktowych trybów pracy. </w:t>
            </w:r>
          </w:p>
          <w:p w14:paraId="7BB05299" w14:textId="77777777" w:rsidR="00D0528B" w:rsidRPr="00514FE8" w:rsidRDefault="00D0528B" w:rsidP="00D0528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20"/>
              <w:ind w:left="1004" w:hanging="22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Praca w trybie Flood exposure (bez maski)</w:t>
            </w:r>
          </w:p>
          <w:p w14:paraId="365DB204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438315CD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centrowania</w:t>
            </w:r>
          </w:p>
          <w:p w14:paraId="16E824DA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184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Minimalny zakres ruchu stolika do pozycjonowania w trybie pracy centrowania maski: </w:t>
            </w:r>
          </w:p>
          <w:p w14:paraId="62DA8EB1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X ≥+/-5mm </w:t>
            </w:r>
          </w:p>
          <w:p w14:paraId="75A111C9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Y ≥+/-5mm </w:t>
            </w:r>
          </w:p>
          <w:p w14:paraId="3F344507" w14:textId="77777777" w:rsidR="00D0528B" w:rsidRPr="00514FE8" w:rsidRDefault="00D0528B" w:rsidP="00D0528B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after="120"/>
              <w:ind w:left="1284" w:hanging="204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Φ ≥+/-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°  </w:t>
            </w:r>
          </w:p>
          <w:p w14:paraId="534904DE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Zmotoryzowany stolik dla osi X,Y,Φ sterowany poprzez joystick lub równoważnym rozwiązaniem. </w:t>
            </w:r>
          </w:p>
          <w:p w14:paraId="334CA4FF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Ręczny załadunek masek, płytek krzemowych oraz podłoży kwadratowych na odpowiedni stolik roboczy. </w:t>
            </w:r>
          </w:p>
          <w:p w14:paraId="1E629724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Podciśnieniowe podtrzymywanie płytek krzemowych oraz podłoży celem ich zabezpieczenia przed przesunięciem podczas procesu centrowania.</w:t>
            </w:r>
          </w:p>
          <w:p w14:paraId="474D0503" w14:textId="7777777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trybie zbliżeniowym minimalny krok w osi Z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nie może być większy niż 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µ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m. Układ musi mieć możliwość ustawienia odległości (przerwy) między podłożem i maską oraz między dwoma podłożami w zakresie 1-300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µ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m.</w:t>
            </w:r>
          </w:p>
          <w:p w14:paraId="70C6221F" w14:textId="2422B4C7" w:rsidR="00D0528B" w:rsidRPr="00514FE8" w:rsidRDefault="00D0528B" w:rsidP="00D0528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20"/>
              <w:ind w:left="1000" w:hanging="21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Granitowa </w:t>
            </w:r>
            <w:r w:rsidR="00F553C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lub inna </w:t>
            </w:r>
            <w:r w:rsidR="00EC4B9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zapewniająca</w:t>
            </w:r>
            <w:r w:rsidR="00F553C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stabilność</w:t>
            </w:r>
            <w:r w:rsidR="00EC4B9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konstrukcja podstawy układu centrowania w celu minimalizacji wibracji.</w:t>
            </w:r>
          </w:p>
          <w:p w14:paraId="7C17FDE3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3F73ECC5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do centrowania od wierzchniej strony (TSA):</w:t>
            </w:r>
          </w:p>
          <w:p w14:paraId="5D4F0C6B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Mikroskop z rozdzielonym polem.</w:t>
            </w:r>
          </w:p>
          <w:p w14:paraId="3C9C5052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Obrazowanie musi odbywać się przy użyciu kamery CCD na monitorze LCD (przekątna ekranu min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”) </w:t>
            </w:r>
          </w:p>
          <w:p w14:paraId="53C21F66" w14:textId="77777777" w:rsidR="00D0528B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Obiektywy 5x, </w:t>
            </w:r>
          </w:p>
          <w:p w14:paraId="593B5C14" w14:textId="77777777" w:rsidR="00D0528B" w:rsidRPr="00D53612" w:rsidRDefault="00D0528B" w:rsidP="00D0528B">
            <w:pPr>
              <w:pStyle w:val="Akapitzlist"/>
              <w:numPr>
                <w:ilvl w:val="0"/>
                <w:numId w:val="69"/>
              </w:numPr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5361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Praca z jednym polem widzenia mikroskopu wykorzystywanym między innymi do centrowani</w:t>
            </w:r>
            <w:r w:rsidRPr="00AD25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 małych kawałków płytek podłożowych. </w:t>
            </w:r>
          </w:p>
          <w:p w14:paraId="554844CE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LEDowy oświetlacz mikroskopowy z możliwością regulacji intensywności.</w:t>
            </w:r>
          </w:p>
          <w:p w14:paraId="50846EFF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Mikroskop kompatybilny z centrowaniem w podczerwieni (IR).</w:t>
            </w:r>
          </w:p>
          <w:p w14:paraId="03A31684" w14:textId="5FFAE7E2" w:rsidR="00D0528B" w:rsidRPr="004E060E" w:rsidRDefault="00D0528B" w:rsidP="004E060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Maksymalna odległość odseparowania obiektywów nie mniejsza niż 200 mm, natomiast minimalna odległość odseparowania obiektywów nie większa niż </w:t>
            </w:r>
            <w:r w:rsidRPr="004E0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32mm.</w:t>
            </w:r>
          </w:p>
          <w:p w14:paraId="22A36C52" w14:textId="7856DC09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Minimalny zakres ruchu mikroskopu w osi Y ≥+15mm/-70mm, zakres ruchu musi być odpowiedni dla wykonania centrowania na ścięcie bazowe płytki podłożowej o średnicy 150mm.</w:t>
            </w:r>
          </w:p>
          <w:p w14:paraId="727F3943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pozycjonowania mikroskopu względem naświetlanego podłoża musi być realizowany w sposób zmotoryzowany (dla osi X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,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Φ), kontrolowany przez joystick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lub równoważne rozwiązanie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15C4B761" w14:textId="77777777" w:rsidR="00D0528B" w:rsidRPr="00514FE8" w:rsidRDefault="00D0528B" w:rsidP="00D0528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musi być wyposażony w automatyczny system centrowania działający na podstawie rozpoznawania i analizy wzoru na masce i na podłożu</w:t>
            </w:r>
          </w:p>
          <w:p w14:paraId="36BBB76A" w14:textId="77777777" w:rsidR="00D0528B" w:rsidRPr="00514FE8" w:rsidRDefault="00D0528B" w:rsidP="003E6C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A7839AB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do centrowania od spodniej strony (BSA):</w:t>
            </w:r>
          </w:p>
          <w:p w14:paraId="51493EFE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Mikroskop z rozdzielonym polem.</w:t>
            </w:r>
          </w:p>
          <w:p w14:paraId="0202895E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Obrazowanie przy użyciu kamery CCD na monitorze LCD min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”.</w:t>
            </w:r>
          </w:p>
          <w:p w14:paraId="365C8EA0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Obiektyw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x.</w:t>
            </w:r>
          </w:p>
          <w:p w14:paraId="17D861CD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LEDowy oświetlacz mikroskopowy z możliwością regulacji intensywności.</w:t>
            </w:r>
          </w:p>
          <w:p w14:paraId="632CBF80" w14:textId="382C319A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Maksymalna odległość odseparowania obiektywów nie mniejsza niż 150 mm, natomiast minimalna odległość odseparowania obiektywów nie większa niż 3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mm.</w:t>
            </w:r>
          </w:p>
          <w:p w14:paraId="46BB7D06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Zakres ruchu stolika w osi Y ≥+/-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mm.  </w:t>
            </w:r>
          </w:p>
          <w:p w14:paraId="21B81BC2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pozycjonowania mikroskopu względem naświetlanego podłoża musi być realizowany w sposób zmotoryzowany w osi X i Y dla każdego obiektywu niezależnie i musi być kontrolowany za pomocą joysticka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lub równoważnego rozwiązania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2F0DAD61" w14:textId="77777777" w:rsidR="00D0528B" w:rsidRPr="00514FE8" w:rsidRDefault="00D0528B" w:rsidP="00D0528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20"/>
              <w:ind w:left="997" w:hanging="198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Dokładność centrowania: ≤1.0µm. </w:t>
            </w:r>
          </w:p>
          <w:p w14:paraId="3AC13C27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222D7CCF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Inne funkcjonalności urządzenia:</w:t>
            </w:r>
          </w:p>
          <w:p w14:paraId="4619E678" w14:textId="0DEAD332" w:rsidR="00D0528B" w:rsidRPr="0015734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Sterowanie urządzeniem z poziomu komputera klasy PC o minimalnej konfiguracji: wielordzeniowy procesor Intel i5/i7 lub równoważny, </w:t>
            </w:r>
            <w:r w:rsidR="00F921A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GB pamięci RAM, dysk SSD </w:t>
            </w:r>
            <w:r w:rsidR="00F553C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80 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Gb, 64 bitowy system operacyjny umożliwiającym pełną współpracę z urządzeniami bazującymi na systemie operacyjnym Windows 7 lub 10.</w:t>
            </w:r>
          </w:p>
          <w:p w14:paraId="6AAB5831" w14:textId="77777777" w:rsidR="00D0528B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Urządzenie powinno być wyposażone w port USB (na panelu frontowym).</w:t>
            </w:r>
          </w:p>
          <w:p w14:paraId="4A633E65" w14:textId="77777777" w:rsidR="00D0528B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Komputer sterujący pracą urządzenia powinien mieć możliwość podłączenia do sieci Ethernet</w:t>
            </w:r>
          </w:p>
          <w:p w14:paraId="5C5D866D" w14:textId="77777777" w:rsidR="00D0528B" w:rsidRPr="00514FE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5734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powinien umożliwiać zamianę obiektywów pomiędzy górnym i dolnym mikroskopem</w:t>
            </w:r>
          </w:p>
          <w:p w14:paraId="0AFAE65B" w14:textId="77777777" w:rsidR="00D0528B" w:rsidRPr="00514FE8" w:rsidRDefault="00D0528B" w:rsidP="00D0528B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60" w:line="259" w:lineRule="auto"/>
              <w:ind w:left="1000" w:hanging="212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5734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Konstrukcja systemu musi umożliwiać przeprowadzenie w miejscu instalacji rozbudowy o funkcję </w:t>
            </w:r>
            <w:r w:rsidRPr="0015734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automatycznego podawania i odbioru płytek krzemowych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14:paraId="5663F3F8" w14:textId="77777777" w:rsidR="00D0528B" w:rsidRPr="00514FE8" w:rsidRDefault="00D0528B" w:rsidP="003E6CC4">
            <w:pPr>
              <w:autoSpaceDE w:val="0"/>
              <w:autoSpaceDN w:val="0"/>
              <w:adjustRightInd w:val="0"/>
              <w:ind w:left="100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539352CD" w14:textId="77777777" w:rsidR="00D0528B" w:rsidRPr="00514FE8" w:rsidRDefault="00D0528B" w:rsidP="00D0528B">
            <w:pPr>
              <w:numPr>
                <w:ilvl w:val="1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Inne wymagania:</w:t>
            </w:r>
          </w:p>
          <w:p w14:paraId="55DC56EA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Urządzenie musi być wyposażony w stolik antywibracyjny.</w:t>
            </w:r>
          </w:p>
          <w:p w14:paraId="00FF440D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Urządzenie musi być dostarczone wraz ze zewnętrznym miernikiem natężenia światła oraz odpowiednimi głowicami pomiarowymi. Miernik oraz głowice muszą być zdolne do pomiarów natężeń  linii i (365nm) oraz 260nm (Deep UV)”. Urządzenie musi być także wyposażone w narzędzie do pozycjonowania głowicy miernika na stoliku eskpozycji.</w:t>
            </w:r>
          </w:p>
          <w:p w14:paraId="5BE24F8F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Urządzenie musi być wyposażone w półkę do przechowywania 2 kompletów oprzyrządowania (uchwyty podłoży oraz uchwyty masek). </w:t>
            </w:r>
          </w:p>
          <w:p w14:paraId="1412FA91" w14:textId="77777777" w:rsidR="00D0528B" w:rsidRPr="00514FE8" w:rsidRDefault="00D0528B" w:rsidP="00D0528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60" w:line="259" w:lineRule="auto"/>
              <w:ind w:left="998" w:hanging="19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Całkowity rozmiar powierzchni zajmowanej przez urządzenie nie może być większy niż 2 m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 w:rsidRPr="00514FE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354E8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17D2604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  <w:p w14:paraId="19284A36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28B" w:rsidRPr="00514FE8" w14:paraId="3C6AAAF3" w14:textId="77777777" w:rsidTr="003E6CC4">
        <w:trPr>
          <w:trHeight w:val="1045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468C0" w14:textId="54CA07BA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36232" w14:textId="77777777" w:rsidR="00D0528B" w:rsidRPr="00514FE8" w:rsidRDefault="00D0528B" w:rsidP="003E6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E6D7" w14:textId="77777777" w:rsidR="00D0528B" w:rsidRPr="00514FE8" w:rsidRDefault="00D0528B" w:rsidP="00D0528B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ind w:left="717" w:hanging="426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954E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28B" w:rsidRPr="00514FE8" w14:paraId="1675262F" w14:textId="77777777" w:rsidTr="003E6CC4">
        <w:trPr>
          <w:trHeight w:val="7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0F68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EE88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Dwuetapowy (w fabryce oraz laboratorium Zamawiającego w Piasecznie) test akceptacyjny.</w:t>
            </w:r>
          </w:p>
          <w:p w14:paraId="022FCAE0" w14:textId="768A6651" w:rsidR="00D0528B" w:rsidRPr="00514FE8" w:rsidRDefault="00D0528B" w:rsidP="00703079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Fabryczny test akceptacyjny ma na celu potwierdzenie zgodności urządzenia z wymaganiami i  specyfikacją techniczną określoną w zamówieniu</w:t>
            </w:r>
            <w:r w:rsidR="00F921A5">
              <w:rPr>
                <w:rFonts w:asciiTheme="minorHAnsi" w:eastAsia="Arial" w:hAnsiTheme="minorHAnsi" w:cstheme="minorHAnsi"/>
                <w:sz w:val="18"/>
                <w:szCs w:val="18"/>
              </w:rPr>
              <w:t>; w przypadku ograniczeń sanitarnych Zamawiający dopuszcza test on-line (po wcześniejszym uzgodnieniu)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oraz dopuści 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przeprowadzenie 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>drugi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>ego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etap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>u szkolenia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bezpośrednio po pierwszym etapie szkolenia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to jest tuż po t</w:t>
            </w:r>
            <w:r w:rsidR="0070307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estach akceptacyjnych w fabryce, </w:t>
            </w:r>
            <w:r w:rsidR="00703079" w:rsidRPr="00703079">
              <w:rPr>
                <w:rFonts w:asciiTheme="minorHAnsi" w:eastAsia="Arial" w:hAnsiTheme="minorHAnsi" w:cstheme="minorHAnsi"/>
                <w:sz w:val="18"/>
                <w:szCs w:val="18"/>
              </w:rPr>
              <w:t>przy jednoczesnym zachowaniu etapu instalacji i uruchomienia w siedzibie Zamawiającego.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6A353" w14:textId="77777777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Materiały potrzebne do przeprowadzenia testów (odczynniki chemiczne, podłoża testowe itp.) zapewnia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Wykonawca.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B0F4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D0528B" w:rsidRPr="00514FE8" w14:paraId="7EA8E4E4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68CA0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DAEC4" w14:textId="77777777" w:rsidR="00D0528B" w:rsidRPr="00514FE8" w:rsidRDefault="00D0528B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Instalacja</w:t>
            </w:r>
          </w:p>
          <w:p w14:paraId="4E766A79" w14:textId="77777777" w:rsidR="00D0528B" w:rsidRPr="00514FE8" w:rsidRDefault="00D0528B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 szkolenie </w:t>
            </w:r>
          </w:p>
          <w:p w14:paraId="2FDF728F" w14:textId="77777777" w:rsidR="00D0528B" w:rsidRPr="00514FE8" w:rsidRDefault="00D0528B" w:rsidP="003E6CC4">
            <w:pPr>
              <w:ind w:hanging="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A02F" w14:textId="77777777" w:rsidR="00D0528B" w:rsidRPr="00C57A6D" w:rsidRDefault="00D0528B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57A6D">
              <w:rPr>
                <w:rFonts w:asciiTheme="minorHAnsi" w:eastAsia="Calibri" w:hAnsiTheme="minorHAnsi" w:cstheme="minorHAnsi"/>
                <w:sz w:val="18"/>
                <w:szCs w:val="18"/>
              </w:rPr>
              <w:t>Dostawa i uruchomienie w laboratorium Łukasiewicz – IMiF Oddział  w Piasecznie.</w:t>
            </w:r>
          </w:p>
          <w:p w14:paraId="261FE273" w14:textId="3DFD0F37" w:rsidR="00D0528B" w:rsidRPr="00514FE8" w:rsidRDefault="00D0528B" w:rsidP="00F921A5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C57A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Szkolenie dwuetapowe</w:t>
            </w:r>
            <w:r w:rsidR="00EC4B9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122C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2728DC" w:rsidRPr="00514FE8" w14:paraId="6C96D87A" w14:textId="77777777" w:rsidTr="003E6CC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0A82" w14:textId="77777777" w:rsidR="002728DC" w:rsidRPr="00514FE8" w:rsidRDefault="002728DC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DFFC" w14:textId="2E48FB15" w:rsidR="002728DC" w:rsidRPr="00514FE8" w:rsidRDefault="002728DC" w:rsidP="003E6CC4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Wsparcie techniczne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2C0AE" w14:textId="76B9F3AC" w:rsidR="002728DC" w:rsidRPr="00C57A6D" w:rsidRDefault="002728DC" w:rsidP="003E6CC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28DC">
              <w:rPr>
                <w:rFonts w:asciiTheme="minorHAnsi" w:eastAsia="Calibri" w:hAnsiTheme="minorHAnsi" w:cstheme="minorHAnsi"/>
                <w:sz w:val="18"/>
                <w:szCs w:val="18"/>
              </w:rPr>
              <w:t>W ciągu minimum 10 lat od zakupu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AFE7" w14:textId="6BB579C3" w:rsidR="002728DC" w:rsidRPr="00514FE8" w:rsidRDefault="002728DC" w:rsidP="003E6CC4">
            <w:pPr>
              <w:suppressAutoHyphens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  <w:tr w:rsidR="00D0528B" w:rsidRPr="00514FE8" w14:paraId="30C06097" w14:textId="77777777" w:rsidTr="003E6CC4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206E6" w14:textId="77777777" w:rsidR="00D0528B" w:rsidRPr="00514FE8" w:rsidRDefault="00D0528B" w:rsidP="00D0528B">
            <w:pPr>
              <w:numPr>
                <w:ilvl w:val="0"/>
                <w:numId w:val="61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20AC" w14:textId="7E1B00DE" w:rsidR="00D0528B" w:rsidRPr="00514FE8" w:rsidRDefault="00D0528B" w:rsidP="00EC4B9E">
            <w:pPr>
              <w:ind w:right="-73"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Instrukcja obsługi, dokumentacja oraz oprogramowanie</w:t>
            </w:r>
            <w:r w:rsidR="00EC4B9E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5C0C" w14:textId="303D783D" w:rsidR="00D0528B" w:rsidRPr="00514FE8" w:rsidRDefault="00D0528B" w:rsidP="003E6CC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sz w:val="18"/>
                <w:szCs w:val="18"/>
              </w:rPr>
              <w:t>W języku angielskim lub polskim, w wersji elektronicznej lub drukowanej</w:t>
            </w:r>
            <w:r w:rsidR="00EC4B9E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11F9" w14:textId="77777777" w:rsidR="00D0528B" w:rsidRPr="00514FE8" w:rsidRDefault="00D0528B" w:rsidP="003E6CC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514FE8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Potwierdzić</w:t>
            </w:r>
          </w:p>
        </w:tc>
      </w:tr>
    </w:tbl>
    <w:p w14:paraId="5F464051" w14:textId="77777777" w:rsidR="00D0528B" w:rsidRPr="009E1E6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p w14:paraId="251E5DDC" w14:textId="77777777" w:rsidR="00D0528B" w:rsidRPr="009E1E6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0EA84E7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E1B0820" w14:textId="77777777" w:rsidR="00A535E9" w:rsidRPr="009E1E6F" w:rsidRDefault="00A535E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7E3C9A8" w14:textId="77777777" w:rsidR="00A535E9" w:rsidRPr="009E1E6F" w:rsidRDefault="00A535E9" w:rsidP="00514FE8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D65D1A3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C8AFEE" w14:textId="168F5837" w:rsidR="00EE7B5F" w:rsidRPr="009E1E6F" w:rsidRDefault="00EE7B5F" w:rsidP="00983C82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E1E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</w:p>
    <w:p w14:paraId="30121BA6" w14:textId="77777777" w:rsidR="00EE7B5F" w:rsidRPr="009E1E6F" w:rsidRDefault="00EE7B5F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54E71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2F2124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171EA0" w14:textId="77777777" w:rsidR="00EE7B5F" w:rsidRPr="009E1E6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FE8A9D" w14:textId="77777777" w:rsidR="00EE7B5F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9501C0" w14:textId="77777777" w:rsidR="00C57A6D" w:rsidRDefault="00C57A6D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FD4F6A" w14:textId="77777777" w:rsidR="00EC4B9E" w:rsidRDefault="00EC4B9E" w:rsidP="00EC4B9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EC4B9E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7D28121F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urządzenia do centrowania i naświetlania dla fotolitografii DUV 0,5 um 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3DB719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F2-2/14/2021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dotyczące ewentualnej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zrealizował następujące główne dostawy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wyjaśnić dlaczego, i wskazać, jakie inne środki dowodowe mogą zostać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lastRenderedPageBreak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25D631D9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24DB" w14:textId="4081E7F5" w:rsidR="007169AE" w:rsidRDefault="007169AE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EC4B9E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C7EA2" w14:textId="77777777" w:rsidR="00EC4B9E" w:rsidRDefault="00EC4B9E" w:rsidP="00EC4B9E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34F52FC0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>Dostawa  urządzenia do centrowania i naświetlania dla fotolitografii DUV 0,5 um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64BFB5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61766CB1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D13296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4FA3E171" w:rsidR="004E7CFC" w:rsidRPr="007A4CB4" w:rsidRDefault="006863DC" w:rsidP="00C57A6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F47B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7777777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92B94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98F9A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3BAFAE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F34240" w14:textId="77777777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78F00C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urządzenia do centrowania i naświetlania dla fotolitografii DUV 0,5 um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P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A36FA" w:rsidRPr="007A36FA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65F9B" w14:textId="77777777" w:rsidR="002566DA" w:rsidRDefault="002566DA">
      <w:r>
        <w:separator/>
      </w:r>
    </w:p>
  </w:endnote>
  <w:endnote w:type="continuationSeparator" w:id="0">
    <w:p w14:paraId="07F27452" w14:textId="77777777" w:rsidR="002566DA" w:rsidRDefault="002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20207312" w:rsidR="00F553CB" w:rsidRDefault="00F553C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0C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F633D2" w14:textId="4F482140" w:rsidR="00F553CB" w:rsidRPr="00FA0E1E" w:rsidRDefault="00F553CB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F2-2/14/2021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27FE4711" w:rsidR="00F553CB" w:rsidRPr="009A52DD" w:rsidRDefault="00F553CB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F553CB" w:rsidRDefault="00F55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E67B" w14:textId="77777777" w:rsidR="002566DA" w:rsidRDefault="002566DA">
      <w:r>
        <w:separator/>
      </w:r>
    </w:p>
  </w:footnote>
  <w:footnote w:type="continuationSeparator" w:id="0">
    <w:p w14:paraId="0EDBC98B" w14:textId="77777777" w:rsidR="002566DA" w:rsidRDefault="002566DA">
      <w:r>
        <w:continuationSeparator/>
      </w:r>
    </w:p>
  </w:footnote>
  <w:footnote w:id="1">
    <w:p w14:paraId="404CD6EE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F553CB" w:rsidRDefault="00F553CB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F553CB" w:rsidRDefault="00F553CB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F553CB" w:rsidRDefault="00F553CB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F553CB" w:rsidRDefault="00F553CB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F553CB" w:rsidRDefault="00F553CB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F553CB" w:rsidRDefault="00F553CB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2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1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8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3" w15:restartNumberingAfterBreak="0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6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1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5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9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8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0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3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69"/>
    <w:lvlOverride w:ilvl="0">
      <w:startOverride w:val="1"/>
    </w:lvlOverride>
  </w:num>
  <w:num w:numId="3">
    <w:abstractNumId w:val="54"/>
    <w:lvlOverride w:ilvl="0">
      <w:startOverride w:val="1"/>
    </w:lvlOverride>
  </w:num>
  <w:num w:numId="4">
    <w:abstractNumId w:val="36"/>
  </w:num>
  <w:num w:numId="5">
    <w:abstractNumId w:val="19"/>
  </w:num>
  <w:num w:numId="6">
    <w:abstractNumId w:val="40"/>
  </w:num>
  <w:num w:numId="7">
    <w:abstractNumId w:val="35"/>
  </w:num>
  <w:num w:numId="8">
    <w:abstractNumId w:val="17"/>
  </w:num>
  <w:num w:numId="9">
    <w:abstractNumId w:val="31"/>
  </w:num>
  <w:num w:numId="10">
    <w:abstractNumId w:val="102"/>
  </w:num>
  <w:num w:numId="11">
    <w:abstractNumId w:val="18"/>
  </w:num>
  <w:num w:numId="12">
    <w:abstractNumId w:val="90"/>
  </w:num>
  <w:num w:numId="13">
    <w:abstractNumId w:val="25"/>
  </w:num>
  <w:num w:numId="14">
    <w:abstractNumId w:val="42"/>
  </w:num>
  <w:num w:numId="15">
    <w:abstractNumId w:val="51"/>
  </w:num>
  <w:num w:numId="16">
    <w:abstractNumId w:val="76"/>
  </w:num>
  <w:num w:numId="17">
    <w:abstractNumId w:val="39"/>
  </w:num>
  <w:num w:numId="18">
    <w:abstractNumId w:val="89"/>
  </w:num>
  <w:num w:numId="19">
    <w:abstractNumId w:val="66"/>
  </w:num>
  <w:num w:numId="20">
    <w:abstractNumId w:val="103"/>
  </w:num>
  <w:num w:numId="21">
    <w:abstractNumId w:val="10"/>
  </w:num>
  <w:num w:numId="22">
    <w:abstractNumId w:val="9"/>
  </w:num>
  <w:num w:numId="23">
    <w:abstractNumId w:val="32"/>
  </w:num>
  <w:num w:numId="24">
    <w:abstractNumId w:val="14"/>
  </w:num>
  <w:num w:numId="25">
    <w:abstractNumId w:val="88"/>
  </w:num>
  <w:num w:numId="26">
    <w:abstractNumId w:val="7"/>
  </w:num>
  <w:num w:numId="27">
    <w:abstractNumId w:val="34"/>
  </w:num>
  <w:num w:numId="28">
    <w:abstractNumId w:val="44"/>
  </w:num>
  <w:num w:numId="29">
    <w:abstractNumId w:val="11"/>
  </w:num>
  <w:num w:numId="30">
    <w:abstractNumId w:val="16"/>
  </w:num>
  <w:num w:numId="31">
    <w:abstractNumId w:val="83"/>
  </w:num>
  <w:num w:numId="32">
    <w:abstractNumId w:val="95"/>
  </w:num>
  <w:num w:numId="33">
    <w:abstractNumId w:val="46"/>
  </w:num>
  <w:num w:numId="34">
    <w:abstractNumId w:val="33"/>
  </w:num>
  <w:num w:numId="35">
    <w:abstractNumId w:val="61"/>
  </w:num>
  <w:num w:numId="36">
    <w:abstractNumId w:val="8"/>
  </w:num>
  <w:num w:numId="37">
    <w:abstractNumId w:val="56"/>
  </w:num>
  <w:num w:numId="38">
    <w:abstractNumId w:val="77"/>
  </w:num>
  <w:num w:numId="39">
    <w:abstractNumId w:val="87"/>
  </w:num>
  <w:num w:numId="40">
    <w:abstractNumId w:val="15"/>
  </w:num>
  <w:num w:numId="41">
    <w:abstractNumId w:val="70"/>
  </w:num>
  <w:num w:numId="42">
    <w:abstractNumId w:val="53"/>
  </w:num>
  <w:num w:numId="43">
    <w:abstractNumId w:val="68"/>
  </w:num>
  <w:num w:numId="44">
    <w:abstractNumId w:val="86"/>
  </w:num>
  <w:num w:numId="45">
    <w:abstractNumId w:val="84"/>
  </w:num>
  <w:num w:numId="46">
    <w:abstractNumId w:val="72"/>
  </w:num>
  <w:num w:numId="47">
    <w:abstractNumId w:val="81"/>
  </w:num>
  <w:num w:numId="48">
    <w:abstractNumId w:val="104"/>
  </w:num>
  <w:num w:numId="49">
    <w:abstractNumId w:val="38"/>
  </w:num>
  <w:num w:numId="50">
    <w:abstractNumId w:val="59"/>
  </w:num>
  <w:num w:numId="51">
    <w:abstractNumId w:val="63"/>
  </w:num>
  <w:num w:numId="52">
    <w:abstractNumId w:val="50"/>
  </w:num>
  <w:num w:numId="53">
    <w:abstractNumId w:val="45"/>
  </w:num>
  <w:num w:numId="54">
    <w:abstractNumId w:val="57"/>
  </w:num>
  <w:num w:numId="55">
    <w:abstractNumId w:val="20"/>
  </w:num>
  <w:num w:numId="56">
    <w:abstractNumId w:val="96"/>
  </w:num>
  <w:num w:numId="57">
    <w:abstractNumId w:val="49"/>
  </w:num>
  <w:num w:numId="58">
    <w:abstractNumId w:val="27"/>
  </w:num>
  <w:num w:numId="59">
    <w:abstractNumId w:val="48"/>
  </w:num>
  <w:num w:numId="60">
    <w:abstractNumId w:val="67"/>
  </w:num>
  <w:num w:numId="61">
    <w:abstractNumId w:val="58"/>
  </w:num>
  <w:num w:numId="62">
    <w:abstractNumId w:val="55"/>
  </w:num>
  <w:num w:numId="63">
    <w:abstractNumId w:val="21"/>
  </w:num>
  <w:num w:numId="64">
    <w:abstractNumId w:val="43"/>
  </w:num>
  <w:num w:numId="65">
    <w:abstractNumId w:val="100"/>
  </w:num>
  <w:num w:numId="66">
    <w:abstractNumId w:val="91"/>
  </w:num>
  <w:num w:numId="67">
    <w:abstractNumId w:val="64"/>
  </w:num>
  <w:num w:numId="68">
    <w:abstractNumId w:val="60"/>
  </w:num>
  <w:num w:numId="69">
    <w:abstractNumId w:val="85"/>
  </w:num>
  <w:num w:numId="70">
    <w:abstractNumId w:val="73"/>
  </w:num>
  <w:num w:numId="71">
    <w:abstractNumId w:val="37"/>
  </w:num>
  <w:num w:numId="72">
    <w:abstractNumId w:val="78"/>
  </w:num>
  <w:num w:numId="73">
    <w:abstractNumId w:val="98"/>
  </w:num>
  <w:num w:numId="74">
    <w:abstractNumId w:val="75"/>
  </w:num>
  <w:num w:numId="75">
    <w:abstractNumId w:val="41"/>
  </w:num>
  <w:num w:numId="76">
    <w:abstractNumId w:val="22"/>
  </w:num>
  <w:num w:numId="77">
    <w:abstractNumId w:val="69"/>
  </w:num>
  <w:num w:numId="78">
    <w:abstractNumId w:val="54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47"/>
  </w:num>
  <w:num w:numId="82">
    <w:abstractNumId w:val="65"/>
  </w:num>
  <w:num w:numId="83">
    <w:abstractNumId w:val="97"/>
  </w:num>
  <w:num w:numId="84">
    <w:abstractNumId w:val="29"/>
  </w:num>
  <w:num w:numId="85">
    <w:abstractNumId w:val="71"/>
  </w:num>
  <w:num w:numId="86">
    <w:abstractNumId w:val="24"/>
  </w:num>
  <w:num w:numId="87">
    <w:abstractNumId w:val="82"/>
  </w:num>
  <w:num w:numId="88">
    <w:abstractNumId w:val="62"/>
  </w:num>
  <w:num w:numId="89">
    <w:abstractNumId w:val="52"/>
  </w:num>
  <w:num w:numId="90">
    <w:abstractNumId w:val="80"/>
  </w:num>
  <w:num w:numId="91">
    <w:abstractNumId w:val="94"/>
  </w:num>
  <w:num w:numId="92">
    <w:abstractNumId w:val="79"/>
  </w:num>
  <w:num w:numId="93">
    <w:abstractNumId w:val="13"/>
  </w:num>
  <w:num w:numId="94">
    <w:abstractNumId w:val="93"/>
  </w:num>
  <w:num w:numId="95">
    <w:abstractNumId w:val="74"/>
  </w:num>
  <w:num w:numId="96">
    <w:abstractNumId w:val="28"/>
  </w:num>
  <w:num w:numId="97">
    <w:abstractNumId w:val="101"/>
  </w:num>
  <w:num w:numId="98">
    <w:abstractNumId w:val="26"/>
  </w:num>
  <w:num w:numId="99">
    <w:abstractNumId w:val="30"/>
  </w:num>
  <w:num w:numId="100">
    <w:abstractNumId w:val="12"/>
  </w:num>
  <w:num w:numId="101">
    <w:abstractNumId w:val="99"/>
  </w:num>
  <w:num w:numId="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5BE2"/>
    <w:rsid w:val="000E4CB7"/>
    <w:rsid w:val="000E6035"/>
    <w:rsid w:val="000F4D7C"/>
    <w:rsid w:val="000F7B6B"/>
    <w:rsid w:val="00106F16"/>
    <w:rsid w:val="001077C6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B7CF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7D2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6D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28DC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46588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0CA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97C5C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060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27AA9"/>
    <w:rsid w:val="00531F8D"/>
    <w:rsid w:val="005327EF"/>
    <w:rsid w:val="00532DF0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6016FC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37EB"/>
    <w:rsid w:val="006F0AAA"/>
    <w:rsid w:val="006F0D75"/>
    <w:rsid w:val="006F1898"/>
    <w:rsid w:val="006F3262"/>
    <w:rsid w:val="006F405D"/>
    <w:rsid w:val="00700781"/>
    <w:rsid w:val="00703079"/>
    <w:rsid w:val="00703EE5"/>
    <w:rsid w:val="00703F3A"/>
    <w:rsid w:val="00710237"/>
    <w:rsid w:val="00713F17"/>
    <w:rsid w:val="00715589"/>
    <w:rsid w:val="00715926"/>
    <w:rsid w:val="007169AE"/>
    <w:rsid w:val="00716E52"/>
    <w:rsid w:val="00717616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27D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473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76C47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CF69FD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27F21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4B9E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53CB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1A5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6262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22A6C4F9-C86F-4E46-8815-44CD76A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532-1175-4930-9078-5C2655D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7320</Words>
  <Characters>43923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2021-03-24T06:39:00Z</cp:lastPrinted>
  <dcterms:created xsi:type="dcterms:W3CDTF">2021-04-29T12:27:00Z</dcterms:created>
  <dcterms:modified xsi:type="dcterms:W3CDTF">2021-04-29T12:27:00Z</dcterms:modified>
</cp:coreProperties>
</file>