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5BC4B8D8" w14:textId="269DB2BC" w:rsidR="00DC31FF" w:rsidRDefault="006E4C78" w:rsidP="00562F75">
      <w:pPr>
        <w:spacing w:line="360" w:lineRule="auto"/>
        <w:jc w:val="center"/>
        <w:rPr>
          <w:rFonts w:ascii="Arial" w:hAnsi="Arial"/>
          <w:sz w:val="24"/>
          <w:szCs w:val="24"/>
        </w:rPr>
      </w:pPr>
      <w:bookmarkStart w:id="0" w:name="_Hlk151379634"/>
      <w:r>
        <w:rPr>
          <w:rFonts w:ascii="Arial" w:hAnsi="Arial"/>
          <w:sz w:val="24"/>
          <w:szCs w:val="24"/>
        </w:rPr>
        <w:t xml:space="preserve">Modernizacja kotłowni i wymiana źródła ciepła w </w:t>
      </w:r>
      <w:proofErr w:type="spellStart"/>
      <w:r>
        <w:rPr>
          <w:rFonts w:ascii="Arial" w:hAnsi="Arial"/>
          <w:sz w:val="24"/>
          <w:szCs w:val="24"/>
        </w:rPr>
        <w:t>ZKiW</w:t>
      </w:r>
      <w:proofErr w:type="spellEnd"/>
      <w:r>
        <w:rPr>
          <w:rFonts w:ascii="Arial" w:hAnsi="Arial"/>
          <w:sz w:val="24"/>
          <w:szCs w:val="24"/>
        </w:rPr>
        <w:t xml:space="preserve"> </w:t>
      </w:r>
      <w:r w:rsidR="00B85C7E">
        <w:rPr>
          <w:rFonts w:ascii="Arial" w:hAnsi="Arial"/>
          <w:sz w:val="24"/>
          <w:szCs w:val="24"/>
        </w:rPr>
        <w:t>w Klukowe</w:t>
      </w:r>
      <w:r w:rsidR="00E0280A">
        <w:rPr>
          <w:rFonts w:ascii="Arial" w:hAnsi="Arial"/>
          <w:sz w:val="24"/>
          <w:szCs w:val="24"/>
        </w:rPr>
        <w:t>j</w:t>
      </w:r>
      <w:r w:rsidR="00B85C7E">
        <w:rPr>
          <w:rFonts w:ascii="Arial" w:hAnsi="Arial"/>
          <w:sz w:val="24"/>
          <w:szCs w:val="24"/>
        </w:rPr>
        <w:t xml:space="preserve"> Hucie</w:t>
      </w:r>
      <w:r w:rsidR="00DC31FF" w:rsidRPr="00DC31FF">
        <w:rPr>
          <w:rFonts w:ascii="Arial" w:hAnsi="Arial"/>
          <w:sz w:val="24"/>
          <w:szCs w:val="24"/>
        </w:rPr>
        <w:t xml:space="preserve"> </w:t>
      </w:r>
      <w:bookmarkEnd w:id="0"/>
    </w:p>
    <w:p w14:paraId="00FA9B18" w14:textId="77777777" w:rsidR="00FF4953" w:rsidRPr="00DC31FF" w:rsidRDefault="00FF4953" w:rsidP="00053E4D">
      <w:pPr>
        <w:spacing w:line="360" w:lineRule="auto"/>
        <w:jc w:val="center"/>
        <w:rPr>
          <w:rFonts w:ascii="Arial" w:hAnsi="Arial"/>
          <w:sz w:val="24"/>
          <w:szCs w:val="24"/>
        </w:rPr>
      </w:pPr>
    </w:p>
    <w:p w14:paraId="66E540F6" w14:textId="54E16D08"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02779D">
        <w:rPr>
          <w:rFonts w:ascii="Arial" w:eastAsia="Arial" w:hAnsi="Arial"/>
          <w:sz w:val="24"/>
          <w:szCs w:val="24"/>
          <w:lang w:val="pl"/>
        </w:rPr>
        <w:t>18</w:t>
      </w:r>
      <w:r w:rsidR="002A7851">
        <w:rPr>
          <w:rFonts w:ascii="Arial" w:eastAsia="Arial" w:hAnsi="Arial"/>
          <w:sz w:val="24"/>
          <w:szCs w:val="24"/>
          <w:lang w:val="pl"/>
        </w:rPr>
        <w:t>.2024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C19DB65" w14:textId="77777777" w:rsidR="008E2334" w:rsidRPr="00BF5889" w:rsidRDefault="008E2334" w:rsidP="008E2334">
      <w:pPr>
        <w:spacing w:line="360" w:lineRule="auto"/>
        <w:jc w:val="center"/>
        <w:rPr>
          <w:rFonts w:ascii="Arial" w:eastAsia="Arial" w:hAnsi="Arial"/>
          <w:sz w:val="24"/>
          <w:szCs w:val="24"/>
          <w:lang w:val="pl"/>
        </w:rPr>
      </w:pPr>
    </w:p>
    <w:p w14:paraId="1F7C8DE7"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38B885AC" w:rsidR="008E2334" w:rsidRPr="00BF5889" w:rsidRDefault="002A7851" w:rsidP="008E2334">
      <w:pPr>
        <w:spacing w:line="360" w:lineRule="auto"/>
        <w:jc w:val="center"/>
        <w:rPr>
          <w:rFonts w:ascii="Arial" w:eastAsia="Arial" w:hAnsi="Arial"/>
          <w:sz w:val="24"/>
          <w:szCs w:val="24"/>
          <w:lang w:val="pl"/>
        </w:rPr>
      </w:pPr>
      <w:r>
        <w:rPr>
          <w:rFonts w:ascii="Arial" w:eastAsia="Arial" w:hAnsi="Arial"/>
          <w:sz w:val="24"/>
          <w:szCs w:val="24"/>
          <w:lang w:val="pl"/>
        </w:rPr>
        <w:t>Stężyca, 2024</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285BA131" w14:textId="2FB55369" w:rsidR="00CF6997"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73333863" w:history="1">
            <w:r w:rsidR="00CF6997" w:rsidRPr="00B30A06">
              <w:rPr>
                <w:rStyle w:val="Hipercze"/>
                <w:rFonts w:ascii="Arial" w:eastAsia="Arial" w:hAnsi="Arial"/>
                <w:noProof/>
                <w:lang w:val="pl"/>
              </w:rPr>
              <w:t>I. Dane Zamawiającego</w:t>
            </w:r>
            <w:r w:rsidR="00CF6997">
              <w:rPr>
                <w:noProof/>
                <w:webHidden/>
              </w:rPr>
              <w:tab/>
            </w:r>
            <w:r w:rsidR="00CF6997">
              <w:rPr>
                <w:noProof/>
                <w:webHidden/>
              </w:rPr>
              <w:fldChar w:fldCharType="begin"/>
            </w:r>
            <w:r w:rsidR="00CF6997">
              <w:rPr>
                <w:noProof/>
                <w:webHidden/>
              </w:rPr>
              <w:instrText xml:space="preserve"> PAGEREF _Toc173333863 \h </w:instrText>
            </w:r>
            <w:r w:rsidR="00CF6997">
              <w:rPr>
                <w:noProof/>
                <w:webHidden/>
              </w:rPr>
            </w:r>
            <w:r w:rsidR="00CF6997">
              <w:rPr>
                <w:noProof/>
                <w:webHidden/>
              </w:rPr>
              <w:fldChar w:fldCharType="separate"/>
            </w:r>
            <w:r w:rsidR="00CF6997">
              <w:rPr>
                <w:noProof/>
                <w:webHidden/>
              </w:rPr>
              <w:t>3</w:t>
            </w:r>
            <w:r w:rsidR="00CF6997">
              <w:rPr>
                <w:noProof/>
                <w:webHidden/>
              </w:rPr>
              <w:fldChar w:fldCharType="end"/>
            </w:r>
          </w:hyperlink>
        </w:p>
        <w:p w14:paraId="5E43AE7D" w14:textId="50A5622A"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4" w:history="1">
            <w:r w:rsidRPr="00B30A06">
              <w:rPr>
                <w:rStyle w:val="Hipercze"/>
                <w:rFonts w:ascii="Arial" w:eastAsia="Arial" w:hAnsi="Arial"/>
                <w:noProof/>
                <w:lang w:val="pl"/>
              </w:rPr>
              <w:t>II. Tryb udzielania zamówienia</w:t>
            </w:r>
            <w:r>
              <w:rPr>
                <w:noProof/>
                <w:webHidden/>
              </w:rPr>
              <w:tab/>
            </w:r>
            <w:r>
              <w:rPr>
                <w:noProof/>
                <w:webHidden/>
              </w:rPr>
              <w:fldChar w:fldCharType="begin"/>
            </w:r>
            <w:r>
              <w:rPr>
                <w:noProof/>
                <w:webHidden/>
              </w:rPr>
              <w:instrText xml:space="preserve"> PAGEREF _Toc173333864 \h </w:instrText>
            </w:r>
            <w:r>
              <w:rPr>
                <w:noProof/>
                <w:webHidden/>
              </w:rPr>
            </w:r>
            <w:r>
              <w:rPr>
                <w:noProof/>
                <w:webHidden/>
              </w:rPr>
              <w:fldChar w:fldCharType="separate"/>
            </w:r>
            <w:r>
              <w:rPr>
                <w:noProof/>
                <w:webHidden/>
              </w:rPr>
              <w:t>3</w:t>
            </w:r>
            <w:r>
              <w:rPr>
                <w:noProof/>
                <w:webHidden/>
              </w:rPr>
              <w:fldChar w:fldCharType="end"/>
            </w:r>
          </w:hyperlink>
        </w:p>
        <w:p w14:paraId="6589DB82" w14:textId="505283CA"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5" w:history="1">
            <w:r w:rsidRPr="00B30A06">
              <w:rPr>
                <w:rStyle w:val="Hipercze"/>
                <w:rFonts w:ascii="Arial" w:eastAsia="Arial" w:hAnsi="Arial"/>
                <w:noProof/>
                <w:lang w:val="pl"/>
              </w:rPr>
              <w:t>III. Opis przedmiotu zamówienia</w:t>
            </w:r>
            <w:r>
              <w:rPr>
                <w:noProof/>
                <w:webHidden/>
              </w:rPr>
              <w:tab/>
            </w:r>
            <w:r>
              <w:rPr>
                <w:noProof/>
                <w:webHidden/>
              </w:rPr>
              <w:fldChar w:fldCharType="begin"/>
            </w:r>
            <w:r>
              <w:rPr>
                <w:noProof/>
                <w:webHidden/>
              </w:rPr>
              <w:instrText xml:space="preserve"> PAGEREF _Toc173333865 \h </w:instrText>
            </w:r>
            <w:r>
              <w:rPr>
                <w:noProof/>
                <w:webHidden/>
              </w:rPr>
            </w:r>
            <w:r>
              <w:rPr>
                <w:noProof/>
                <w:webHidden/>
              </w:rPr>
              <w:fldChar w:fldCharType="separate"/>
            </w:r>
            <w:r>
              <w:rPr>
                <w:noProof/>
                <w:webHidden/>
              </w:rPr>
              <w:t>4</w:t>
            </w:r>
            <w:r>
              <w:rPr>
                <w:noProof/>
                <w:webHidden/>
              </w:rPr>
              <w:fldChar w:fldCharType="end"/>
            </w:r>
          </w:hyperlink>
        </w:p>
        <w:p w14:paraId="74B6EBDB" w14:textId="1AA565B0"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6" w:history="1">
            <w:r w:rsidRPr="00B30A06">
              <w:rPr>
                <w:rStyle w:val="Hipercze"/>
                <w:rFonts w:ascii="Arial" w:eastAsia="Arial" w:hAnsi="Arial"/>
                <w:noProof/>
                <w:lang w:val="pl"/>
              </w:rPr>
              <w:t>IV. Podwykonawstwo</w:t>
            </w:r>
            <w:r>
              <w:rPr>
                <w:noProof/>
                <w:webHidden/>
              </w:rPr>
              <w:tab/>
            </w:r>
            <w:r>
              <w:rPr>
                <w:noProof/>
                <w:webHidden/>
              </w:rPr>
              <w:fldChar w:fldCharType="begin"/>
            </w:r>
            <w:r>
              <w:rPr>
                <w:noProof/>
                <w:webHidden/>
              </w:rPr>
              <w:instrText xml:space="preserve"> PAGEREF _Toc173333866 \h </w:instrText>
            </w:r>
            <w:r>
              <w:rPr>
                <w:noProof/>
                <w:webHidden/>
              </w:rPr>
            </w:r>
            <w:r>
              <w:rPr>
                <w:noProof/>
                <w:webHidden/>
              </w:rPr>
              <w:fldChar w:fldCharType="separate"/>
            </w:r>
            <w:r>
              <w:rPr>
                <w:noProof/>
                <w:webHidden/>
              </w:rPr>
              <w:t>5</w:t>
            </w:r>
            <w:r>
              <w:rPr>
                <w:noProof/>
                <w:webHidden/>
              </w:rPr>
              <w:fldChar w:fldCharType="end"/>
            </w:r>
          </w:hyperlink>
        </w:p>
        <w:p w14:paraId="28832466" w14:textId="2C287328"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7" w:history="1">
            <w:r w:rsidRPr="00B30A06">
              <w:rPr>
                <w:rStyle w:val="Hipercze"/>
                <w:rFonts w:ascii="Arial" w:eastAsia="Arial" w:hAnsi="Arial"/>
                <w:noProof/>
                <w:lang w:val="pl"/>
              </w:rPr>
              <w:t>V. Okres realizacji zamówienia</w:t>
            </w:r>
            <w:r>
              <w:rPr>
                <w:noProof/>
                <w:webHidden/>
              </w:rPr>
              <w:tab/>
            </w:r>
            <w:r>
              <w:rPr>
                <w:noProof/>
                <w:webHidden/>
              </w:rPr>
              <w:fldChar w:fldCharType="begin"/>
            </w:r>
            <w:r>
              <w:rPr>
                <w:noProof/>
                <w:webHidden/>
              </w:rPr>
              <w:instrText xml:space="preserve"> PAGEREF _Toc173333867 \h </w:instrText>
            </w:r>
            <w:r>
              <w:rPr>
                <w:noProof/>
                <w:webHidden/>
              </w:rPr>
            </w:r>
            <w:r>
              <w:rPr>
                <w:noProof/>
                <w:webHidden/>
              </w:rPr>
              <w:fldChar w:fldCharType="separate"/>
            </w:r>
            <w:r>
              <w:rPr>
                <w:noProof/>
                <w:webHidden/>
              </w:rPr>
              <w:t>6</w:t>
            </w:r>
            <w:r>
              <w:rPr>
                <w:noProof/>
                <w:webHidden/>
              </w:rPr>
              <w:fldChar w:fldCharType="end"/>
            </w:r>
          </w:hyperlink>
        </w:p>
        <w:p w14:paraId="4A183000" w14:textId="125C54CF"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8" w:history="1">
            <w:r w:rsidRPr="00B30A06">
              <w:rPr>
                <w:rStyle w:val="Hipercze"/>
                <w:rFonts w:ascii="Arial" w:eastAsia="Arial" w:hAnsi="Arial"/>
                <w:noProof/>
                <w:lang w:val="pl"/>
              </w:rPr>
              <w:t>VI. Warunki udziału w postępowaniu</w:t>
            </w:r>
            <w:r>
              <w:rPr>
                <w:noProof/>
                <w:webHidden/>
              </w:rPr>
              <w:tab/>
            </w:r>
            <w:r>
              <w:rPr>
                <w:noProof/>
                <w:webHidden/>
              </w:rPr>
              <w:fldChar w:fldCharType="begin"/>
            </w:r>
            <w:r>
              <w:rPr>
                <w:noProof/>
                <w:webHidden/>
              </w:rPr>
              <w:instrText xml:space="preserve"> PAGEREF _Toc173333868 \h </w:instrText>
            </w:r>
            <w:r>
              <w:rPr>
                <w:noProof/>
                <w:webHidden/>
              </w:rPr>
            </w:r>
            <w:r>
              <w:rPr>
                <w:noProof/>
                <w:webHidden/>
              </w:rPr>
              <w:fldChar w:fldCharType="separate"/>
            </w:r>
            <w:r>
              <w:rPr>
                <w:noProof/>
                <w:webHidden/>
              </w:rPr>
              <w:t>6</w:t>
            </w:r>
            <w:r>
              <w:rPr>
                <w:noProof/>
                <w:webHidden/>
              </w:rPr>
              <w:fldChar w:fldCharType="end"/>
            </w:r>
          </w:hyperlink>
        </w:p>
        <w:p w14:paraId="1CF64CC4" w14:textId="37D4CAC7"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69" w:history="1">
            <w:r w:rsidRPr="00B30A06">
              <w:rPr>
                <w:rStyle w:val="Hipercze"/>
                <w:rFonts w:ascii="Arial" w:eastAsia="Arial" w:hAnsi="Arial"/>
                <w:noProof/>
                <w:lang w:val="pl"/>
              </w:rPr>
              <w:t>VII. Podstawy wykluczenia z postępowania</w:t>
            </w:r>
            <w:r>
              <w:rPr>
                <w:noProof/>
                <w:webHidden/>
              </w:rPr>
              <w:tab/>
            </w:r>
            <w:r>
              <w:rPr>
                <w:noProof/>
                <w:webHidden/>
              </w:rPr>
              <w:fldChar w:fldCharType="begin"/>
            </w:r>
            <w:r>
              <w:rPr>
                <w:noProof/>
                <w:webHidden/>
              </w:rPr>
              <w:instrText xml:space="preserve"> PAGEREF _Toc173333869 \h </w:instrText>
            </w:r>
            <w:r>
              <w:rPr>
                <w:noProof/>
                <w:webHidden/>
              </w:rPr>
            </w:r>
            <w:r>
              <w:rPr>
                <w:noProof/>
                <w:webHidden/>
              </w:rPr>
              <w:fldChar w:fldCharType="separate"/>
            </w:r>
            <w:r>
              <w:rPr>
                <w:noProof/>
                <w:webHidden/>
              </w:rPr>
              <w:t>9</w:t>
            </w:r>
            <w:r>
              <w:rPr>
                <w:noProof/>
                <w:webHidden/>
              </w:rPr>
              <w:fldChar w:fldCharType="end"/>
            </w:r>
          </w:hyperlink>
        </w:p>
        <w:p w14:paraId="2FEBA9BC" w14:textId="7579F292"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0" w:history="1">
            <w:r w:rsidRPr="00B30A06">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Pr>
                <w:noProof/>
                <w:webHidden/>
              </w:rPr>
              <w:tab/>
            </w:r>
            <w:r>
              <w:rPr>
                <w:noProof/>
                <w:webHidden/>
              </w:rPr>
              <w:fldChar w:fldCharType="begin"/>
            </w:r>
            <w:r>
              <w:rPr>
                <w:noProof/>
                <w:webHidden/>
              </w:rPr>
              <w:instrText xml:space="preserve"> PAGEREF _Toc173333870 \h </w:instrText>
            </w:r>
            <w:r>
              <w:rPr>
                <w:noProof/>
                <w:webHidden/>
              </w:rPr>
            </w:r>
            <w:r>
              <w:rPr>
                <w:noProof/>
                <w:webHidden/>
              </w:rPr>
              <w:fldChar w:fldCharType="separate"/>
            </w:r>
            <w:r>
              <w:rPr>
                <w:noProof/>
                <w:webHidden/>
              </w:rPr>
              <w:t>10</w:t>
            </w:r>
            <w:r>
              <w:rPr>
                <w:noProof/>
                <w:webHidden/>
              </w:rPr>
              <w:fldChar w:fldCharType="end"/>
            </w:r>
          </w:hyperlink>
        </w:p>
        <w:p w14:paraId="7EDB636A" w14:textId="7588672A"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1" w:history="1">
            <w:r w:rsidRPr="00B30A06">
              <w:rPr>
                <w:rStyle w:val="Hipercze"/>
                <w:rFonts w:ascii="Arial" w:eastAsia="Arial" w:hAnsi="Arial"/>
                <w:noProof/>
                <w:lang w:val="pl"/>
              </w:rPr>
              <w:t>IX.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_Toc173333871 \h </w:instrText>
            </w:r>
            <w:r>
              <w:rPr>
                <w:noProof/>
                <w:webHidden/>
              </w:rPr>
            </w:r>
            <w:r>
              <w:rPr>
                <w:noProof/>
                <w:webHidden/>
              </w:rPr>
              <w:fldChar w:fldCharType="separate"/>
            </w:r>
            <w:r>
              <w:rPr>
                <w:noProof/>
                <w:webHidden/>
              </w:rPr>
              <w:t>11</w:t>
            </w:r>
            <w:r>
              <w:rPr>
                <w:noProof/>
                <w:webHidden/>
              </w:rPr>
              <w:fldChar w:fldCharType="end"/>
            </w:r>
          </w:hyperlink>
        </w:p>
        <w:p w14:paraId="4181DCB5" w14:textId="23B43B33"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2" w:history="1">
            <w:r w:rsidRPr="00B30A06">
              <w:rPr>
                <w:rStyle w:val="Hipercze"/>
                <w:rFonts w:ascii="Arial" w:eastAsia="Arial" w:hAnsi="Arial"/>
                <w:noProof/>
                <w:lang w:val="pl"/>
              </w:rPr>
              <w:t>X. Opis sposobu przygotowania ofert, sposób, miejsce oraz termin składania:</w:t>
            </w:r>
            <w:r>
              <w:rPr>
                <w:noProof/>
                <w:webHidden/>
              </w:rPr>
              <w:tab/>
            </w:r>
            <w:r>
              <w:rPr>
                <w:noProof/>
                <w:webHidden/>
              </w:rPr>
              <w:fldChar w:fldCharType="begin"/>
            </w:r>
            <w:r>
              <w:rPr>
                <w:noProof/>
                <w:webHidden/>
              </w:rPr>
              <w:instrText xml:space="preserve"> PAGEREF _Toc173333872 \h </w:instrText>
            </w:r>
            <w:r>
              <w:rPr>
                <w:noProof/>
                <w:webHidden/>
              </w:rPr>
            </w:r>
            <w:r>
              <w:rPr>
                <w:noProof/>
                <w:webHidden/>
              </w:rPr>
              <w:fldChar w:fldCharType="separate"/>
            </w:r>
            <w:r>
              <w:rPr>
                <w:noProof/>
                <w:webHidden/>
              </w:rPr>
              <w:t>14</w:t>
            </w:r>
            <w:r>
              <w:rPr>
                <w:noProof/>
                <w:webHidden/>
              </w:rPr>
              <w:fldChar w:fldCharType="end"/>
            </w:r>
          </w:hyperlink>
        </w:p>
        <w:p w14:paraId="2DFCE7B1" w14:textId="162A452A"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3" w:history="1">
            <w:r w:rsidRPr="00B30A06">
              <w:rPr>
                <w:rStyle w:val="Hipercze"/>
                <w:rFonts w:ascii="Arial" w:eastAsia="Arial" w:hAnsi="Arial"/>
                <w:noProof/>
                <w:lang w:val="pl"/>
              </w:rPr>
              <w:t xml:space="preserve">XI. </w:t>
            </w:r>
            <w:r w:rsidRPr="00B30A06">
              <w:rPr>
                <w:rStyle w:val="Hipercze"/>
                <w:rFonts w:ascii="Arial" w:hAnsi="Arial"/>
                <w:noProof/>
                <w:lang w:val="pl"/>
              </w:rPr>
              <w:t>Otwarcie ofert</w:t>
            </w:r>
            <w:r>
              <w:rPr>
                <w:noProof/>
                <w:webHidden/>
              </w:rPr>
              <w:tab/>
            </w:r>
            <w:r>
              <w:rPr>
                <w:noProof/>
                <w:webHidden/>
              </w:rPr>
              <w:fldChar w:fldCharType="begin"/>
            </w:r>
            <w:r>
              <w:rPr>
                <w:noProof/>
                <w:webHidden/>
              </w:rPr>
              <w:instrText xml:space="preserve"> PAGEREF _Toc173333873 \h </w:instrText>
            </w:r>
            <w:r>
              <w:rPr>
                <w:noProof/>
                <w:webHidden/>
              </w:rPr>
            </w:r>
            <w:r>
              <w:rPr>
                <w:noProof/>
                <w:webHidden/>
              </w:rPr>
              <w:fldChar w:fldCharType="separate"/>
            </w:r>
            <w:r>
              <w:rPr>
                <w:noProof/>
                <w:webHidden/>
              </w:rPr>
              <w:t>19</w:t>
            </w:r>
            <w:r>
              <w:rPr>
                <w:noProof/>
                <w:webHidden/>
              </w:rPr>
              <w:fldChar w:fldCharType="end"/>
            </w:r>
          </w:hyperlink>
        </w:p>
        <w:p w14:paraId="5A514645" w14:textId="5AE44575"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4" w:history="1">
            <w:r w:rsidRPr="00B30A06">
              <w:rPr>
                <w:rStyle w:val="Hipercze"/>
                <w:rFonts w:ascii="Arial" w:eastAsia="Arial" w:hAnsi="Arial"/>
                <w:noProof/>
                <w:lang w:val="pl"/>
              </w:rPr>
              <w:t>XII. Sposób obliczania ceny oferty</w:t>
            </w:r>
            <w:r>
              <w:rPr>
                <w:noProof/>
                <w:webHidden/>
              </w:rPr>
              <w:tab/>
            </w:r>
            <w:r>
              <w:rPr>
                <w:noProof/>
                <w:webHidden/>
              </w:rPr>
              <w:fldChar w:fldCharType="begin"/>
            </w:r>
            <w:r>
              <w:rPr>
                <w:noProof/>
                <w:webHidden/>
              </w:rPr>
              <w:instrText xml:space="preserve"> PAGEREF _Toc173333874 \h </w:instrText>
            </w:r>
            <w:r>
              <w:rPr>
                <w:noProof/>
                <w:webHidden/>
              </w:rPr>
            </w:r>
            <w:r>
              <w:rPr>
                <w:noProof/>
                <w:webHidden/>
              </w:rPr>
              <w:fldChar w:fldCharType="separate"/>
            </w:r>
            <w:r>
              <w:rPr>
                <w:noProof/>
                <w:webHidden/>
              </w:rPr>
              <w:t>20</w:t>
            </w:r>
            <w:r>
              <w:rPr>
                <w:noProof/>
                <w:webHidden/>
              </w:rPr>
              <w:fldChar w:fldCharType="end"/>
            </w:r>
          </w:hyperlink>
        </w:p>
        <w:p w14:paraId="7B019E27" w14:textId="59532C30"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5" w:history="1">
            <w:r w:rsidRPr="00B30A06">
              <w:rPr>
                <w:rStyle w:val="Hipercze"/>
                <w:rFonts w:ascii="Arial" w:eastAsia="Arial" w:hAnsi="Arial"/>
                <w:noProof/>
                <w:lang w:val="pl"/>
              </w:rPr>
              <w:t>XIII. Wymagania dotyczące wadium</w:t>
            </w:r>
            <w:r>
              <w:rPr>
                <w:noProof/>
                <w:webHidden/>
              </w:rPr>
              <w:tab/>
            </w:r>
            <w:r>
              <w:rPr>
                <w:noProof/>
                <w:webHidden/>
              </w:rPr>
              <w:fldChar w:fldCharType="begin"/>
            </w:r>
            <w:r>
              <w:rPr>
                <w:noProof/>
                <w:webHidden/>
              </w:rPr>
              <w:instrText xml:space="preserve"> PAGEREF _Toc173333875 \h </w:instrText>
            </w:r>
            <w:r>
              <w:rPr>
                <w:noProof/>
                <w:webHidden/>
              </w:rPr>
            </w:r>
            <w:r>
              <w:rPr>
                <w:noProof/>
                <w:webHidden/>
              </w:rPr>
              <w:fldChar w:fldCharType="separate"/>
            </w:r>
            <w:r>
              <w:rPr>
                <w:noProof/>
                <w:webHidden/>
              </w:rPr>
              <w:t>23</w:t>
            </w:r>
            <w:r>
              <w:rPr>
                <w:noProof/>
                <w:webHidden/>
              </w:rPr>
              <w:fldChar w:fldCharType="end"/>
            </w:r>
          </w:hyperlink>
        </w:p>
        <w:p w14:paraId="081D3D40" w14:textId="4AD63FEE"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6" w:history="1">
            <w:r w:rsidRPr="00B30A06">
              <w:rPr>
                <w:rStyle w:val="Hipercze"/>
                <w:rFonts w:ascii="Arial" w:eastAsia="Arial" w:hAnsi="Arial"/>
                <w:noProof/>
                <w:lang w:val="pl"/>
              </w:rPr>
              <w:t>XIV. Termin związania ofertą</w:t>
            </w:r>
            <w:r>
              <w:rPr>
                <w:noProof/>
                <w:webHidden/>
              </w:rPr>
              <w:tab/>
            </w:r>
            <w:r>
              <w:rPr>
                <w:noProof/>
                <w:webHidden/>
              </w:rPr>
              <w:fldChar w:fldCharType="begin"/>
            </w:r>
            <w:r>
              <w:rPr>
                <w:noProof/>
                <w:webHidden/>
              </w:rPr>
              <w:instrText xml:space="preserve"> PAGEREF _Toc173333876 \h </w:instrText>
            </w:r>
            <w:r>
              <w:rPr>
                <w:noProof/>
                <w:webHidden/>
              </w:rPr>
            </w:r>
            <w:r>
              <w:rPr>
                <w:noProof/>
                <w:webHidden/>
              </w:rPr>
              <w:fldChar w:fldCharType="separate"/>
            </w:r>
            <w:r>
              <w:rPr>
                <w:noProof/>
                <w:webHidden/>
              </w:rPr>
              <w:t>24</w:t>
            </w:r>
            <w:r>
              <w:rPr>
                <w:noProof/>
                <w:webHidden/>
              </w:rPr>
              <w:fldChar w:fldCharType="end"/>
            </w:r>
          </w:hyperlink>
        </w:p>
        <w:p w14:paraId="64C3761F" w14:textId="2032D954"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7" w:history="1">
            <w:r w:rsidRPr="00B30A06">
              <w:rPr>
                <w:rStyle w:val="Hipercze"/>
                <w:rFonts w:ascii="Arial" w:eastAsia="Arial" w:hAnsi="Arial"/>
                <w:noProof/>
                <w:lang w:val="pl"/>
              </w:rPr>
              <w:t>XV. Opis kryteriów oceny ofert z podaniem wag i sposobu oceny ofert</w:t>
            </w:r>
            <w:r>
              <w:rPr>
                <w:noProof/>
                <w:webHidden/>
              </w:rPr>
              <w:tab/>
            </w:r>
            <w:r>
              <w:rPr>
                <w:noProof/>
                <w:webHidden/>
              </w:rPr>
              <w:fldChar w:fldCharType="begin"/>
            </w:r>
            <w:r>
              <w:rPr>
                <w:noProof/>
                <w:webHidden/>
              </w:rPr>
              <w:instrText xml:space="preserve"> PAGEREF _Toc173333877 \h </w:instrText>
            </w:r>
            <w:r>
              <w:rPr>
                <w:noProof/>
                <w:webHidden/>
              </w:rPr>
            </w:r>
            <w:r>
              <w:rPr>
                <w:noProof/>
                <w:webHidden/>
              </w:rPr>
              <w:fldChar w:fldCharType="separate"/>
            </w:r>
            <w:r>
              <w:rPr>
                <w:noProof/>
                <w:webHidden/>
              </w:rPr>
              <w:t>24</w:t>
            </w:r>
            <w:r>
              <w:rPr>
                <w:noProof/>
                <w:webHidden/>
              </w:rPr>
              <w:fldChar w:fldCharType="end"/>
            </w:r>
          </w:hyperlink>
        </w:p>
        <w:p w14:paraId="3997741B" w14:textId="6CE9ACFD"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8" w:history="1">
            <w:r w:rsidRPr="00B30A06">
              <w:rPr>
                <w:rStyle w:val="Hipercze"/>
                <w:rFonts w:ascii="Arial" w:eastAsia="Arial" w:hAnsi="Arial"/>
                <w:noProof/>
                <w:lang w:val="pl"/>
              </w:rPr>
              <w:t>XVI.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_Toc173333878 \h </w:instrText>
            </w:r>
            <w:r>
              <w:rPr>
                <w:noProof/>
                <w:webHidden/>
              </w:rPr>
            </w:r>
            <w:r>
              <w:rPr>
                <w:noProof/>
                <w:webHidden/>
              </w:rPr>
              <w:fldChar w:fldCharType="separate"/>
            </w:r>
            <w:r>
              <w:rPr>
                <w:noProof/>
                <w:webHidden/>
              </w:rPr>
              <w:t>26</w:t>
            </w:r>
            <w:r>
              <w:rPr>
                <w:noProof/>
                <w:webHidden/>
              </w:rPr>
              <w:fldChar w:fldCharType="end"/>
            </w:r>
          </w:hyperlink>
        </w:p>
        <w:p w14:paraId="024DF86B" w14:textId="62060ECD"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79" w:history="1">
            <w:r w:rsidRPr="00B30A06">
              <w:rPr>
                <w:rStyle w:val="Hipercze"/>
                <w:rFonts w:ascii="Arial" w:eastAsia="Arial" w:hAnsi="Arial"/>
                <w:noProof/>
                <w:lang w:val="pl"/>
              </w:rPr>
              <w:t>XVII. Wymagania dotyczące zabezpieczenia należytego wykonania umowy.</w:t>
            </w:r>
            <w:r>
              <w:rPr>
                <w:noProof/>
                <w:webHidden/>
              </w:rPr>
              <w:tab/>
            </w:r>
            <w:r>
              <w:rPr>
                <w:noProof/>
                <w:webHidden/>
              </w:rPr>
              <w:fldChar w:fldCharType="begin"/>
            </w:r>
            <w:r>
              <w:rPr>
                <w:noProof/>
                <w:webHidden/>
              </w:rPr>
              <w:instrText xml:space="preserve"> PAGEREF _Toc173333879 \h </w:instrText>
            </w:r>
            <w:r>
              <w:rPr>
                <w:noProof/>
                <w:webHidden/>
              </w:rPr>
            </w:r>
            <w:r>
              <w:rPr>
                <w:noProof/>
                <w:webHidden/>
              </w:rPr>
              <w:fldChar w:fldCharType="separate"/>
            </w:r>
            <w:r>
              <w:rPr>
                <w:noProof/>
                <w:webHidden/>
              </w:rPr>
              <w:t>27</w:t>
            </w:r>
            <w:r>
              <w:rPr>
                <w:noProof/>
                <w:webHidden/>
              </w:rPr>
              <w:fldChar w:fldCharType="end"/>
            </w:r>
          </w:hyperlink>
        </w:p>
        <w:p w14:paraId="043FD4BA" w14:textId="55FFD095"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0" w:history="1">
            <w:r w:rsidRPr="00B30A06">
              <w:rPr>
                <w:rStyle w:val="Hipercze"/>
                <w:rFonts w:ascii="Arial" w:eastAsia="Arial" w:hAnsi="Arial"/>
                <w:noProof/>
                <w:lang w:val="pl"/>
              </w:rPr>
              <w:t>XVIII. Informacje o treści zawieranej umowy oraz możliwości jej zmiany</w:t>
            </w:r>
            <w:r>
              <w:rPr>
                <w:noProof/>
                <w:webHidden/>
              </w:rPr>
              <w:tab/>
            </w:r>
            <w:r>
              <w:rPr>
                <w:noProof/>
                <w:webHidden/>
              </w:rPr>
              <w:fldChar w:fldCharType="begin"/>
            </w:r>
            <w:r>
              <w:rPr>
                <w:noProof/>
                <w:webHidden/>
              </w:rPr>
              <w:instrText xml:space="preserve"> PAGEREF _Toc173333880 \h </w:instrText>
            </w:r>
            <w:r>
              <w:rPr>
                <w:noProof/>
                <w:webHidden/>
              </w:rPr>
            </w:r>
            <w:r>
              <w:rPr>
                <w:noProof/>
                <w:webHidden/>
              </w:rPr>
              <w:fldChar w:fldCharType="separate"/>
            </w:r>
            <w:r>
              <w:rPr>
                <w:noProof/>
                <w:webHidden/>
              </w:rPr>
              <w:t>28</w:t>
            </w:r>
            <w:r>
              <w:rPr>
                <w:noProof/>
                <w:webHidden/>
              </w:rPr>
              <w:fldChar w:fldCharType="end"/>
            </w:r>
          </w:hyperlink>
        </w:p>
        <w:p w14:paraId="1FD08B5D" w14:textId="43C970FB"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1" w:history="1">
            <w:r w:rsidRPr="00B30A06">
              <w:rPr>
                <w:rStyle w:val="Hipercze"/>
                <w:rFonts w:ascii="Arial" w:eastAsia="Arial" w:hAnsi="Arial"/>
                <w:noProof/>
                <w:lang w:val="pl"/>
              </w:rPr>
              <w:t>XIX. Ochrona danych osobowych</w:t>
            </w:r>
            <w:r>
              <w:rPr>
                <w:noProof/>
                <w:webHidden/>
              </w:rPr>
              <w:tab/>
            </w:r>
            <w:r>
              <w:rPr>
                <w:noProof/>
                <w:webHidden/>
              </w:rPr>
              <w:fldChar w:fldCharType="begin"/>
            </w:r>
            <w:r>
              <w:rPr>
                <w:noProof/>
                <w:webHidden/>
              </w:rPr>
              <w:instrText xml:space="preserve"> PAGEREF _Toc173333881 \h </w:instrText>
            </w:r>
            <w:r>
              <w:rPr>
                <w:noProof/>
                <w:webHidden/>
              </w:rPr>
            </w:r>
            <w:r>
              <w:rPr>
                <w:noProof/>
                <w:webHidden/>
              </w:rPr>
              <w:fldChar w:fldCharType="separate"/>
            </w:r>
            <w:r>
              <w:rPr>
                <w:noProof/>
                <w:webHidden/>
              </w:rPr>
              <w:t>28</w:t>
            </w:r>
            <w:r>
              <w:rPr>
                <w:noProof/>
                <w:webHidden/>
              </w:rPr>
              <w:fldChar w:fldCharType="end"/>
            </w:r>
          </w:hyperlink>
        </w:p>
        <w:p w14:paraId="1E7F2434" w14:textId="7853A077"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2" w:history="1">
            <w:r w:rsidRPr="00B30A06">
              <w:rPr>
                <w:rStyle w:val="Hipercze"/>
                <w:rFonts w:ascii="Arial" w:eastAsia="Arial" w:hAnsi="Arial"/>
                <w:noProof/>
                <w:lang w:val="pl"/>
              </w:rPr>
              <w:t>XX. Pouczenie o środkach ochrony prawnej przysługujących Wykonawcy</w:t>
            </w:r>
            <w:r>
              <w:rPr>
                <w:noProof/>
                <w:webHidden/>
              </w:rPr>
              <w:tab/>
            </w:r>
            <w:r>
              <w:rPr>
                <w:noProof/>
                <w:webHidden/>
              </w:rPr>
              <w:fldChar w:fldCharType="begin"/>
            </w:r>
            <w:r>
              <w:rPr>
                <w:noProof/>
                <w:webHidden/>
              </w:rPr>
              <w:instrText xml:space="preserve"> PAGEREF _Toc173333882 \h </w:instrText>
            </w:r>
            <w:r>
              <w:rPr>
                <w:noProof/>
                <w:webHidden/>
              </w:rPr>
            </w:r>
            <w:r>
              <w:rPr>
                <w:noProof/>
                <w:webHidden/>
              </w:rPr>
              <w:fldChar w:fldCharType="separate"/>
            </w:r>
            <w:r>
              <w:rPr>
                <w:noProof/>
                <w:webHidden/>
              </w:rPr>
              <w:t>30</w:t>
            </w:r>
            <w:r>
              <w:rPr>
                <w:noProof/>
                <w:webHidden/>
              </w:rPr>
              <w:fldChar w:fldCharType="end"/>
            </w:r>
          </w:hyperlink>
        </w:p>
        <w:p w14:paraId="0E9C96AE" w14:textId="1D58F049"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3" w:history="1">
            <w:r w:rsidRPr="00B30A06">
              <w:rPr>
                <w:rStyle w:val="Hipercze"/>
                <w:rFonts w:ascii="Arial" w:eastAsia="Arial" w:hAnsi="Arial"/>
                <w:noProof/>
                <w:lang w:val="pl"/>
              </w:rPr>
              <w:t>XXI. Spis załączników</w:t>
            </w:r>
            <w:r>
              <w:rPr>
                <w:noProof/>
                <w:webHidden/>
              </w:rPr>
              <w:tab/>
            </w:r>
            <w:r>
              <w:rPr>
                <w:noProof/>
                <w:webHidden/>
              </w:rPr>
              <w:fldChar w:fldCharType="begin"/>
            </w:r>
            <w:r>
              <w:rPr>
                <w:noProof/>
                <w:webHidden/>
              </w:rPr>
              <w:instrText xml:space="preserve"> PAGEREF _Toc173333883 \h </w:instrText>
            </w:r>
            <w:r>
              <w:rPr>
                <w:noProof/>
                <w:webHidden/>
              </w:rPr>
            </w:r>
            <w:r>
              <w:rPr>
                <w:noProof/>
                <w:webHidden/>
              </w:rPr>
              <w:fldChar w:fldCharType="separate"/>
            </w:r>
            <w:r>
              <w:rPr>
                <w:noProof/>
                <w:webHidden/>
              </w:rPr>
              <w:t>31</w:t>
            </w:r>
            <w:r>
              <w:rPr>
                <w:noProof/>
                <w:webHidden/>
              </w:rPr>
              <w:fldChar w:fldCharType="end"/>
            </w:r>
          </w:hyperlink>
        </w:p>
        <w:p w14:paraId="284D3A63" w14:textId="3CC2A3FC" w:rsidR="00CF6997" w:rsidRDefault="00CF699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3333884" w:history="1">
            <w:r w:rsidRPr="00B30A06">
              <w:rPr>
                <w:rStyle w:val="Hipercze"/>
                <w:rFonts w:ascii="Arial" w:eastAsia="Arial" w:hAnsi="Arial"/>
                <w:noProof/>
                <w:lang w:val="pl"/>
              </w:rPr>
              <w:t>XXII. Postanowienia końcowe</w:t>
            </w:r>
            <w:r>
              <w:rPr>
                <w:noProof/>
                <w:webHidden/>
              </w:rPr>
              <w:tab/>
            </w:r>
            <w:r>
              <w:rPr>
                <w:noProof/>
                <w:webHidden/>
              </w:rPr>
              <w:fldChar w:fldCharType="begin"/>
            </w:r>
            <w:r>
              <w:rPr>
                <w:noProof/>
                <w:webHidden/>
              </w:rPr>
              <w:instrText xml:space="preserve"> PAGEREF _Toc173333884 \h </w:instrText>
            </w:r>
            <w:r>
              <w:rPr>
                <w:noProof/>
                <w:webHidden/>
              </w:rPr>
            </w:r>
            <w:r>
              <w:rPr>
                <w:noProof/>
                <w:webHidden/>
              </w:rPr>
              <w:fldChar w:fldCharType="separate"/>
            </w:r>
            <w:r>
              <w:rPr>
                <w:noProof/>
                <w:webHidden/>
              </w:rPr>
              <w:t>32</w:t>
            </w:r>
            <w:r>
              <w:rPr>
                <w:noProof/>
                <w:webHidden/>
              </w:rPr>
              <w:fldChar w:fldCharType="end"/>
            </w:r>
          </w:hyperlink>
        </w:p>
        <w:p w14:paraId="138B9149" w14:textId="35C5A765"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73333863"/>
      <w:r w:rsidRPr="00BF5889">
        <w:rPr>
          <w:rFonts w:ascii="Arial" w:eastAsia="Arial" w:hAnsi="Arial"/>
          <w:sz w:val="24"/>
          <w:szCs w:val="24"/>
          <w:lang w:val="pl"/>
        </w:rPr>
        <w:lastRenderedPageBreak/>
        <w:t>I. Dane Zamawiającego</w:t>
      </w:r>
      <w:bookmarkEnd w:id="1"/>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CF6997"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73333864"/>
      <w:r w:rsidRPr="00BF5889">
        <w:rPr>
          <w:rFonts w:ascii="Arial" w:eastAsia="Arial" w:hAnsi="Arial"/>
          <w:sz w:val="24"/>
          <w:szCs w:val="24"/>
          <w:lang w:val="pl"/>
        </w:rPr>
        <w:t>II. Tryb udzielania zamówienia</w:t>
      </w:r>
      <w:bookmarkEnd w:id="2"/>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0AE7D264"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w:t>
      </w:r>
      <w:r w:rsidR="00DC31FF">
        <w:rPr>
          <w:rFonts w:ascii="Arial" w:eastAsia="Arial" w:hAnsi="Arial"/>
          <w:sz w:val="24"/>
          <w:szCs w:val="24"/>
          <w:lang w:val="pl"/>
        </w:rPr>
        <w:t xml:space="preserve">ziemne, </w:t>
      </w:r>
      <w:r w:rsidR="00A81522">
        <w:rPr>
          <w:rFonts w:ascii="Arial" w:eastAsia="Arial" w:hAnsi="Arial"/>
          <w:sz w:val="24"/>
          <w:szCs w:val="24"/>
          <w:lang w:val="pl"/>
        </w:rPr>
        <w:t xml:space="preserve">budowlane, </w:t>
      </w:r>
      <w:r w:rsidR="007B06AD">
        <w:rPr>
          <w:rFonts w:ascii="Arial" w:eastAsia="Arial" w:hAnsi="Arial"/>
          <w:sz w:val="24"/>
          <w:szCs w:val="24"/>
          <w:lang w:val="pl"/>
        </w:rPr>
        <w:t xml:space="preserve">montaż stolarki okiennej i drzwiowej, dekarskie, </w:t>
      </w:r>
      <w:r w:rsidR="00A81522">
        <w:rPr>
          <w:rFonts w:ascii="Arial" w:eastAsia="Arial" w:hAnsi="Arial"/>
          <w:sz w:val="24"/>
          <w:szCs w:val="24"/>
          <w:lang w:val="pl"/>
        </w:rPr>
        <w:t xml:space="preserve">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73333865"/>
      <w:r w:rsidRPr="00BF5889">
        <w:rPr>
          <w:rFonts w:ascii="Arial" w:eastAsia="Arial" w:hAnsi="Arial"/>
          <w:sz w:val="24"/>
          <w:szCs w:val="24"/>
          <w:lang w:val="pl"/>
        </w:rPr>
        <w:t>III. Opis przedmiotu zamówienia</w:t>
      </w:r>
      <w:bookmarkEnd w:id="3"/>
    </w:p>
    <w:p w14:paraId="11A8F5C6" w14:textId="61A78DC2" w:rsidR="00FF4953" w:rsidRPr="002A7851" w:rsidRDefault="008E2334" w:rsidP="002A7851">
      <w:pPr>
        <w:numPr>
          <w:ilvl w:val="0"/>
          <w:numId w:val="1"/>
        </w:numPr>
        <w:spacing w:line="360" w:lineRule="auto"/>
        <w:ind w:left="567" w:hanging="425"/>
        <w:jc w:val="both"/>
        <w:rPr>
          <w:rFonts w:ascii="Arial" w:eastAsia="Arial" w:hAnsi="Arial"/>
          <w:sz w:val="24"/>
          <w:szCs w:val="24"/>
          <w:lang w:val="pl"/>
        </w:rPr>
      </w:pPr>
      <w:r w:rsidRPr="007B06AD">
        <w:rPr>
          <w:rFonts w:ascii="Arial" w:eastAsia="Arial" w:hAnsi="Arial"/>
          <w:sz w:val="24"/>
          <w:szCs w:val="24"/>
          <w:lang w:val="pl"/>
        </w:rPr>
        <w:t xml:space="preserve">Przedmiotem zamówienia jest </w:t>
      </w:r>
      <w:r w:rsidR="000B72BC">
        <w:rPr>
          <w:rFonts w:ascii="Arial" w:eastAsia="Arial" w:hAnsi="Arial"/>
          <w:sz w:val="24"/>
          <w:szCs w:val="24"/>
          <w:lang w:val="pl"/>
        </w:rPr>
        <w:t xml:space="preserve">modernizacja kotłowni i wymiana źródła ciepła w budynku </w:t>
      </w:r>
      <w:proofErr w:type="spellStart"/>
      <w:r w:rsidR="000B72BC">
        <w:rPr>
          <w:rFonts w:ascii="Arial" w:eastAsia="Arial" w:hAnsi="Arial"/>
          <w:sz w:val="24"/>
          <w:szCs w:val="24"/>
          <w:lang w:val="pl"/>
        </w:rPr>
        <w:t>ZKiW</w:t>
      </w:r>
      <w:proofErr w:type="spellEnd"/>
      <w:r w:rsidR="000B72BC">
        <w:rPr>
          <w:rFonts w:ascii="Arial" w:eastAsia="Arial" w:hAnsi="Arial"/>
          <w:sz w:val="24"/>
          <w:szCs w:val="24"/>
          <w:lang w:val="pl"/>
        </w:rPr>
        <w:t xml:space="preserve"> w Klukowej Hucie.</w:t>
      </w:r>
    </w:p>
    <w:p w14:paraId="0BB86DE1" w14:textId="38C9D8B0" w:rsidR="008E2334" w:rsidRPr="007B06AD" w:rsidRDefault="007B06AD" w:rsidP="007B06AD">
      <w:pPr>
        <w:spacing w:line="360" w:lineRule="auto"/>
        <w:ind w:left="567"/>
        <w:jc w:val="both"/>
        <w:rPr>
          <w:rFonts w:ascii="Arial" w:eastAsia="Arial" w:hAnsi="Arial"/>
          <w:sz w:val="24"/>
          <w:szCs w:val="24"/>
          <w:lang w:val="pl"/>
        </w:rPr>
      </w:pPr>
      <w:r w:rsidRPr="007B06AD">
        <w:rPr>
          <w:rFonts w:ascii="Arial" w:hAnsi="Arial"/>
          <w:sz w:val="24"/>
          <w:szCs w:val="24"/>
        </w:rPr>
        <w:t xml:space="preserve">Szczegółowy opis </w:t>
      </w:r>
      <w:r w:rsidR="00BB5037">
        <w:rPr>
          <w:rFonts w:ascii="Arial" w:hAnsi="Arial"/>
          <w:sz w:val="24"/>
          <w:szCs w:val="24"/>
        </w:rPr>
        <w:t>zamówienia</w:t>
      </w:r>
      <w:r w:rsidRPr="007B06AD">
        <w:rPr>
          <w:rFonts w:ascii="Arial" w:hAnsi="Arial"/>
          <w:sz w:val="24"/>
          <w:szCs w:val="24"/>
        </w:rPr>
        <w:t xml:space="preserve"> został zawarty z załączniku A do SWZ „</w:t>
      </w:r>
      <w:r w:rsidR="00053E4D" w:rsidRPr="007B06AD">
        <w:rPr>
          <w:rFonts w:ascii="Arial" w:eastAsia="Arial" w:hAnsi="Arial"/>
          <w:sz w:val="24"/>
          <w:szCs w:val="24"/>
          <w:lang w:val="pl"/>
        </w:rPr>
        <w:t>Opi</w:t>
      </w:r>
      <w:r w:rsidRPr="007B06AD">
        <w:rPr>
          <w:rFonts w:ascii="Arial" w:eastAsia="Arial" w:hAnsi="Arial"/>
          <w:sz w:val="24"/>
          <w:szCs w:val="24"/>
          <w:lang w:val="pl"/>
        </w:rPr>
        <w:t>s</w:t>
      </w:r>
      <w:r w:rsidR="00053E4D" w:rsidRPr="007B06AD">
        <w:rPr>
          <w:rFonts w:ascii="Arial" w:eastAsia="Arial" w:hAnsi="Arial"/>
          <w:sz w:val="24"/>
          <w:szCs w:val="24"/>
          <w:lang w:val="pl"/>
        </w:rPr>
        <w:t xml:space="preserve"> przedmiotu zamówienia</w:t>
      </w:r>
      <w:r w:rsidRPr="007B06AD">
        <w:rPr>
          <w:rFonts w:ascii="Arial" w:eastAsia="Arial" w:hAnsi="Arial"/>
          <w:sz w:val="24"/>
          <w:szCs w:val="24"/>
          <w:lang w:val="pl"/>
        </w:rPr>
        <w:t>”</w:t>
      </w:r>
      <w:r w:rsidR="00053E4D" w:rsidRPr="007B06AD">
        <w:rPr>
          <w:rFonts w:ascii="Arial" w:eastAsia="Arial" w:hAnsi="Arial"/>
          <w:sz w:val="24"/>
          <w:szCs w:val="24"/>
          <w:lang w:val="pl"/>
        </w:rPr>
        <w:t xml:space="preserve"> oraz z</w:t>
      </w:r>
      <w:r w:rsidRPr="007B06AD">
        <w:rPr>
          <w:rFonts w:ascii="Arial" w:eastAsia="Arial" w:hAnsi="Arial"/>
          <w:sz w:val="24"/>
          <w:szCs w:val="24"/>
          <w:lang w:val="pl"/>
        </w:rPr>
        <w:t xml:space="preserve"> z</w:t>
      </w:r>
      <w:r w:rsidR="00053E4D" w:rsidRPr="007B06AD">
        <w:rPr>
          <w:rFonts w:ascii="Arial" w:eastAsia="Arial" w:hAnsi="Arial"/>
          <w:sz w:val="24"/>
          <w:szCs w:val="24"/>
          <w:lang w:val="pl"/>
        </w:rPr>
        <w:t>ałączon</w:t>
      </w:r>
      <w:r w:rsidRPr="007B06AD">
        <w:rPr>
          <w:rFonts w:ascii="Arial" w:eastAsia="Arial" w:hAnsi="Arial"/>
          <w:sz w:val="24"/>
          <w:szCs w:val="24"/>
          <w:lang w:val="pl"/>
        </w:rPr>
        <w:t>ej</w:t>
      </w:r>
      <w:r w:rsidR="00053E4D" w:rsidRPr="007B06AD">
        <w:rPr>
          <w:rFonts w:ascii="Arial" w:eastAsia="Arial" w:hAnsi="Arial"/>
          <w:sz w:val="24"/>
          <w:szCs w:val="24"/>
          <w:lang w:val="pl"/>
        </w:rPr>
        <w:t xml:space="preserve"> dokumentacj</w:t>
      </w:r>
      <w:r w:rsidRPr="007B06AD">
        <w:rPr>
          <w:rFonts w:ascii="Arial" w:eastAsia="Arial" w:hAnsi="Arial"/>
          <w:sz w:val="24"/>
          <w:szCs w:val="24"/>
          <w:lang w:val="pl"/>
        </w:rPr>
        <w:t>i</w:t>
      </w:r>
      <w:r w:rsidR="00053E4D" w:rsidRPr="007B06AD">
        <w:rPr>
          <w:rFonts w:ascii="Arial" w:eastAsia="Arial" w:hAnsi="Arial"/>
          <w:sz w:val="24"/>
          <w:szCs w:val="24"/>
          <w:lang w:val="pl"/>
        </w:rPr>
        <w:t xml:space="preserve"> projektow</w:t>
      </w:r>
      <w:r w:rsidRPr="007B06AD">
        <w:rPr>
          <w:rFonts w:ascii="Arial" w:eastAsia="Arial" w:hAnsi="Arial"/>
          <w:sz w:val="24"/>
          <w:szCs w:val="24"/>
          <w:lang w:val="pl"/>
        </w:rPr>
        <w:t>ej</w:t>
      </w:r>
      <w:r w:rsidR="00053E4D" w:rsidRPr="007B06AD">
        <w:rPr>
          <w:rFonts w:ascii="Arial" w:eastAsia="Arial" w:hAnsi="Arial"/>
          <w:sz w:val="24"/>
          <w:szCs w:val="24"/>
          <w:lang w:val="pl"/>
        </w:rPr>
        <w:t xml:space="preserve">. </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1DB51405" w14:textId="77777777" w:rsidR="00AB4133" w:rsidRDefault="008E2334" w:rsidP="00CA6938">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52CDAF9E" w14:textId="77777777" w:rsidR="0071771E" w:rsidRPr="0071771E" w:rsidRDefault="0071771E" w:rsidP="00CA6938">
      <w:pPr>
        <w:pStyle w:val="Akapitzlist"/>
        <w:tabs>
          <w:tab w:val="left" w:pos="851"/>
        </w:tabs>
        <w:spacing w:line="360" w:lineRule="auto"/>
        <w:ind w:left="595"/>
        <w:jc w:val="both"/>
        <w:rPr>
          <w:rFonts w:ascii="Arial" w:eastAsia="Times New Roman" w:hAnsi="Arial"/>
          <w:sz w:val="24"/>
          <w:szCs w:val="24"/>
        </w:rPr>
      </w:pPr>
      <w:r w:rsidRPr="0071771E">
        <w:rPr>
          <w:rFonts w:ascii="Arial" w:eastAsia="Times New Roman" w:hAnsi="Arial"/>
          <w:sz w:val="24"/>
          <w:szCs w:val="24"/>
        </w:rPr>
        <w:t>Roboty budowlane w zakresie szkół podstawowych 45214210-5</w:t>
      </w:r>
    </w:p>
    <w:p w14:paraId="37D72F71" w14:textId="77777777" w:rsidR="0071771E" w:rsidRPr="0071771E" w:rsidRDefault="0071771E" w:rsidP="00CA6938">
      <w:pPr>
        <w:pStyle w:val="Akapitzlist"/>
        <w:tabs>
          <w:tab w:val="left" w:pos="851"/>
        </w:tabs>
        <w:spacing w:line="360" w:lineRule="auto"/>
        <w:ind w:left="595"/>
        <w:jc w:val="both"/>
        <w:rPr>
          <w:rFonts w:ascii="Arial" w:hAnsi="Arial"/>
          <w:sz w:val="24"/>
          <w:szCs w:val="24"/>
        </w:rPr>
      </w:pPr>
      <w:r w:rsidRPr="0071771E">
        <w:rPr>
          <w:rFonts w:ascii="Arial" w:hAnsi="Arial"/>
          <w:sz w:val="24"/>
          <w:szCs w:val="24"/>
        </w:rPr>
        <w:t>Roboty remontowe i renowacyjne 45453000-7</w:t>
      </w:r>
    </w:p>
    <w:p w14:paraId="08F0EC43" w14:textId="1DA4861B" w:rsidR="00CA6938" w:rsidRDefault="00CA6938" w:rsidP="00CA6938">
      <w:pPr>
        <w:spacing w:line="360" w:lineRule="auto"/>
        <w:ind w:left="567"/>
        <w:jc w:val="both"/>
        <w:rPr>
          <w:rFonts w:ascii="Arial" w:eastAsia="Arial" w:hAnsi="Arial"/>
          <w:sz w:val="24"/>
          <w:szCs w:val="24"/>
          <w:lang w:val="pl"/>
        </w:rPr>
      </w:pPr>
      <w:r>
        <w:rPr>
          <w:rFonts w:ascii="Arial" w:eastAsia="Arial" w:hAnsi="Arial"/>
          <w:sz w:val="24"/>
          <w:szCs w:val="24"/>
          <w:lang w:val="pl"/>
        </w:rPr>
        <w:t>Instalowanie kotłów 45331110-0</w:t>
      </w:r>
    </w:p>
    <w:p w14:paraId="2A8BAC40" w14:textId="26F2550B" w:rsidR="008E2334" w:rsidRPr="00BF5889" w:rsidRDefault="008E2334" w:rsidP="00CA6938">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CA6938">
        <w:rPr>
          <w:rFonts w:ascii="Arial" w:eastAsia="Times New Roman" w:hAnsi="Arial"/>
          <w:sz w:val="24"/>
          <w:szCs w:val="24"/>
        </w:rPr>
        <w:t>18</w:t>
      </w:r>
      <w:r w:rsidR="002A7851">
        <w:rPr>
          <w:rFonts w:ascii="Arial" w:eastAsia="Times New Roman" w:hAnsi="Arial"/>
          <w:sz w:val="24"/>
          <w:szCs w:val="24"/>
        </w:rPr>
        <w:t>.2024</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122B250E" w14:textId="7187B992" w:rsidR="00086F1C" w:rsidRPr="002A7851" w:rsidRDefault="008E2334" w:rsidP="002A7851">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w:t>
      </w:r>
      <w:r w:rsidR="002A7851">
        <w:rPr>
          <w:rFonts w:ascii="Arial" w:eastAsia="Arial" w:hAnsi="Arial"/>
          <w:sz w:val="24"/>
          <w:szCs w:val="24"/>
          <w:lang w:val="pl"/>
        </w:rPr>
        <w:t xml:space="preserve">nie </w:t>
      </w:r>
      <w:r w:rsidRPr="00BF5889">
        <w:rPr>
          <w:rFonts w:ascii="Arial" w:eastAsia="Arial" w:hAnsi="Arial"/>
          <w:sz w:val="24"/>
          <w:szCs w:val="24"/>
          <w:lang w:val="pl"/>
        </w:rPr>
        <w:t>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4E5F9B45" w:rsidR="008E2334" w:rsidRPr="00053E4D" w:rsidRDefault="008E2334" w:rsidP="00053E4D">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3A6C2A">
        <w:rPr>
          <w:rFonts w:ascii="Arial" w:eastAsia="Arial" w:hAnsi="Arial"/>
          <w:sz w:val="24"/>
          <w:szCs w:val="24"/>
          <w:lang w:val="pl"/>
        </w:rPr>
        <w:t>5</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3A6C2A">
        <w:rPr>
          <w:rFonts w:ascii="Arial" w:hAnsi="Arial"/>
          <w:sz w:val="24"/>
          <w:szCs w:val="24"/>
        </w:rPr>
        <w:t>w</w:t>
      </w:r>
      <w:r w:rsidR="003A6C2A" w:rsidRPr="009E44BA">
        <w:rPr>
          <w:rFonts w:ascii="Arial" w:hAnsi="Arial"/>
          <w:sz w:val="24"/>
          <w:szCs w:val="24"/>
        </w:rPr>
        <w:t>ykonanie</w:t>
      </w:r>
      <w:r w:rsidR="003A6C2A">
        <w:rPr>
          <w:rFonts w:ascii="Arial" w:hAnsi="Arial"/>
          <w:sz w:val="24"/>
          <w:szCs w:val="24"/>
        </w:rPr>
        <w:t xml:space="preserve"> robót demontażowych i montażowych instalacji c. o., wykonanie prac rozbiórkowych, </w:t>
      </w:r>
      <w:r w:rsidR="0063270B">
        <w:rPr>
          <w:rFonts w:ascii="Arial" w:hAnsi="Arial"/>
          <w:sz w:val="24"/>
          <w:szCs w:val="24"/>
        </w:rPr>
        <w:t>izolacyjnych, wykonanie podłogi</w:t>
      </w:r>
      <w:r w:rsidR="003A6C2A">
        <w:rPr>
          <w:rFonts w:ascii="Arial" w:hAnsi="Arial"/>
          <w:sz w:val="24"/>
          <w:szCs w:val="24"/>
        </w:rPr>
        <w:t xml:space="preserve">, tynkowanie, </w:t>
      </w:r>
      <w:r w:rsidR="0063270B">
        <w:rPr>
          <w:rFonts w:ascii="Arial" w:hAnsi="Arial"/>
          <w:sz w:val="24"/>
          <w:szCs w:val="24"/>
        </w:rPr>
        <w:t>wykonani</w:t>
      </w:r>
      <w:r w:rsidR="00B72CFB">
        <w:rPr>
          <w:rFonts w:ascii="Arial" w:hAnsi="Arial"/>
          <w:sz w:val="24"/>
          <w:szCs w:val="24"/>
        </w:rPr>
        <w:t xml:space="preserve">e ścian z płytek ceramicznych, </w:t>
      </w:r>
      <w:r w:rsidR="0063270B">
        <w:rPr>
          <w:rFonts w:ascii="Arial" w:hAnsi="Arial"/>
          <w:sz w:val="24"/>
          <w:szCs w:val="24"/>
        </w:rPr>
        <w:t>malowanie</w:t>
      </w:r>
      <w:r w:rsidR="0063270B">
        <w:rPr>
          <w:rFonts w:ascii="Arial" w:eastAsia="Arial" w:hAnsi="Arial"/>
          <w:sz w:val="24"/>
          <w:szCs w:val="24"/>
          <w:lang w:val="pl"/>
        </w:rPr>
        <w:t xml:space="preserve"> sufitu </w:t>
      </w:r>
      <w:r w:rsidR="00053E4D" w:rsidRPr="00053E4D">
        <w:rPr>
          <w:rFonts w:ascii="Arial" w:eastAsia="Arial" w:hAnsi="Arial"/>
          <w:sz w:val="24"/>
          <w:szCs w:val="24"/>
          <w:lang w:val="pl"/>
        </w:rPr>
        <w:t>itp.</w:t>
      </w:r>
      <w:r w:rsidR="003A6C2A">
        <w:rPr>
          <w:rFonts w:ascii="Arial" w:eastAsia="Arial" w:hAnsi="Arial"/>
          <w:sz w:val="24"/>
          <w:szCs w:val="24"/>
          <w:lang w:val="pl"/>
        </w:rPr>
        <w:t xml:space="preserve"> </w:t>
      </w:r>
      <w:r w:rsidR="003A6C2A">
        <w:rPr>
          <w:rFonts w:ascii="Arial" w:hAnsi="Arial"/>
          <w:sz w:val="24"/>
          <w:szCs w:val="24"/>
        </w:rPr>
        <w:t>i inne, ujęte w zamówieniu podstawow</w:t>
      </w:r>
      <w:r w:rsidR="003A6C2A" w:rsidRPr="009E44BA">
        <w:rPr>
          <w:rFonts w:ascii="Arial" w:hAnsi="Arial"/>
          <w:sz w:val="24"/>
          <w:szCs w:val="24"/>
        </w:rPr>
        <w:t>y</w:t>
      </w:r>
      <w:r w:rsidR="003A6C2A">
        <w:rPr>
          <w:rFonts w:ascii="Arial" w:hAnsi="Arial"/>
          <w:sz w:val="24"/>
          <w:szCs w:val="24"/>
        </w:rPr>
        <w:t>m.</w:t>
      </w:r>
      <w:r w:rsidR="00053E4D" w:rsidRPr="00053E4D">
        <w:rPr>
          <w:rFonts w:ascii="Arial" w:eastAsia="Arial" w:hAnsi="Arial"/>
          <w:sz w:val="24"/>
          <w:szCs w:val="24"/>
          <w:lang w:val="pl"/>
        </w:rPr>
        <w:t xml:space="preserve"> </w:t>
      </w:r>
      <w:r w:rsidRPr="00053E4D">
        <w:rPr>
          <w:rFonts w:ascii="Arial" w:eastAsia="Arial" w:hAnsi="Arial"/>
          <w:sz w:val="24"/>
          <w:szCs w:val="24"/>
          <w:lang w:val="pl"/>
        </w:rPr>
        <w:t>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73333866"/>
      <w:r w:rsidRPr="00BF5889">
        <w:rPr>
          <w:rFonts w:ascii="Arial" w:eastAsia="Arial" w:hAnsi="Arial"/>
          <w:sz w:val="24"/>
          <w:szCs w:val="24"/>
          <w:lang w:val="pl"/>
        </w:rPr>
        <w:t>IV. Podwykonawstwo</w:t>
      </w:r>
      <w:bookmarkEnd w:id="4"/>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5" w:name="_Toc173333867"/>
      <w:r w:rsidRPr="00BF5889">
        <w:rPr>
          <w:rFonts w:ascii="Arial" w:eastAsia="Arial" w:hAnsi="Arial"/>
          <w:sz w:val="24"/>
          <w:szCs w:val="24"/>
          <w:lang w:val="pl"/>
        </w:rPr>
        <w:lastRenderedPageBreak/>
        <w:t>V. Okres realizacji zamówienia</w:t>
      </w:r>
      <w:bookmarkEnd w:id="5"/>
    </w:p>
    <w:p w14:paraId="4ACBE5D0" w14:textId="2B462A44" w:rsidR="00FF4953" w:rsidRPr="002A7851" w:rsidRDefault="008E2334" w:rsidP="002A7851">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B72CFB">
        <w:rPr>
          <w:rFonts w:ascii="Arial" w:eastAsia="Arial" w:hAnsi="Arial"/>
          <w:sz w:val="24"/>
          <w:szCs w:val="24"/>
          <w:lang w:val="pl"/>
        </w:rPr>
        <w:t>2 miesiące</w:t>
      </w:r>
      <w:r w:rsidR="00FF4953" w:rsidRPr="002A7851">
        <w:rPr>
          <w:rFonts w:ascii="Arial" w:eastAsia="Arial" w:hAnsi="Arial"/>
          <w:sz w:val="24"/>
          <w:szCs w:val="24"/>
          <w:lang w:val="pl"/>
        </w:rPr>
        <w:t xml:space="preserve">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6" w:name="_Toc173333868"/>
      <w:r w:rsidRPr="00BF5889">
        <w:rPr>
          <w:rFonts w:ascii="Arial" w:eastAsia="Arial" w:hAnsi="Arial"/>
          <w:sz w:val="24"/>
          <w:szCs w:val="24"/>
          <w:lang w:val="pl"/>
        </w:rPr>
        <w:t>VI. Warunki udziału w postępowaniu</w:t>
      </w:r>
      <w:bookmarkEnd w:id="6"/>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DF9A784" w14:textId="7405682A" w:rsidR="00FF4953" w:rsidRPr="00F963CE" w:rsidRDefault="008E2334" w:rsidP="00F963CE">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63270B" w:rsidRPr="00BF5889">
        <w:rPr>
          <w:rFonts w:ascii="Arial" w:eastAsia="Arial" w:hAnsi="Arial"/>
          <w:sz w:val="24"/>
          <w:szCs w:val="24"/>
          <w:lang w:val="pl"/>
        </w:rPr>
        <w:t>Zamawiający nie precyzuje warunku w tym zakresie.</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15B864AB" w14:textId="681FA1A1" w:rsidR="00F00ABE" w:rsidRPr="00CF6997" w:rsidRDefault="008E2334" w:rsidP="00CF6997">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963CE">
        <w:rPr>
          <w:rFonts w:ascii="Arial" w:hAnsi="Arial"/>
          <w:sz w:val="24"/>
          <w:szCs w:val="24"/>
          <w:lang w:eastAsia="en-US"/>
        </w:rPr>
        <w:t xml:space="preserve">wykonał co najmniej </w:t>
      </w:r>
      <w:r w:rsidR="00F00ABE" w:rsidRPr="00ED6CD5">
        <w:rPr>
          <w:rFonts w:ascii="Arial" w:hAnsi="Arial"/>
          <w:sz w:val="24"/>
          <w:szCs w:val="24"/>
          <w:lang w:eastAsia="en-US"/>
        </w:rPr>
        <w:t>jedną robotę budowlaną polegającą na budowie, rozbudowie, przebudowie</w:t>
      </w:r>
      <w:r w:rsidR="0063270B">
        <w:rPr>
          <w:rFonts w:ascii="Arial" w:hAnsi="Arial"/>
          <w:sz w:val="24"/>
          <w:szCs w:val="24"/>
          <w:lang w:eastAsia="en-US"/>
        </w:rPr>
        <w:t xml:space="preserve"> lub remoncie kotłowni</w:t>
      </w:r>
      <w:r w:rsidR="00F00ABE" w:rsidRPr="00ED6CD5">
        <w:rPr>
          <w:rFonts w:ascii="Arial" w:hAnsi="Arial"/>
          <w:sz w:val="24"/>
          <w:szCs w:val="24"/>
          <w:lang w:eastAsia="en-US"/>
        </w:rPr>
        <w:t xml:space="preserve"> o łącznej wartości co najmniej </w:t>
      </w:r>
      <w:r w:rsidR="0063270B">
        <w:rPr>
          <w:rFonts w:ascii="Arial" w:hAnsi="Arial"/>
          <w:sz w:val="24"/>
          <w:szCs w:val="24"/>
          <w:lang w:eastAsia="en-US"/>
        </w:rPr>
        <w:t>100</w:t>
      </w:r>
      <w:r w:rsidR="00F00ABE" w:rsidRPr="00ED6CD5">
        <w:rPr>
          <w:rFonts w:ascii="Arial" w:hAnsi="Arial"/>
          <w:sz w:val="24"/>
          <w:szCs w:val="24"/>
          <w:lang w:eastAsia="en-US"/>
        </w:rPr>
        <w:t>.000 zł</w:t>
      </w:r>
      <w:r w:rsidR="009264CB" w:rsidRPr="00ED6CD5">
        <w:rPr>
          <w:rFonts w:ascii="Arial" w:hAnsi="Arial"/>
          <w:sz w:val="24"/>
          <w:szCs w:val="24"/>
          <w:lang w:eastAsia="en-US"/>
        </w:rPr>
        <w:t xml:space="preserve"> łącznie z podatkiem VAT</w:t>
      </w:r>
      <w:r w:rsidR="00F963CE" w:rsidRPr="00ED6CD5">
        <w:rPr>
          <w:rFonts w:ascii="Arial" w:hAnsi="Arial"/>
          <w:sz w:val="24"/>
          <w:szCs w:val="24"/>
          <w:lang w:eastAsia="en-US"/>
        </w:rPr>
        <w:t>.</w:t>
      </w:r>
      <w:r w:rsidR="00CF6997">
        <w:rPr>
          <w:rFonts w:ascii="Arial" w:hAnsi="Arial"/>
          <w:sz w:val="24"/>
          <w:szCs w:val="24"/>
          <w:lang w:eastAsia="en-US"/>
        </w:rPr>
        <w:t xml:space="preserve"> </w:t>
      </w:r>
      <w:r w:rsidRPr="00CF6997">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33D8A9BD" w14:textId="62C0F9B2" w:rsidR="00D368D9" w:rsidRPr="00F963CE" w:rsidRDefault="008E2334" w:rsidP="0063270B">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dysponuje lub będzie dysponował co najmniej: </w:t>
      </w:r>
    </w:p>
    <w:p w14:paraId="71C23EC0" w14:textId="28299E49" w:rsidR="0063270B" w:rsidRDefault="00F00ABE" w:rsidP="0063270B">
      <w:pPr>
        <w:spacing w:before="60" w:after="60" w:line="360" w:lineRule="auto"/>
        <w:ind w:left="1418" w:hanging="142"/>
        <w:jc w:val="both"/>
        <w:rPr>
          <w:rFonts w:ascii="Arial" w:hAnsi="Arial"/>
          <w:sz w:val="24"/>
          <w:szCs w:val="24"/>
        </w:rPr>
      </w:pPr>
      <w:r w:rsidRPr="0091666A">
        <w:rPr>
          <w:rFonts w:ascii="Arial" w:hAnsi="Arial"/>
          <w:sz w:val="24"/>
          <w:szCs w:val="24"/>
        </w:rPr>
        <w:t>-</w:t>
      </w:r>
      <w:bookmarkStart w:id="7" w:name="highlightHit_219"/>
      <w:bookmarkEnd w:id="7"/>
      <w:r w:rsidR="0063270B">
        <w:rPr>
          <w:rFonts w:ascii="Arial" w:hAnsi="Arial"/>
          <w:sz w:val="24"/>
          <w:szCs w:val="24"/>
        </w:rPr>
        <w:t xml:space="preserve"> </w:t>
      </w:r>
      <w:r w:rsidR="0063270B" w:rsidRPr="007C1842">
        <w:rPr>
          <w:rFonts w:ascii="Arial" w:hAnsi="Arial"/>
          <w:sz w:val="24"/>
          <w:szCs w:val="24"/>
        </w:rPr>
        <w:t>jedną osobą, która będzie uczestniczyć w wykonaniu zamówienia jako kierownik robót sanitarnych, posiadającą uprawnienia do pełnienia samodzielnych funkcji technicznych w budownictwie w specjalności instalacyjnej w zakresie sieci, instalacji i urządzeń cieplnych, wentylacyjnych, wodociągowych i kanalizacyjnych w zakresie niezbędnym do realizacji zamówienia.</w:t>
      </w:r>
    </w:p>
    <w:p w14:paraId="52728559" w14:textId="682BC21A" w:rsidR="00532F8C" w:rsidRPr="00F963CE" w:rsidRDefault="00532F8C" w:rsidP="0063270B">
      <w:pPr>
        <w:spacing w:before="60" w:after="60" w:line="360" w:lineRule="auto"/>
        <w:ind w:left="1418"/>
        <w:jc w:val="both"/>
        <w:rPr>
          <w:rFonts w:ascii="Arial" w:hAnsi="Arial"/>
          <w:sz w:val="24"/>
          <w:szCs w:val="24"/>
        </w:rPr>
      </w:pPr>
    </w:p>
    <w:p w14:paraId="24D85F72" w14:textId="5B6148E5" w:rsidR="008E2334" w:rsidRPr="00BF5889" w:rsidRDefault="00F00ABE" w:rsidP="0063270B">
      <w:pPr>
        <w:spacing w:before="60" w:after="60" w:line="360" w:lineRule="auto"/>
        <w:ind w:left="1134"/>
        <w:jc w:val="both"/>
        <w:rPr>
          <w:rFonts w:ascii="Arial" w:eastAsia="Arial" w:hAnsi="Arial"/>
          <w:sz w:val="24"/>
          <w:szCs w:val="24"/>
          <w:lang w:val="pl"/>
        </w:rPr>
      </w:pPr>
      <w:r w:rsidRPr="0091666A">
        <w:rPr>
          <w:rFonts w:ascii="Arial" w:hAnsi="Arial"/>
          <w:sz w:val="24"/>
          <w:szCs w:val="24"/>
        </w:rPr>
        <w:t xml:space="preserve">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w:t>
      </w:r>
      <w:r w:rsidR="008E2334" w:rsidRPr="00BF5889">
        <w:rPr>
          <w:rFonts w:ascii="Arial" w:eastAsia="Arial" w:hAnsi="Arial"/>
          <w:sz w:val="24"/>
          <w:szCs w:val="24"/>
          <w:lang w:val="pl"/>
        </w:rPr>
        <w:t>(</w:t>
      </w:r>
      <w:proofErr w:type="spellStart"/>
      <w:r w:rsidR="008E2334" w:rsidRPr="00BF5889">
        <w:rPr>
          <w:rFonts w:ascii="Arial" w:eastAsia="Arial" w:hAnsi="Arial"/>
          <w:sz w:val="24"/>
          <w:szCs w:val="24"/>
          <w:lang w:val="pl"/>
        </w:rPr>
        <w:t>t.j</w:t>
      </w:r>
      <w:proofErr w:type="spellEnd"/>
      <w:r w:rsidR="008E2334" w:rsidRPr="00BF5889">
        <w:rPr>
          <w:rFonts w:ascii="Arial" w:eastAsia="Arial" w:hAnsi="Arial"/>
          <w:sz w:val="24"/>
          <w:szCs w:val="24"/>
          <w:lang w:val="pl"/>
        </w:rPr>
        <w:t>. Dz.U. z 202</w:t>
      </w:r>
      <w:r w:rsidR="004B3F41">
        <w:rPr>
          <w:rFonts w:ascii="Arial" w:eastAsia="Arial" w:hAnsi="Arial"/>
          <w:sz w:val="24"/>
          <w:szCs w:val="24"/>
          <w:lang w:val="pl"/>
        </w:rPr>
        <w:t>3</w:t>
      </w:r>
      <w:r w:rsidR="008E2334" w:rsidRPr="00BF5889">
        <w:rPr>
          <w:rFonts w:ascii="Arial" w:eastAsia="Arial" w:hAnsi="Arial"/>
          <w:sz w:val="24"/>
          <w:szCs w:val="24"/>
          <w:lang w:val="pl"/>
        </w:rPr>
        <w:t xml:space="preserve"> r. poz. </w:t>
      </w:r>
      <w:r w:rsidR="004B3F41">
        <w:rPr>
          <w:rFonts w:ascii="Arial" w:eastAsia="Arial" w:hAnsi="Arial"/>
          <w:sz w:val="24"/>
          <w:szCs w:val="24"/>
          <w:lang w:val="pl"/>
        </w:rPr>
        <w:t>682</w:t>
      </w:r>
      <w:r w:rsidR="008E2334" w:rsidRPr="00BF5889">
        <w:rPr>
          <w:rFonts w:ascii="Arial" w:eastAsia="Arial" w:hAnsi="Arial"/>
          <w:sz w:val="24"/>
          <w:szCs w:val="24"/>
          <w:lang w:val="pl"/>
        </w:rPr>
        <w:t xml:space="preserve"> z zm.) oraz ustawy z dnia 22 grudnia 2015 r. o zasadach uznawania kwalifikacji zawodowych nabytych w państwach członkowskich Unii Europejskiej (</w:t>
      </w:r>
      <w:proofErr w:type="spellStart"/>
      <w:r w:rsidR="008E2334" w:rsidRPr="00BF5889">
        <w:rPr>
          <w:rFonts w:ascii="Arial" w:eastAsia="Arial" w:hAnsi="Arial"/>
          <w:sz w:val="24"/>
          <w:szCs w:val="24"/>
          <w:lang w:val="pl"/>
        </w:rPr>
        <w:t>t.j</w:t>
      </w:r>
      <w:proofErr w:type="spellEnd"/>
      <w:r w:rsidR="008E2334" w:rsidRPr="00BF5889">
        <w:rPr>
          <w:rFonts w:ascii="Arial" w:eastAsia="Arial" w:hAnsi="Arial"/>
          <w:sz w:val="24"/>
          <w:szCs w:val="24"/>
          <w:lang w:val="pl"/>
        </w:rPr>
        <w:t>. Dz. U. z 202</w:t>
      </w:r>
      <w:r w:rsidR="004B3F41">
        <w:rPr>
          <w:rFonts w:ascii="Arial" w:eastAsia="Arial" w:hAnsi="Arial"/>
          <w:sz w:val="24"/>
          <w:szCs w:val="24"/>
          <w:lang w:val="pl"/>
        </w:rPr>
        <w:t>3</w:t>
      </w:r>
      <w:r w:rsidR="008E2334" w:rsidRPr="00BF5889">
        <w:rPr>
          <w:rFonts w:ascii="Arial" w:eastAsia="Arial" w:hAnsi="Arial"/>
          <w:sz w:val="24"/>
          <w:szCs w:val="24"/>
          <w:lang w:val="pl"/>
        </w:rPr>
        <w:t xml:space="preserve"> r. poz. </w:t>
      </w:r>
      <w:r w:rsidR="004B3F41">
        <w:rPr>
          <w:rFonts w:ascii="Arial" w:eastAsia="Arial" w:hAnsi="Arial"/>
          <w:sz w:val="24"/>
          <w:szCs w:val="24"/>
          <w:lang w:val="pl"/>
        </w:rPr>
        <w:t>334</w:t>
      </w:r>
      <w:r w:rsidR="008E2334" w:rsidRPr="00BF5889">
        <w:rPr>
          <w:rFonts w:ascii="Arial" w:eastAsia="Arial" w:hAnsi="Arial"/>
          <w:sz w:val="24"/>
          <w:szCs w:val="24"/>
          <w:lang w:val="pl"/>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Wykonawcy, którzy wspólnie ubiegają się o zamówienie, ustanawiają pełnomocnika do reprezentowania ich w postępowaniu o udzielenie zamówienia publicznego, albo </w:t>
      </w:r>
      <w:r w:rsidRPr="00BF5889">
        <w:rPr>
          <w:rFonts w:ascii="Arial" w:eastAsia="Arial" w:hAnsi="Arial"/>
          <w:sz w:val="24"/>
          <w:szCs w:val="24"/>
          <w:lang w:val="pl"/>
        </w:rPr>
        <w:lastRenderedPageBreak/>
        <w:t>reprezentowania w postępowaniu i zawarcia umowy. Pełnomocnictwo należy złożyć wraz z ofertą.</w:t>
      </w:r>
    </w:p>
    <w:p w14:paraId="5EEF3B39"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ABFD08D" w14:textId="2E556704"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 xml:space="preserve">W przypadku Wykonawców wspólnie ubiegających się o udzielenie zamówienia, oświadczenia, o których mowa w pkt. </w:t>
      </w:r>
      <w:r w:rsidR="008A399A">
        <w:rPr>
          <w:rFonts w:ascii="Arial" w:eastAsia="Arial" w:hAnsi="Arial"/>
          <w:sz w:val="24"/>
          <w:szCs w:val="24"/>
          <w:lang w:val="pl"/>
        </w:rPr>
        <w:t xml:space="preserve">VIII 2. </w:t>
      </w:r>
      <w:proofErr w:type="spellStart"/>
      <w:r w:rsidR="008A399A">
        <w:rPr>
          <w:rFonts w:ascii="Arial" w:eastAsia="Arial" w:hAnsi="Arial"/>
          <w:sz w:val="24"/>
          <w:szCs w:val="24"/>
          <w:lang w:val="pl"/>
        </w:rPr>
        <w:t>ppkt</w:t>
      </w:r>
      <w:proofErr w:type="spellEnd"/>
      <w:r w:rsidR="008A399A">
        <w:rPr>
          <w:rFonts w:ascii="Arial" w:eastAsia="Arial" w:hAnsi="Arial"/>
          <w:sz w:val="24"/>
          <w:szCs w:val="24"/>
          <w:lang w:val="pl"/>
        </w:rPr>
        <w:t xml:space="preserve"> 1)</w:t>
      </w:r>
      <w:r w:rsidRPr="00532F8C">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4BB078B4"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6D4543B1" w14:textId="4C13762B" w:rsidR="00A545C0"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Oświadczenia i dokumenty potwierdzające brak podstaw do wykluczenia z postępowania składa każdy z Wykonawców wspólnie ubiegających się o zamówienie.</w:t>
      </w:r>
    </w:p>
    <w:p w14:paraId="736BB13B" w14:textId="77777777" w:rsidR="00532F8C" w:rsidRPr="00BF5889" w:rsidRDefault="00532F8C" w:rsidP="00532F8C">
      <w:pPr>
        <w:spacing w:line="360" w:lineRule="auto"/>
        <w:ind w:left="567"/>
        <w:jc w:val="both"/>
        <w:rPr>
          <w:rFonts w:ascii="Arial" w:eastAsia="Arial" w:hAnsi="Arial"/>
          <w:sz w:val="24"/>
          <w:szCs w:val="24"/>
          <w:lang w:val="pl"/>
        </w:rPr>
      </w:pP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8" w:name="_Toc173333869"/>
      <w:r w:rsidRPr="00BF5889">
        <w:rPr>
          <w:rFonts w:ascii="Arial" w:eastAsia="Arial" w:hAnsi="Arial"/>
          <w:sz w:val="24"/>
          <w:szCs w:val="24"/>
          <w:lang w:val="pl"/>
        </w:rPr>
        <w:t>VII. Podstawy wykluczenia z postępowania</w:t>
      </w:r>
      <w:bookmarkEnd w:id="8"/>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0A34DBC9" w:rsidR="008E2334" w:rsidRPr="00BF5889" w:rsidRDefault="008E2334" w:rsidP="008728E1">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w:t>
      </w:r>
      <w:r w:rsidR="006F0516">
        <w:rPr>
          <w:rFonts w:ascii="Arial" w:eastAsia="Arial" w:hAnsi="Arial"/>
          <w:sz w:val="24"/>
          <w:szCs w:val="24"/>
          <w:lang w:val="pl"/>
        </w:rPr>
        <w:t xml:space="preserve"> </w:t>
      </w:r>
      <w:r w:rsidRPr="00BF5889">
        <w:rPr>
          <w:rFonts w:ascii="Arial" w:eastAsia="Arial" w:hAnsi="Arial"/>
          <w:sz w:val="24"/>
          <w:szCs w:val="24"/>
          <w:lang w:val="pl"/>
        </w:rPr>
        <w:t>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73333870"/>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9"/>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w:t>
      </w:r>
      <w:r w:rsidRPr="00BF5889">
        <w:rPr>
          <w:rFonts w:ascii="Arial" w:eastAsia="Arial" w:hAnsi="Arial"/>
          <w:sz w:val="24"/>
          <w:szCs w:val="24"/>
          <w:lang w:val="pl"/>
        </w:rPr>
        <w:lastRenderedPageBreak/>
        <w:t>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0" w:name="_Toc173333871"/>
      <w:r w:rsidRPr="00BF5889">
        <w:rPr>
          <w:rFonts w:ascii="Arial" w:eastAsia="Arial" w:hAnsi="Arial"/>
          <w:sz w:val="24"/>
          <w:szCs w:val="24"/>
          <w:lang w:val="pl"/>
        </w:rPr>
        <w:t>IX. Informacje o sposobie porozumiewania się zamawiającego z Wykonawcami oraz przekazywania oświadczeń lub dokumentów</w:t>
      </w:r>
      <w:bookmarkEnd w:id="10"/>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6B826B08"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w:t>
      </w:r>
      <w:r w:rsidR="009F11F7">
        <w:rPr>
          <w:rFonts w:ascii="Arial" w:hAnsi="Arial"/>
          <w:sz w:val="24"/>
          <w:szCs w:val="24"/>
          <w:highlight w:val="white"/>
        </w:rPr>
        <w:t xml:space="preserve"> </w:t>
      </w:r>
      <w:r w:rsidRPr="00BF5889">
        <w:rPr>
          <w:rFonts w:ascii="Arial" w:hAnsi="Arial"/>
          <w:sz w:val="24"/>
          <w:szCs w:val="24"/>
          <w:highlight w:val="white"/>
        </w:rPr>
        <w:t xml:space="preserve">uzupełnienia oświadczenia, o którym mowa w art. 125 ust. 1, podmiotowych </w:t>
      </w:r>
      <w:r w:rsidRPr="00BF5889">
        <w:rPr>
          <w:rFonts w:ascii="Arial" w:hAnsi="Arial"/>
          <w:sz w:val="24"/>
          <w:szCs w:val="24"/>
          <w:highlight w:val="white"/>
        </w:rPr>
        <w:lastRenderedPageBreak/>
        <w:t>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w:t>
      </w:r>
      <w:r w:rsidRPr="00BF5889">
        <w:rPr>
          <w:rFonts w:ascii="Arial" w:eastAsia="Times New Roman" w:hAnsi="Arial"/>
          <w:sz w:val="24"/>
          <w:szCs w:val="24"/>
          <w:lang w:val="pl"/>
        </w:rPr>
        <w:lastRenderedPageBreak/>
        <w:t>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xml:space="preserve">, w szczególności za sytuację, gdy zamawiający zapozna się z treścią oferty przed upływem terminu składania ofert </w:t>
      </w:r>
      <w:r w:rsidRPr="00BF5889">
        <w:rPr>
          <w:rFonts w:ascii="Arial" w:eastAsia="Arial" w:hAnsi="Arial"/>
          <w:sz w:val="24"/>
          <w:szCs w:val="24"/>
          <w:lang w:val="pl"/>
        </w:rPr>
        <w:lastRenderedPageBreak/>
        <w:t>(np.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73333872"/>
      <w:r w:rsidRPr="00BF5889">
        <w:rPr>
          <w:rFonts w:ascii="Arial" w:eastAsia="Arial" w:hAnsi="Arial"/>
          <w:sz w:val="24"/>
          <w:szCs w:val="24"/>
          <w:lang w:val="pl"/>
        </w:rPr>
        <w:t>X. Opis sposobu przygotowania ofert, sposób, miejsce oraz termin składania:</w:t>
      </w:r>
      <w:bookmarkEnd w:id="11"/>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4C41414F"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9A0F4E">
        <w:rPr>
          <w:rFonts w:ascii="Arial" w:eastAsia="Arial" w:hAnsi="Arial"/>
          <w:b/>
          <w:bCs/>
          <w:sz w:val="24"/>
          <w:szCs w:val="24"/>
          <w:lang w:val="pl"/>
        </w:rPr>
        <w:t xml:space="preserve"> </w:t>
      </w:r>
      <w:r w:rsidR="00B72CFB">
        <w:rPr>
          <w:rFonts w:ascii="Arial" w:eastAsia="Arial" w:hAnsi="Arial"/>
          <w:b/>
          <w:bCs/>
          <w:sz w:val="24"/>
          <w:szCs w:val="24"/>
          <w:lang w:val="pl"/>
        </w:rPr>
        <w:t>16</w:t>
      </w:r>
      <w:r w:rsidR="00ED6CD5">
        <w:rPr>
          <w:rFonts w:ascii="Arial" w:eastAsia="Arial" w:hAnsi="Arial"/>
          <w:b/>
          <w:bCs/>
          <w:sz w:val="24"/>
          <w:szCs w:val="24"/>
          <w:lang w:val="pl"/>
        </w:rPr>
        <w:t xml:space="preserve"> </w:t>
      </w:r>
      <w:r w:rsidR="007300EF">
        <w:rPr>
          <w:rFonts w:ascii="Arial" w:eastAsia="Arial" w:hAnsi="Arial"/>
          <w:b/>
          <w:bCs/>
          <w:sz w:val="24"/>
          <w:szCs w:val="24"/>
          <w:lang w:val="pl"/>
        </w:rPr>
        <w:t xml:space="preserve">sierpnia </w:t>
      </w:r>
      <w:r w:rsidR="00457D0F">
        <w:rPr>
          <w:rFonts w:ascii="Arial" w:eastAsia="Arial" w:hAnsi="Arial"/>
          <w:b/>
          <w:bCs/>
          <w:sz w:val="24"/>
          <w:szCs w:val="24"/>
          <w:lang w:val="pl"/>
        </w:rPr>
        <w:t>2024</w:t>
      </w:r>
      <w:r w:rsidR="003A2A3F">
        <w:rPr>
          <w:rFonts w:ascii="Arial" w:eastAsia="Arial" w:hAnsi="Arial"/>
          <w:b/>
          <w:bCs/>
          <w:sz w:val="24"/>
          <w:szCs w:val="24"/>
          <w:lang w:val="pl"/>
        </w:rPr>
        <w:t xml:space="preserve"> r. o godzinie 10</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Zgodnie z art. 63 ust. 2 ustawy z dnia 11 września 2019 r. Prawo zamówień publicznych, ofertę oraz oświadczenie o niepodleganiu wykluczeniu i spełnianiu </w:t>
      </w:r>
      <w:r w:rsidRPr="00BF5889">
        <w:rPr>
          <w:rFonts w:ascii="Arial" w:eastAsia="Arial" w:hAnsi="Arial"/>
          <w:sz w:val="24"/>
          <w:szCs w:val="24"/>
          <w:lang w:val="pl"/>
        </w:rPr>
        <w:lastRenderedPageBreak/>
        <w:t>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2" w:name="_21eeoojwb3nb" w:colFirst="0" w:colLast="0"/>
      <w:bookmarkEnd w:id="12"/>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31181380"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w:t>
      </w:r>
      <w:r w:rsidR="00BB5037">
        <w:rPr>
          <w:rFonts w:ascii="Arial" w:hAnsi="Arial"/>
          <w:sz w:val="24"/>
          <w:szCs w:val="24"/>
        </w:rPr>
        <w:t>-</w:t>
      </w:r>
      <w:r w:rsidRPr="00BF5889">
        <w:rPr>
          <w:rFonts w:ascii="Arial" w:hAnsi="Arial"/>
          <w:sz w:val="24"/>
          <w:szCs w:val="24"/>
        </w:rPr>
        <w:t xml:space="preserve">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lastRenderedPageBreak/>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lastRenderedPageBreak/>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73333873"/>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3"/>
    </w:p>
    <w:p w14:paraId="3DE1F2B1" w14:textId="2E9D1F2C"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B72CFB">
        <w:rPr>
          <w:rFonts w:ascii="Arial" w:hAnsi="Arial"/>
          <w:b/>
          <w:bCs/>
          <w:sz w:val="24"/>
          <w:szCs w:val="24"/>
        </w:rPr>
        <w:t>16</w:t>
      </w:r>
      <w:r w:rsidR="00457D0F">
        <w:rPr>
          <w:rFonts w:ascii="Arial" w:hAnsi="Arial"/>
          <w:b/>
          <w:bCs/>
          <w:sz w:val="24"/>
          <w:szCs w:val="24"/>
        </w:rPr>
        <w:t xml:space="preserve"> </w:t>
      </w:r>
      <w:r w:rsidR="007300EF">
        <w:rPr>
          <w:rFonts w:ascii="Arial" w:hAnsi="Arial"/>
          <w:b/>
          <w:bCs/>
          <w:sz w:val="24"/>
          <w:szCs w:val="24"/>
        </w:rPr>
        <w:t>sierpnia</w:t>
      </w:r>
      <w:r w:rsidR="00457D0F">
        <w:rPr>
          <w:rFonts w:ascii="Arial" w:hAnsi="Arial"/>
          <w:b/>
          <w:bCs/>
          <w:sz w:val="24"/>
          <w:szCs w:val="24"/>
        </w:rPr>
        <w:t xml:space="preserve"> 2024</w:t>
      </w:r>
      <w:r w:rsidR="009A0F4E">
        <w:rPr>
          <w:rFonts w:ascii="Arial" w:hAnsi="Arial"/>
          <w:b/>
          <w:bCs/>
          <w:sz w:val="24"/>
          <w:szCs w:val="24"/>
        </w:rPr>
        <w:t xml:space="preserve"> </w:t>
      </w:r>
      <w:r w:rsidR="00516CCD" w:rsidRPr="00BF5889">
        <w:rPr>
          <w:rFonts w:ascii="Arial" w:hAnsi="Arial"/>
          <w:b/>
          <w:bCs/>
          <w:sz w:val="24"/>
          <w:szCs w:val="24"/>
        </w:rPr>
        <w:t>r.</w:t>
      </w:r>
      <w:r w:rsidRPr="00BF5889">
        <w:rPr>
          <w:rFonts w:ascii="Arial" w:hAnsi="Arial"/>
          <w:b/>
          <w:bCs/>
          <w:sz w:val="24"/>
          <w:szCs w:val="24"/>
        </w:rPr>
        <w:t xml:space="preserve"> o godzinie: </w:t>
      </w:r>
      <w:r w:rsidR="003A2A3F">
        <w:rPr>
          <w:rFonts w:ascii="Arial" w:hAnsi="Arial"/>
          <w:b/>
          <w:bCs/>
          <w:sz w:val="24"/>
          <w:szCs w:val="24"/>
        </w:rPr>
        <w:t>10</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lastRenderedPageBreak/>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4" w:name="_Toc173333874"/>
      <w:r w:rsidRPr="00BF5889">
        <w:rPr>
          <w:rFonts w:ascii="Arial" w:eastAsia="Arial" w:hAnsi="Arial"/>
          <w:sz w:val="24"/>
          <w:szCs w:val="24"/>
          <w:lang w:val="pl"/>
        </w:rPr>
        <w:t>XII. Sposób obliczania ceny oferty</w:t>
      </w:r>
      <w:bookmarkEnd w:id="14"/>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416EDA85"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ofercie Wykonawca podaje cenę ryczałtową za realizację przedmiotu zamówienia. Cenę oferty należy wyliczyć na podstawie Opisu przedmiotu zamówienia oraz warunków realizacji określonych w SWZ i załącznikach. Szczegółowy opis przedmiotu zamówienia został zawarty w załączniku A do SWZ</w:t>
      </w:r>
      <w:r w:rsidR="004B3F41">
        <w:rPr>
          <w:rFonts w:ascii="Arial" w:eastAsia="Arial" w:hAnsi="Arial"/>
          <w:sz w:val="24"/>
          <w:szCs w:val="24"/>
          <w:lang w:val="pl"/>
        </w:rPr>
        <w:t xml:space="preserve"> oraz </w:t>
      </w:r>
      <w:r w:rsidR="00834A00">
        <w:rPr>
          <w:rFonts w:ascii="Arial" w:eastAsia="Arial" w:hAnsi="Arial"/>
          <w:sz w:val="24"/>
          <w:szCs w:val="24"/>
          <w:lang w:val="pl"/>
        </w:rPr>
        <w:t xml:space="preserve">dokumentacji projektowej oraz </w:t>
      </w:r>
      <w:r w:rsidR="004B3F41">
        <w:rPr>
          <w:rFonts w:ascii="Arial" w:eastAsia="Arial" w:hAnsi="Arial"/>
          <w:sz w:val="24"/>
          <w:szCs w:val="24"/>
          <w:lang w:val="pl"/>
        </w:rPr>
        <w:lastRenderedPageBreak/>
        <w:t>STWIOR</w:t>
      </w:r>
      <w:r w:rsidRPr="00BF5889">
        <w:rPr>
          <w:rFonts w:ascii="Arial" w:eastAsia="Arial" w:hAnsi="Arial"/>
          <w:sz w:val="24"/>
          <w:szCs w:val="24"/>
          <w:lang w:val="pl"/>
        </w:rPr>
        <w:t xml:space="preserve">.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751C98FF" w14:textId="77777777" w:rsidR="00B42535"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robót przygotowawczych, zabezpieczających, porządkowych, tymczasowych, zagospodarowania</w:t>
      </w:r>
      <w:r w:rsidR="00B42535">
        <w:rPr>
          <w:rFonts w:ascii="Arial" w:eastAsia="Times New Roman" w:hAnsi="Arial"/>
          <w:sz w:val="24"/>
          <w:szCs w:val="24"/>
        </w:rPr>
        <w:t xml:space="preserve"> odpadów, </w:t>
      </w:r>
      <w:r w:rsidRPr="00BF5889">
        <w:rPr>
          <w:rFonts w:ascii="Arial" w:eastAsia="Times New Roman" w:hAnsi="Arial"/>
          <w:sz w:val="24"/>
          <w:szCs w:val="24"/>
        </w:rPr>
        <w:t xml:space="preserve">utrzymania i likwidacji zaplecza budowy, </w:t>
      </w:r>
    </w:p>
    <w:p w14:paraId="2D857EF6" w14:textId="4850E633" w:rsidR="008E2334" w:rsidRPr="00BF5889" w:rsidRDefault="00B42535"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 xml:space="preserve">udzielonej </w:t>
      </w:r>
      <w:r w:rsidR="008E2334" w:rsidRPr="00BF5889">
        <w:rPr>
          <w:rFonts w:ascii="Arial" w:eastAsia="Times New Roman" w:hAnsi="Arial"/>
          <w:sz w:val="24"/>
          <w:szCs w:val="24"/>
        </w:rPr>
        <w:t>gwarancji,</w:t>
      </w:r>
    </w:p>
    <w:p w14:paraId="756469B9" w14:textId="3D28FAAC"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w:t>
      </w:r>
      <w:r w:rsidR="00834A00">
        <w:rPr>
          <w:rFonts w:ascii="Arial" w:eastAsia="Times New Roman" w:hAnsi="Arial"/>
          <w:sz w:val="24"/>
          <w:szCs w:val="24"/>
        </w:rPr>
        <w:t xml:space="preserve"> wywóz i utylizacja odpadów,</w:t>
      </w:r>
    </w:p>
    <w:p w14:paraId="2838CD8D" w14:textId="060B52E1" w:rsidR="008E2334" w:rsidRPr="00CF6997" w:rsidRDefault="00834A00" w:rsidP="00FC01A5">
      <w:pPr>
        <w:numPr>
          <w:ilvl w:val="3"/>
          <w:numId w:val="22"/>
        </w:numPr>
        <w:spacing w:line="360" w:lineRule="auto"/>
        <w:ind w:left="851" w:hanging="425"/>
        <w:contextualSpacing/>
        <w:jc w:val="both"/>
        <w:rPr>
          <w:rFonts w:ascii="Arial" w:eastAsia="Times New Roman" w:hAnsi="Arial"/>
          <w:sz w:val="24"/>
          <w:szCs w:val="24"/>
        </w:rPr>
      </w:pPr>
      <w:r w:rsidRPr="00CF6997">
        <w:rPr>
          <w:rFonts w:ascii="Arial" w:eastAsia="Times New Roman" w:hAnsi="Arial"/>
          <w:sz w:val="24"/>
          <w:szCs w:val="24"/>
        </w:rPr>
        <w:t xml:space="preserve">koszty </w:t>
      </w:r>
      <w:r w:rsidR="008728E1" w:rsidRPr="00CF6997">
        <w:rPr>
          <w:rFonts w:ascii="Arial" w:eastAsia="Times New Roman" w:hAnsi="Arial"/>
          <w:sz w:val="24"/>
          <w:szCs w:val="24"/>
        </w:rPr>
        <w:t xml:space="preserve">prób, badań, </w:t>
      </w:r>
      <w:r w:rsidRPr="00CF6997">
        <w:rPr>
          <w:rFonts w:ascii="Arial" w:eastAsia="Times New Roman" w:hAnsi="Arial"/>
          <w:sz w:val="24"/>
          <w:szCs w:val="24"/>
        </w:rPr>
        <w:t>pomiarów wykonanych instalacji, sprawdzeń i odbiorów branżowych,</w:t>
      </w:r>
      <w:r w:rsidR="00CF6997" w:rsidRPr="00CF6997">
        <w:rPr>
          <w:rFonts w:ascii="Arial" w:eastAsia="Times New Roman" w:hAnsi="Arial"/>
          <w:sz w:val="24"/>
          <w:szCs w:val="24"/>
        </w:rPr>
        <w:t xml:space="preserve"> </w:t>
      </w:r>
      <w:r w:rsidR="008E2334" w:rsidRPr="00CF6997">
        <w:rPr>
          <w:rFonts w:ascii="Arial" w:eastAsia="Times New Roman" w:hAnsi="Arial"/>
          <w:sz w:val="24"/>
          <w:szCs w:val="24"/>
        </w:rPr>
        <w:t xml:space="preserve">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6500FBF0" w14:textId="77777777" w:rsidR="008728E1" w:rsidRDefault="008E2334" w:rsidP="008728E1">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w:t>
      </w:r>
      <w:proofErr w:type="spellStart"/>
      <w:r w:rsidR="008728E1" w:rsidRPr="00A131E3">
        <w:rPr>
          <w:rFonts w:ascii="Arial" w:hAnsi="Arial"/>
          <w:sz w:val="24"/>
          <w:szCs w:val="24"/>
        </w:rPr>
        <w:t>t.j</w:t>
      </w:r>
      <w:proofErr w:type="spellEnd"/>
      <w:r w:rsidR="008728E1" w:rsidRPr="00A131E3">
        <w:rPr>
          <w:rFonts w:ascii="Arial" w:hAnsi="Arial"/>
          <w:sz w:val="24"/>
          <w:szCs w:val="24"/>
        </w:rPr>
        <w:t>. Dz. U. z 2020 r. poz. 106 z zm</w:t>
      </w:r>
      <w:r w:rsidR="008728E1">
        <w:rPr>
          <w:rFonts w:ascii="Arial" w:eastAsia="Times New Roman" w:hAnsi="Arial"/>
          <w:sz w:val="24"/>
          <w:szCs w:val="24"/>
        </w:rPr>
        <w:t>.</w:t>
      </w:r>
      <w:r w:rsidRPr="000274F0">
        <w:rPr>
          <w:rFonts w:ascii="Arial" w:eastAsia="Times New Roman" w:hAnsi="Arial"/>
          <w:sz w:val="24"/>
          <w:szCs w:val="24"/>
        </w:rPr>
        <w:t xml:space="preserve">)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w:t>
      </w:r>
      <w:r w:rsidRPr="000274F0">
        <w:rPr>
          <w:rFonts w:ascii="Arial" w:eastAsia="Times New Roman" w:hAnsi="Arial"/>
          <w:sz w:val="24"/>
          <w:szCs w:val="24"/>
        </w:rPr>
        <w:lastRenderedPageBreak/>
        <w:t>Rady Ministrów lub stosowanych bezpośrednio na podstawie przepisów Wspólnoty Europejskiej"</w:t>
      </w:r>
      <w:r w:rsidR="008728E1">
        <w:rPr>
          <w:rFonts w:ascii="Arial" w:eastAsia="Times New Roman" w:hAnsi="Arial"/>
          <w:sz w:val="24"/>
          <w:szCs w:val="24"/>
        </w:rPr>
        <w:t>,</w:t>
      </w:r>
    </w:p>
    <w:p w14:paraId="093CA330" w14:textId="07456F76" w:rsidR="008728E1" w:rsidRPr="008728E1" w:rsidRDefault="008728E1" w:rsidP="008728E1">
      <w:pPr>
        <w:numPr>
          <w:ilvl w:val="3"/>
          <w:numId w:val="22"/>
        </w:numPr>
        <w:spacing w:line="360" w:lineRule="auto"/>
        <w:ind w:left="851" w:hanging="425"/>
        <w:contextualSpacing/>
        <w:jc w:val="both"/>
        <w:rPr>
          <w:rFonts w:ascii="Arial" w:eastAsia="Times New Roman" w:hAnsi="Arial"/>
          <w:sz w:val="24"/>
          <w:szCs w:val="24"/>
        </w:rPr>
      </w:pPr>
      <w:r w:rsidRPr="008728E1">
        <w:rPr>
          <w:rFonts w:ascii="Arial" w:hAnsi="Arial"/>
          <w:sz w:val="24"/>
          <w:szCs w:val="24"/>
        </w:rPr>
        <w:t xml:space="preserve">uporządkowania terenu budowy do stanu zgodnego z przeznaczeniem, </w:t>
      </w:r>
    </w:p>
    <w:p w14:paraId="40891D44" w14:textId="1F208DC5" w:rsidR="008728E1" w:rsidRDefault="008728E1" w:rsidP="008728E1">
      <w:pPr>
        <w:numPr>
          <w:ilvl w:val="3"/>
          <w:numId w:val="22"/>
        </w:numPr>
        <w:spacing w:line="360" w:lineRule="auto"/>
        <w:ind w:left="851" w:hanging="425"/>
        <w:contextualSpacing/>
        <w:jc w:val="both"/>
        <w:rPr>
          <w:rFonts w:ascii="Arial" w:eastAsia="Times New Roman" w:hAnsi="Arial"/>
          <w:sz w:val="24"/>
          <w:szCs w:val="24"/>
        </w:rPr>
      </w:pPr>
      <w:r w:rsidRPr="008728E1">
        <w:rPr>
          <w:rFonts w:ascii="Arial" w:hAnsi="Arial"/>
          <w:sz w:val="24"/>
          <w:szCs w:val="24"/>
        </w:rPr>
        <w:t xml:space="preserve">wszelkie: opłaty, narzuty, podatki, cła, itp.; </w:t>
      </w:r>
    </w:p>
    <w:p w14:paraId="5D7D938C" w14:textId="48F0DB12" w:rsidR="00834A00" w:rsidRPr="000274F0" w:rsidRDefault="00723A36" w:rsidP="00723A36">
      <w:pPr>
        <w:numPr>
          <w:ilvl w:val="3"/>
          <w:numId w:val="22"/>
        </w:numPr>
        <w:spacing w:line="360" w:lineRule="auto"/>
        <w:ind w:left="851" w:hanging="425"/>
        <w:contextualSpacing/>
        <w:jc w:val="both"/>
        <w:rPr>
          <w:rFonts w:ascii="Arial" w:eastAsia="Times New Roman" w:hAnsi="Arial"/>
          <w:sz w:val="24"/>
          <w:szCs w:val="24"/>
        </w:rPr>
      </w:pPr>
      <w:r w:rsidRPr="000274F0">
        <w:rPr>
          <w:rFonts w:ascii="Arial" w:hAnsi="Arial"/>
          <w:sz w:val="24"/>
          <w:szCs w:val="24"/>
        </w:rPr>
        <w:t>k</w:t>
      </w:r>
      <w:r w:rsidR="00834A00" w:rsidRPr="000274F0">
        <w:rPr>
          <w:rFonts w:ascii="Arial" w:hAnsi="Arial"/>
          <w:sz w:val="24"/>
          <w:szCs w:val="24"/>
        </w:rPr>
        <w:t>oszty dostosowania się do wymagań umowy i wymagań ogólnych i szczegółowych zawartych w STWIOR,</w:t>
      </w:r>
      <w:r w:rsidRPr="000274F0">
        <w:rPr>
          <w:rFonts w:ascii="Arial" w:eastAsia="Times New Roman" w:hAnsi="Arial"/>
          <w:sz w:val="24"/>
          <w:szCs w:val="24"/>
        </w:rPr>
        <w:t xml:space="preserve"> </w:t>
      </w:r>
      <w:r w:rsidR="00834A00" w:rsidRPr="000274F0">
        <w:rPr>
          <w:rFonts w:ascii="Arial" w:hAnsi="Arial"/>
          <w:sz w:val="24"/>
          <w:szCs w:val="24"/>
        </w:rPr>
        <w:t xml:space="preserve">koszty towarzyszące wykonaniu przedmiotu zamówienia. </w:t>
      </w:r>
    </w:p>
    <w:p w14:paraId="651977E0" w14:textId="716FF354"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w:t>
      </w:r>
      <w:r w:rsidR="008728E1">
        <w:rPr>
          <w:rFonts w:ascii="Arial" w:eastAsia="Times New Roman" w:hAnsi="Arial"/>
          <w:sz w:val="24"/>
          <w:szCs w:val="24"/>
        </w:rPr>
        <w:t>3</w:t>
      </w:r>
      <w:r w:rsidRPr="00BF5889">
        <w:rPr>
          <w:rFonts w:ascii="Arial" w:eastAsia="Times New Roman" w:hAnsi="Arial"/>
          <w:sz w:val="24"/>
          <w:szCs w:val="24"/>
        </w:rPr>
        <w:t xml:space="preserve">0% lub zmienić ilości poszczególnych kategorii robót. W takim przypadku wynagrodzenie zostanie pomniejszone o wartość prac niewykonanych wg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73333875"/>
      <w:r w:rsidRPr="00BF5889">
        <w:rPr>
          <w:rFonts w:ascii="Arial" w:eastAsia="Arial" w:hAnsi="Arial"/>
          <w:sz w:val="24"/>
          <w:szCs w:val="24"/>
          <w:lang w:val="pl"/>
        </w:rPr>
        <w:lastRenderedPageBreak/>
        <w:t>XIII. Wymagania dotyczące wadium</w:t>
      </w:r>
      <w:bookmarkEnd w:id="15"/>
    </w:p>
    <w:p w14:paraId="32B0C940" w14:textId="2BE63E68" w:rsidR="008728E1" w:rsidRPr="000A43C4" w:rsidRDefault="008E2334" w:rsidP="000A43C4">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Wykonawca składając ofertę zobowiązany jest do wniesienia przed upływem terminu skła</w:t>
      </w:r>
      <w:r w:rsidR="000A43C4">
        <w:rPr>
          <w:rFonts w:ascii="Arial" w:hAnsi="Arial"/>
          <w:sz w:val="24"/>
          <w:szCs w:val="24"/>
          <w:lang w:eastAsia="en-US"/>
        </w:rPr>
        <w:t>dania ofert wadium w wysokości:</w:t>
      </w:r>
      <w:r w:rsidR="008728E1" w:rsidRPr="000A43C4">
        <w:rPr>
          <w:rFonts w:ascii="Arial" w:hAnsi="Arial"/>
          <w:sz w:val="24"/>
          <w:szCs w:val="24"/>
        </w:rPr>
        <w:t xml:space="preserve"> </w:t>
      </w:r>
      <w:r w:rsidR="0002779D">
        <w:rPr>
          <w:rFonts w:ascii="Arial" w:hAnsi="Arial"/>
          <w:sz w:val="24"/>
          <w:szCs w:val="24"/>
        </w:rPr>
        <w:t>1</w:t>
      </w:r>
      <w:r w:rsidR="008728E1" w:rsidRPr="000A43C4">
        <w:rPr>
          <w:rFonts w:ascii="Arial" w:hAnsi="Arial"/>
          <w:sz w:val="24"/>
          <w:szCs w:val="24"/>
        </w:rPr>
        <w:t xml:space="preserve">.000 zł (słownie: </w:t>
      </w:r>
      <w:r w:rsidR="00B42535">
        <w:rPr>
          <w:rFonts w:ascii="Arial" w:hAnsi="Arial"/>
          <w:sz w:val="24"/>
          <w:szCs w:val="24"/>
        </w:rPr>
        <w:t xml:space="preserve">jeden </w:t>
      </w:r>
      <w:r w:rsidR="008728E1" w:rsidRPr="000A43C4">
        <w:rPr>
          <w:rFonts w:ascii="Arial" w:hAnsi="Arial"/>
          <w:sz w:val="24"/>
          <w:szCs w:val="24"/>
        </w:rPr>
        <w:t xml:space="preserve">tysięcy złotych). </w:t>
      </w:r>
    </w:p>
    <w:p w14:paraId="43174DA0" w14:textId="33F6CC68" w:rsidR="008E2334" w:rsidRPr="00BF5889" w:rsidRDefault="008E2334" w:rsidP="008728E1">
      <w:pPr>
        <w:tabs>
          <w:tab w:val="left" w:pos="567"/>
        </w:tabs>
        <w:spacing w:line="360" w:lineRule="auto"/>
        <w:ind w:left="567"/>
        <w:jc w:val="both"/>
        <w:rPr>
          <w:rFonts w:ascii="Arial" w:hAnsi="Arial"/>
          <w:sz w:val="24"/>
          <w:szCs w:val="24"/>
          <w:lang w:eastAsia="en-US"/>
        </w:rPr>
      </w:pPr>
      <w:r w:rsidRPr="00BF5889">
        <w:rPr>
          <w:rFonts w:ascii="Arial" w:hAnsi="Arial"/>
          <w:sz w:val="24"/>
          <w:szCs w:val="24"/>
          <w:lang w:eastAsia="en-US"/>
        </w:rPr>
        <w:t>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64F52CAA"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02779D">
        <w:rPr>
          <w:rFonts w:ascii="Arial" w:hAnsi="Arial"/>
          <w:sz w:val="24"/>
          <w:szCs w:val="24"/>
          <w:lang w:eastAsia="en-US"/>
        </w:rPr>
        <w:t>18</w:t>
      </w:r>
      <w:r w:rsidR="000A43C4">
        <w:rPr>
          <w:rFonts w:ascii="Arial" w:hAnsi="Arial"/>
          <w:sz w:val="24"/>
          <w:szCs w:val="24"/>
          <w:lang w:eastAsia="en-US"/>
        </w:rPr>
        <w:t>.2024</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6" w:name="_Toc173333876"/>
      <w:r w:rsidRPr="00BF5889">
        <w:rPr>
          <w:rFonts w:ascii="Arial" w:eastAsia="Arial" w:hAnsi="Arial"/>
          <w:sz w:val="24"/>
          <w:szCs w:val="24"/>
          <w:lang w:val="pl"/>
        </w:rPr>
        <w:t>XIV. Termin związania ofertą</w:t>
      </w:r>
      <w:bookmarkEnd w:id="16"/>
    </w:p>
    <w:p w14:paraId="1022EC59" w14:textId="630633A3"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B72CFB">
        <w:rPr>
          <w:rFonts w:ascii="Arial" w:eastAsia="Arial" w:hAnsi="Arial"/>
          <w:sz w:val="24"/>
          <w:szCs w:val="24"/>
          <w:lang w:val="pl"/>
        </w:rPr>
        <w:t>16 sierpnia</w:t>
      </w:r>
      <w:r w:rsidR="007300EF">
        <w:rPr>
          <w:rFonts w:ascii="Arial" w:eastAsia="Arial" w:hAnsi="Arial"/>
          <w:sz w:val="24"/>
          <w:szCs w:val="24"/>
          <w:lang w:val="pl"/>
        </w:rPr>
        <w:t xml:space="preserve"> </w:t>
      </w:r>
      <w:r w:rsidR="00B64EB7">
        <w:rPr>
          <w:rFonts w:ascii="Arial" w:eastAsia="Arial" w:hAnsi="Arial"/>
          <w:sz w:val="24"/>
          <w:szCs w:val="24"/>
          <w:lang w:val="pl"/>
        </w:rPr>
        <w:t xml:space="preserve">2024 r., </w:t>
      </w:r>
      <w:r w:rsidRPr="00BF5889">
        <w:rPr>
          <w:rFonts w:ascii="Arial" w:eastAsia="Arial" w:hAnsi="Arial"/>
          <w:b/>
          <w:bCs/>
          <w:sz w:val="24"/>
          <w:szCs w:val="24"/>
          <w:lang w:val="pl"/>
        </w:rPr>
        <w:t xml:space="preserve">termin związania ofertą upływa </w:t>
      </w:r>
      <w:r w:rsidR="00B72CFB">
        <w:rPr>
          <w:rFonts w:ascii="Arial" w:eastAsia="Arial" w:hAnsi="Arial"/>
          <w:b/>
          <w:bCs/>
          <w:sz w:val="24"/>
          <w:szCs w:val="24"/>
          <w:lang w:val="pl"/>
        </w:rPr>
        <w:t>14 września</w:t>
      </w:r>
      <w:r w:rsidR="007300EF">
        <w:rPr>
          <w:rFonts w:ascii="Arial" w:eastAsia="Arial" w:hAnsi="Arial"/>
          <w:b/>
          <w:bCs/>
          <w:sz w:val="24"/>
          <w:szCs w:val="24"/>
          <w:lang w:val="pl"/>
        </w:rPr>
        <w:t xml:space="preserve"> </w:t>
      </w:r>
      <w:r w:rsidR="00B64EB7">
        <w:rPr>
          <w:rFonts w:ascii="Arial" w:eastAsia="Arial" w:hAnsi="Arial"/>
          <w:b/>
          <w:bCs/>
          <w:sz w:val="24"/>
          <w:szCs w:val="24"/>
          <w:lang w:val="pl"/>
        </w:rPr>
        <w:t>2024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73333877"/>
      <w:r w:rsidRPr="00BF5889">
        <w:rPr>
          <w:rFonts w:ascii="Arial" w:eastAsia="Arial" w:hAnsi="Arial"/>
          <w:sz w:val="24"/>
          <w:szCs w:val="24"/>
          <w:lang w:val="pl"/>
        </w:rPr>
        <w:t>XV. Opis kryteriów oceny ofert z podaniem wag i sposobu oceny ofert</w:t>
      </w:r>
      <w:bookmarkEnd w:id="17"/>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F5889" w:rsidRDefault="00C67A5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lastRenderedPageBreak/>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Default="008E2334" w:rsidP="008E2334">
      <w:pPr>
        <w:spacing w:line="360" w:lineRule="auto"/>
        <w:jc w:val="both"/>
        <w:rPr>
          <w:rFonts w:ascii="Arial" w:eastAsia="Arial" w:hAnsi="Arial"/>
          <w:sz w:val="12"/>
          <w:szCs w:val="12"/>
          <w:lang w:val="pl"/>
        </w:rPr>
      </w:pPr>
    </w:p>
    <w:p w14:paraId="0FB5CA78" w14:textId="77777777" w:rsidR="00BB5037" w:rsidRDefault="00BB5037" w:rsidP="008E2334">
      <w:pPr>
        <w:spacing w:line="360" w:lineRule="auto"/>
        <w:jc w:val="both"/>
        <w:rPr>
          <w:rFonts w:ascii="Arial" w:eastAsia="Arial" w:hAnsi="Arial"/>
          <w:sz w:val="12"/>
          <w:szCs w:val="12"/>
          <w:lang w:val="pl"/>
        </w:rPr>
      </w:pPr>
    </w:p>
    <w:p w14:paraId="439CC1C4" w14:textId="77777777" w:rsidR="00BB5037" w:rsidRPr="00C67A5B" w:rsidRDefault="00BB5037"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73333878"/>
      <w:r w:rsidRPr="00BF5889">
        <w:rPr>
          <w:rFonts w:ascii="Arial" w:eastAsia="Arial" w:hAnsi="Arial"/>
          <w:sz w:val="24"/>
          <w:szCs w:val="24"/>
          <w:lang w:val="pl"/>
        </w:rPr>
        <w:t>XVI. Informacje o formalnościach, jakie powinny być dopełnione po wyborze oferty w celu zawarcia umowy</w:t>
      </w:r>
      <w:bookmarkEnd w:id="18"/>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1F06492C"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r w:rsidR="00456BA0">
        <w:rPr>
          <w:rFonts w:ascii="Arial" w:eastAsia="Times New Roman" w:hAnsi="Arial"/>
          <w:sz w:val="24"/>
          <w:szCs w:val="24"/>
        </w:rPr>
        <w:t xml:space="preserve"> zgodnie z wymogami SWZ pkt. VII</w:t>
      </w:r>
      <w:r w:rsidRPr="00BF5889">
        <w:rPr>
          <w:rFonts w:ascii="Arial" w:eastAsia="Times New Roman" w:hAnsi="Arial"/>
          <w:sz w:val="24"/>
          <w:szCs w:val="24"/>
        </w:rPr>
        <w:t>.</w:t>
      </w:r>
    </w:p>
    <w:p w14:paraId="70BC8CE6" w14:textId="77777777" w:rsidR="00456BA0" w:rsidRDefault="008E2334" w:rsidP="00456BA0">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74D9392D" w14:textId="30A4ABE2" w:rsidR="00456BA0" w:rsidRPr="00456BA0" w:rsidRDefault="00456BA0" w:rsidP="00456BA0">
      <w:pPr>
        <w:numPr>
          <w:ilvl w:val="0"/>
          <w:numId w:val="32"/>
        </w:numPr>
        <w:spacing w:line="360" w:lineRule="auto"/>
        <w:jc w:val="both"/>
        <w:rPr>
          <w:rFonts w:ascii="Arial" w:eastAsia="Times New Roman" w:hAnsi="Arial"/>
          <w:sz w:val="24"/>
          <w:szCs w:val="24"/>
        </w:rPr>
      </w:pPr>
      <w:r w:rsidRPr="00456BA0">
        <w:rPr>
          <w:rFonts w:ascii="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456BA0">
        <w:rPr>
          <w:rFonts w:ascii="Arial" w:hAnsi="Arial"/>
          <w:sz w:val="24"/>
          <w:szCs w:val="24"/>
        </w:rPr>
        <w:t>Pzp</w:t>
      </w:r>
      <w:proofErr w:type="spellEnd"/>
      <w:r w:rsidRPr="00456BA0">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73333879"/>
      <w:r w:rsidRPr="00BF5889">
        <w:rPr>
          <w:rFonts w:ascii="Arial" w:eastAsia="Arial" w:hAnsi="Arial"/>
          <w:sz w:val="24"/>
          <w:szCs w:val="24"/>
          <w:lang w:val="pl"/>
        </w:rPr>
        <w:lastRenderedPageBreak/>
        <w:t>XVII. Wymagania dotyczące zabezpieczenia należytego wykonania umowy.</w:t>
      </w:r>
      <w:bookmarkEnd w:id="19"/>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0BEA8700"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w:t>
      </w:r>
      <w:r w:rsidR="00BB5037">
        <w:rPr>
          <w:rFonts w:ascii="Arial" w:eastAsia="Arial" w:hAnsi="Arial"/>
          <w:sz w:val="24"/>
          <w:szCs w:val="24"/>
          <w:lang w:val="pl"/>
        </w:rPr>
        <w:t xml:space="preserve"> </w:t>
      </w:r>
      <w:r w:rsidRPr="00BF5889">
        <w:rPr>
          <w:rFonts w:ascii="Arial" w:eastAsia="Arial" w:hAnsi="Arial"/>
          <w:sz w:val="24"/>
          <w:szCs w:val="24"/>
          <w:lang w:val="pl"/>
        </w:rPr>
        <w:t>r. o utworzeniu Polskiej Agencji Rozwoju Przedsiębiorczości</w:t>
      </w:r>
      <w:r w:rsidR="00723A36">
        <w:rPr>
          <w:rFonts w:ascii="Arial" w:eastAsia="Arial" w:hAnsi="Arial"/>
          <w:sz w:val="24"/>
          <w:szCs w:val="24"/>
          <w:lang w:val="pl"/>
        </w:rPr>
        <w:t>.</w:t>
      </w:r>
    </w:p>
    <w:p w14:paraId="22B60EFD" w14:textId="26992CE2"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1AAD035D" w:rsidR="008E2334" w:rsidRPr="00B64EB7" w:rsidRDefault="008E2334" w:rsidP="00B64EB7">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02779D">
        <w:rPr>
          <w:rFonts w:ascii="Arial" w:eastAsia="Times New Roman" w:hAnsi="Arial"/>
          <w:sz w:val="24"/>
          <w:szCs w:val="24"/>
        </w:rPr>
        <w:t>18</w:t>
      </w:r>
      <w:r w:rsidR="000A43C4">
        <w:rPr>
          <w:rFonts w:ascii="Arial" w:eastAsia="Times New Roman" w:hAnsi="Arial"/>
          <w:sz w:val="24"/>
          <w:szCs w:val="24"/>
        </w:rPr>
        <w:t>.2024</w:t>
      </w:r>
      <w:r w:rsidRPr="00B64EB7">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w:t>
      </w:r>
      <w:r w:rsidRPr="00BF5889">
        <w:rPr>
          <w:rFonts w:ascii="Arial" w:eastAsia="Arial" w:hAnsi="Arial"/>
          <w:sz w:val="24"/>
          <w:szCs w:val="24"/>
          <w:lang w:val="pl"/>
        </w:rPr>
        <w:lastRenderedPageBreak/>
        <w:t xml:space="preserve">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320A163D"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73333880"/>
      <w:r w:rsidRPr="00BF5889">
        <w:rPr>
          <w:rFonts w:ascii="Arial" w:eastAsia="Arial" w:hAnsi="Arial"/>
          <w:sz w:val="24"/>
          <w:szCs w:val="24"/>
          <w:lang w:val="pl"/>
        </w:rPr>
        <w:t>XVIII. Informacje o treści zawieranej umowy oraz możliwości jej zmiany</w:t>
      </w:r>
      <w:bookmarkEnd w:id="20"/>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73333881"/>
      <w:r w:rsidRPr="00BF5889">
        <w:rPr>
          <w:rFonts w:ascii="Arial" w:eastAsia="Arial" w:hAnsi="Arial"/>
          <w:sz w:val="24"/>
          <w:szCs w:val="24"/>
          <w:lang w:val="pl"/>
        </w:rPr>
        <w:t>XIX. Ochrona danych osobowych</w:t>
      </w:r>
      <w:bookmarkEnd w:id="21"/>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BF5889">
        <w:rPr>
          <w:rFonts w:ascii="Arial" w:eastAsia="Arial" w:hAnsi="Arial"/>
          <w:sz w:val="24"/>
          <w:szCs w:val="24"/>
          <w:lang w:val="pl"/>
        </w:rPr>
        <w:lastRenderedPageBreak/>
        <w:t>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02FB9F5E"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administrator wyznaczył Inspektora Danych Osobowych: Pana </w:t>
      </w:r>
      <w:r w:rsidR="00233095">
        <w:rPr>
          <w:rFonts w:ascii="Arial" w:eastAsia="Arial" w:hAnsi="Arial"/>
          <w:sz w:val="24"/>
          <w:szCs w:val="24"/>
          <w:lang w:val="pl"/>
        </w:rPr>
        <w:t>Artura Bielickiego</w:t>
      </w:r>
      <w:r w:rsidRPr="00BF5889">
        <w:rPr>
          <w:rFonts w:ascii="Arial" w:eastAsia="Arial" w:hAnsi="Arial"/>
          <w:sz w:val="24"/>
          <w:szCs w:val="24"/>
          <w:lang w:val="pl"/>
        </w:rPr>
        <w:t>,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73333882"/>
      <w:r w:rsidRPr="00BF5889">
        <w:rPr>
          <w:rFonts w:ascii="Arial" w:eastAsia="Arial" w:hAnsi="Arial"/>
          <w:sz w:val="24"/>
          <w:szCs w:val="24"/>
          <w:lang w:val="pl"/>
        </w:rPr>
        <w:t>XX. Pouczenie o środkach ochrony prawnej przysługujących Wykonawcy</w:t>
      </w:r>
      <w:bookmarkEnd w:id="22"/>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lastRenderedPageBreak/>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233095">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233095">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3" w:name="_Toc173333883"/>
      <w:r w:rsidRPr="00BF5889">
        <w:rPr>
          <w:rFonts w:ascii="Arial" w:eastAsia="Arial" w:hAnsi="Arial"/>
          <w:sz w:val="24"/>
          <w:szCs w:val="24"/>
          <w:lang w:val="pl"/>
        </w:rPr>
        <w:t>XXI. Spis załączników</w:t>
      </w:r>
      <w:bookmarkEnd w:id="23"/>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10369341" w14:textId="14FDCE29" w:rsidR="00456BA0" w:rsidRPr="000A43C4" w:rsidRDefault="008E2334" w:rsidP="000A43C4">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w:t>
      </w:r>
      <w:r w:rsidR="000A43C4">
        <w:rPr>
          <w:rFonts w:ascii="Arial" w:eastAsia="Times New Roman" w:hAnsi="Arial"/>
          <w:sz w:val="24"/>
          <w:szCs w:val="24"/>
        </w:rPr>
        <w:t xml:space="preserve"> </w:t>
      </w:r>
      <w:r w:rsidRPr="00BF5889">
        <w:rPr>
          <w:rFonts w:ascii="Arial" w:eastAsia="Times New Roman" w:hAnsi="Arial"/>
          <w:sz w:val="24"/>
          <w:szCs w:val="24"/>
        </w:rPr>
        <w:t>-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4" w:name="_Toc173333884"/>
      <w:r w:rsidRPr="00BF5889">
        <w:rPr>
          <w:rFonts w:ascii="Arial" w:eastAsia="Arial" w:hAnsi="Arial"/>
          <w:sz w:val="24"/>
          <w:szCs w:val="24"/>
          <w:lang w:val="pl"/>
        </w:rPr>
        <w:lastRenderedPageBreak/>
        <w:t>XXII. Postanowienia końcowe</w:t>
      </w:r>
      <w:bookmarkEnd w:id="24"/>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5" w:name="page15"/>
      <w:bookmarkEnd w:id="25"/>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8838" w14:textId="77777777" w:rsidR="00B72CFB" w:rsidRDefault="00B72CFB" w:rsidP="00D93F91">
      <w:r>
        <w:separator/>
      </w:r>
    </w:p>
  </w:endnote>
  <w:endnote w:type="continuationSeparator" w:id="0">
    <w:p w14:paraId="3099B8E2" w14:textId="77777777" w:rsidR="00B72CFB" w:rsidRDefault="00B72CFB"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9F3D" w14:textId="50CA4C67" w:rsidR="00B72CFB" w:rsidRDefault="00CF6997">
    <w:pPr>
      <w:pStyle w:val="Stopka"/>
      <w:jc w:val="right"/>
    </w:pPr>
    <w:r>
      <w:rPr>
        <w:noProof/>
      </w:rPr>
      <w:pict w14:anchorId="41B48606">
        <v:shapetype id="_x0000_t32" coordsize="21600,21600" o:spt="32" o:oned="t" path="m,l21600,21600e" filled="f">
          <v:path arrowok="t" fillok="f" o:connecttype="none"/>
          <o:lock v:ext="edit" shapetype="t"/>
        </v:shapetype>
        <v:shape id="Łącznik prosty ze strzałką 23" o:spid="_x0000_s1026" type="#_x0000_t32" style="position:absolute;left:0;text-align:left;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w:r>
    <w:r w:rsidR="00B72CFB">
      <w:fldChar w:fldCharType="begin"/>
    </w:r>
    <w:r w:rsidR="00B72CFB">
      <w:instrText>PAGE   \* MERGEFORMAT</w:instrText>
    </w:r>
    <w:r w:rsidR="00B72CFB">
      <w:fldChar w:fldCharType="separate"/>
    </w:r>
    <w:r w:rsidR="003A2A3F">
      <w:rPr>
        <w:noProof/>
      </w:rPr>
      <w:t>20</w:t>
    </w:r>
    <w:r w:rsidR="00B72CFB">
      <w:fldChar w:fldCharType="end"/>
    </w:r>
  </w:p>
  <w:p w14:paraId="1FE09817" w14:textId="77777777" w:rsidR="00B72CFB" w:rsidRDefault="00B72C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3642D" w14:textId="77777777" w:rsidR="00B72CFB" w:rsidRDefault="00B72CFB" w:rsidP="00D93F91">
      <w:r>
        <w:separator/>
      </w:r>
    </w:p>
  </w:footnote>
  <w:footnote w:type="continuationSeparator" w:id="0">
    <w:p w14:paraId="4BCA5C8A" w14:textId="77777777" w:rsidR="00B72CFB" w:rsidRDefault="00B72CFB" w:rsidP="00D93F91">
      <w:r>
        <w:continuationSeparator/>
      </w:r>
    </w:p>
  </w:footnote>
  <w:footnote w:id="1">
    <w:p w14:paraId="74263055" w14:textId="77777777" w:rsidR="00B72CFB" w:rsidRDefault="00B72CFB"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B72CFB" w:rsidRDefault="00B72CFB"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B72CFB" w:rsidRDefault="00B72CFB"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B72CFB" w:rsidRDefault="00B72CFB"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B72CFB" w:rsidRDefault="00B72CFB"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B72CFB" w:rsidRDefault="00B72CFB"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C6E5" w14:textId="0EB02AC6" w:rsidR="00B72CFB" w:rsidRDefault="00B72CFB">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B72CFB" w:rsidRDefault="00B72CFB">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C74FA8C" w:rsidR="00B72CFB" w:rsidRDefault="00CF6997">
    <w:pPr>
      <w:pStyle w:val="Nagwek"/>
    </w:pPr>
    <w:r>
      <w:rPr>
        <w:noProof/>
      </w:rPr>
      <w:pict w14:anchorId="66730864">
        <v:shapetype id="_x0000_t32" coordsize="21600,21600" o:spt="32" o:oned="t" path="m,l21600,21600e" filled="f">
          <v:path arrowok="t" fillok="f" o:connecttype="none"/>
          <o:lock v:ext="edit" shapetype="t"/>
        </v:shapetype>
        <v:shape id="Łącznik prosty ze strzałką 32" o:spid="_x0000_s1025"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9"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1"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00623031">
    <w:abstractNumId w:val="38"/>
  </w:num>
  <w:num w:numId="2" w16cid:durableId="1385134944">
    <w:abstractNumId w:val="2"/>
  </w:num>
  <w:num w:numId="3" w16cid:durableId="2037461243">
    <w:abstractNumId w:val="4"/>
  </w:num>
  <w:num w:numId="4" w16cid:durableId="874464871">
    <w:abstractNumId w:val="11"/>
  </w:num>
  <w:num w:numId="5" w16cid:durableId="270478921">
    <w:abstractNumId w:val="14"/>
  </w:num>
  <w:num w:numId="6" w16cid:durableId="1024556834">
    <w:abstractNumId w:val="29"/>
  </w:num>
  <w:num w:numId="7" w16cid:durableId="624889814">
    <w:abstractNumId w:val="19"/>
  </w:num>
  <w:num w:numId="8" w16cid:durableId="1299602396">
    <w:abstractNumId w:val="8"/>
  </w:num>
  <w:num w:numId="9" w16cid:durableId="271861662">
    <w:abstractNumId w:val="5"/>
  </w:num>
  <w:num w:numId="10" w16cid:durableId="1661352386">
    <w:abstractNumId w:val="7"/>
  </w:num>
  <w:num w:numId="11" w16cid:durableId="1199203051">
    <w:abstractNumId w:val="35"/>
  </w:num>
  <w:num w:numId="12" w16cid:durableId="66460520">
    <w:abstractNumId w:val="27"/>
  </w:num>
  <w:num w:numId="13" w16cid:durableId="1392004352">
    <w:abstractNumId w:val="0"/>
  </w:num>
  <w:num w:numId="14" w16cid:durableId="1318534438">
    <w:abstractNumId w:val="34"/>
  </w:num>
  <w:num w:numId="15" w16cid:durableId="855315327">
    <w:abstractNumId w:val="17"/>
  </w:num>
  <w:num w:numId="16" w16cid:durableId="434254211">
    <w:abstractNumId w:val="32"/>
  </w:num>
  <w:num w:numId="17" w16cid:durableId="1612199852">
    <w:abstractNumId w:val="36"/>
  </w:num>
  <w:num w:numId="18" w16cid:durableId="1013528527">
    <w:abstractNumId w:val="16"/>
  </w:num>
  <w:num w:numId="19" w16cid:durableId="347030567">
    <w:abstractNumId w:val="33"/>
  </w:num>
  <w:num w:numId="20" w16cid:durableId="1667198681">
    <w:abstractNumId w:val="21"/>
  </w:num>
  <w:num w:numId="21" w16cid:durableId="1618412659">
    <w:abstractNumId w:val="20"/>
  </w:num>
  <w:num w:numId="22" w16cid:durableId="1948078506">
    <w:abstractNumId w:val="18"/>
  </w:num>
  <w:num w:numId="23" w16cid:durableId="1657831004">
    <w:abstractNumId w:val="26"/>
  </w:num>
  <w:num w:numId="24" w16cid:durableId="372460624">
    <w:abstractNumId w:val="22"/>
  </w:num>
  <w:num w:numId="25" w16cid:durableId="231427458">
    <w:abstractNumId w:val="28"/>
  </w:num>
  <w:num w:numId="26" w16cid:durableId="1108239178">
    <w:abstractNumId w:val="25"/>
  </w:num>
  <w:num w:numId="27" w16cid:durableId="358707173">
    <w:abstractNumId w:val="30"/>
  </w:num>
  <w:num w:numId="28" w16cid:durableId="1018433974">
    <w:abstractNumId w:val="10"/>
  </w:num>
  <w:num w:numId="29" w16cid:durableId="436408020">
    <w:abstractNumId w:val="23"/>
  </w:num>
  <w:num w:numId="30" w16cid:durableId="887035823">
    <w:abstractNumId w:val="13"/>
  </w:num>
  <w:num w:numId="31" w16cid:durableId="1403333791">
    <w:abstractNumId w:val="31"/>
  </w:num>
  <w:num w:numId="32" w16cid:durableId="149950201">
    <w:abstractNumId w:val="37"/>
  </w:num>
  <w:num w:numId="33" w16cid:durableId="814493958">
    <w:abstractNumId w:val="3"/>
  </w:num>
  <w:num w:numId="34" w16cid:durableId="1536229748">
    <w:abstractNumId w:val="6"/>
  </w:num>
  <w:num w:numId="35" w16cid:durableId="1696879417">
    <w:abstractNumId w:val="9"/>
  </w:num>
  <w:num w:numId="36" w16cid:durableId="287009198">
    <w:abstractNumId w:val="15"/>
  </w:num>
  <w:num w:numId="37" w16cid:durableId="645817257">
    <w:abstractNumId w:val="24"/>
  </w:num>
  <w:num w:numId="38" w16cid:durableId="1954745091">
    <w:abstractNumId w:val="12"/>
  </w:num>
  <w:num w:numId="39" w16cid:durableId="1922833411">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rules v:ext="edit">
        <o:r id="V:Rule3" type="connector" idref="#Łącznik prosty ze strzałką 32"/>
        <o:r id="V:Rule4" type="connector" idref="#Łącznik prosty ze strzałką 23"/>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93F91"/>
    <w:rsid w:val="00001465"/>
    <w:rsid w:val="00002796"/>
    <w:rsid w:val="000059C7"/>
    <w:rsid w:val="000171B5"/>
    <w:rsid w:val="000274F0"/>
    <w:rsid w:val="0002779D"/>
    <w:rsid w:val="00047D8E"/>
    <w:rsid w:val="00053E4D"/>
    <w:rsid w:val="00057BF2"/>
    <w:rsid w:val="00061E04"/>
    <w:rsid w:val="00065D51"/>
    <w:rsid w:val="0007429F"/>
    <w:rsid w:val="00084BA1"/>
    <w:rsid w:val="00086F1C"/>
    <w:rsid w:val="000903F7"/>
    <w:rsid w:val="00096288"/>
    <w:rsid w:val="000A43C4"/>
    <w:rsid w:val="000A70DC"/>
    <w:rsid w:val="000B72BC"/>
    <w:rsid w:val="000C004E"/>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33095"/>
    <w:rsid w:val="00250F89"/>
    <w:rsid w:val="00262E18"/>
    <w:rsid w:val="00266A92"/>
    <w:rsid w:val="0026741C"/>
    <w:rsid w:val="00271821"/>
    <w:rsid w:val="002739F8"/>
    <w:rsid w:val="00274E66"/>
    <w:rsid w:val="00286AC1"/>
    <w:rsid w:val="002872CB"/>
    <w:rsid w:val="002A1A2B"/>
    <w:rsid w:val="002A7851"/>
    <w:rsid w:val="00323BCF"/>
    <w:rsid w:val="00330787"/>
    <w:rsid w:val="003329CB"/>
    <w:rsid w:val="00335FEB"/>
    <w:rsid w:val="003770F2"/>
    <w:rsid w:val="00391D3E"/>
    <w:rsid w:val="003A0FCA"/>
    <w:rsid w:val="003A2064"/>
    <w:rsid w:val="003A2A3F"/>
    <w:rsid w:val="003A6C2A"/>
    <w:rsid w:val="003D2662"/>
    <w:rsid w:val="003E356E"/>
    <w:rsid w:val="003F06CE"/>
    <w:rsid w:val="00402BDB"/>
    <w:rsid w:val="00404A7A"/>
    <w:rsid w:val="0041114B"/>
    <w:rsid w:val="00412446"/>
    <w:rsid w:val="004214E3"/>
    <w:rsid w:val="00424E7E"/>
    <w:rsid w:val="0043021E"/>
    <w:rsid w:val="00456BA0"/>
    <w:rsid w:val="00457D0F"/>
    <w:rsid w:val="004640D5"/>
    <w:rsid w:val="004771DF"/>
    <w:rsid w:val="004B3F41"/>
    <w:rsid w:val="004B6D62"/>
    <w:rsid w:val="004D7906"/>
    <w:rsid w:val="004F234A"/>
    <w:rsid w:val="00507B3F"/>
    <w:rsid w:val="00516CCD"/>
    <w:rsid w:val="0052543A"/>
    <w:rsid w:val="00532B7F"/>
    <w:rsid w:val="00532F8C"/>
    <w:rsid w:val="00533402"/>
    <w:rsid w:val="00537299"/>
    <w:rsid w:val="00540980"/>
    <w:rsid w:val="005431B1"/>
    <w:rsid w:val="0054584B"/>
    <w:rsid w:val="00545C14"/>
    <w:rsid w:val="005466BC"/>
    <w:rsid w:val="005530E4"/>
    <w:rsid w:val="005549E8"/>
    <w:rsid w:val="00562F75"/>
    <w:rsid w:val="005803A5"/>
    <w:rsid w:val="005A2898"/>
    <w:rsid w:val="005B532C"/>
    <w:rsid w:val="005F6268"/>
    <w:rsid w:val="0063270B"/>
    <w:rsid w:val="006327FC"/>
    <w:rsid w:val="00636432"/>
    <w:rsid w:val="0064288B"/>
    <w:rsid w:val="006433BD"/>
    <w:rsid w:val="006561AF"/>
    <w:rsid w:val="00675688"/>
    <w:rsid w:val="006A7879"/>
    <w:rsid w:val="006C0CF4"/>
    <w:rsid w:val="006C6249"/>
    <w:rsid w:val="006D02E2"/>
    <w:rsid w:val="006D7638"/>
    <w:rsid w:val="006E4C78"/>
    <w:rsid w:val="006F0516"/>
    <w:rsid w:val="00701FFB"/>
    <w:rsid w:val="0071771E"/>
    <w:rsid w:val="0072048D"/>
    <w:rsid w:val="00723A36"/>
    <w:rsid w:val="007300EF"/>
    <w:rsid w:val="00733AD0"/>
    <w:rsid w:val="00740BD2"/>
    <w:rsid w:val="00761262"/>
    <w:rsid w:val="007709E9"/>
    <w:rsid w:val="00770FEC"/>
    <w:rsid w:val="007717E3"/>
    <w:rsid w:val="007853CC"/>
    <w:rsid w:val="007B06AD"/>
    <w:rsid w:val="007E619F"/>
    <w:rsid w:val="007F7C42"/>
    <w:rsid w:val="00821FB8"/>
    <w:rsid w:val="00824420"/>
    <w:rsid w:val="00834A00"/>
    <w:rsid w:val="008412B1"/>
    <w:rsid w:val="008546BF"/>
    <w:rsid w:val="00856EBE"/>
    <w:rsid w:val="008728E1"/>
    <w:rsid w:val="00887BE8"/>
    <w:rsid w:val="008A399A"/>
    <w:rsid w:val="008B3DA9"/>
    <w:rsid w:val="008C04C0"/>
    <w:rsid w:val="008D0FD7"/>
    <w:rsid w:val="008E2334"/>
    <w:rsid w:val="008E3145"/>
    <w:rsid w:val="0091666A"/>
    <w:rsid w:val="00923064"/>
    <w:rsid w:val="009264CB"/>
    <w:rsid w:val="0095163B"/>
    <w:rsid w:val="00966D9B"/>
    <w:rsid w:val="00985851"/>
    <w:rsid w:val="009A0F4E"/>
    <w:rsid w:val="009A7CF5"/>
    <w:rsid w:val="009B4959"/>
    <w:rsid w:val="009C4A21"/>
    <w:rsid w:val="009C5D0E"/>
    <w:rsid w:val="009C6CF1"/>
    <w:rsid w:val="009F11F7"/>
    <w:rsid w:val="009F465D"/>
    <w:rsid w:val="00A117B8"/>
    <w:rsid w:val="00A27754"/>
    <w:rsid w:val="00A34336"/>
    <w:rsid w:val="00A40F2D"/>
    <w:rsid w:val="00A511C9"/>
    <w:rsid w:val="00A53DEB"/>
    <w:rsid w:val="00A545C0"/>
    <w:rsid w:val="00A56E8F"/>
    <w:rsid w:val="00A62F2B"/>
    <w:rsid w:val="00A7031C"/>
    <w:rsid w:val="00A7574E"/>
    <w:rsid w:val="00A81522"/>
    <w:rsid w:val="00A8404F"/>
    <w:rsid w:val="00A97B64"/>
    <w:rsid w:val="00AA5333"/>
    <w:rsid w:val="00AB4133"/>
    <w:rsid w:val="00AC1171"/>
    <w:rsid w:val="00AC217B"/>
    <w:rsid w:val="00AC5843"/>
    <w:rsid w:val="00AD4A85"/>
    <w:rsid w:val="00AD744A"/>
    <w:rsid w:val="00AE0F63"/>
    <w:rsid w:val="00AE1B11"/>
    <w:rsid w:val="00B02A29"/>
    <w:rsid w:val="00B10B3F"/>
    <w:rsid w:val="00B12EC3"/>
    <w:rsid w:val="00B15BF9"/>
    <w:rsid w:val="00B2046C"/>
    <w:rsid w:val="00B35817"/>
    <w:rsid w:val="00B42535"/>
    <w:rsid w:val="00B51258"/>
    <w:rsid w:val="00B5500B"/>
    <w:rsid w:val="00B551DF"/>
    <w:rsid w:val="00B56A7A"/>
    <w:rsid w:val="00B64EB7"/>
    <w:rsid w:val="00B66F82"/>
    <w:rsid w:val="00B72CFB"/>
    <w:rsid w:val="00B85C7E"/>
    <w:rsid w:val="00BA0E8E"/>
    <w:rsid w:val="00BB5037"/>
    <w:rsid w:val="00BB6F54"/>
    <w:rsid w:val="00BC4A3A"/>
    <w:rsid w:val="00BF5889"/>
    <w:rsid w:val="00C01EE6"/>
    <w:rsid w:val="00C541C2"/>
    <w:rsid w:val="00C67A5B"/>
    <w:rsid w:val="00C734E3"/>
    <w:rsid w:val="00C92A59"/>
    <w:rsid w:val="00C9380D"/>
    <w:rsid w:val="00CA50CB"/>
    <w:rsid w:val="00CA6938"/>
    <w:rsid w:val="00CB4876"/>
    <w:rsid w:val="00CB63A7"/>
    <w:rsid w:val="00CE6D4B"/>
    <w:rsid w:val="00CF6997"/>
    <w:rsid w:val="00D050D9"/>
    <w:rsid w:val="00D056F7"/>
    <w:rsid w:val="00D11511"/>
    <w:rsid w:val="00D12118"/>
    <w:rsid w:val="00D3059A"/>
    <w:rsid w:val="00D368D9"/>
    <w:rsid w:val="00D561C1"/>
    <w:rsid w:val="00D64002"/>
    <w:rsid w:val="00D66CED"/>
    <w:rsid w:val="00D81ED8"/>
    <w:rsid w:val="00D91417"/>
    <w:rsid w:val="00D93F91"/>
    <w:rsid w:val="00DC1AB6"/>
    <w:rsid w:val="00DC31FF"/>
    <w:rsid w:val="00DD158C"/>
    <w:rsid w:val="00DF055E"/>
    <w:rsid w:val="00DF6C6D"/>
    <w:rsid w:val="00DF78E0"/>
    <w:rsid w:val="00E0280A"/>
    <w:rsid w:val="00E05451"/>
    <w:rsid w:val="00E05CA8"/>
    <w:rsid w:val="00E208DC"/>
    <w:rsid w:val="00E245FB"/>
    <w:rsid w:val="00E31C87"/>
    <w:rsid w:val="00E43522"/>
    <w:rsid w:val="00E45B95"/>
    <w:rsid w:val="00E602B3"/>
    <w:rsid w:val="00E72441"/>
    <w:rsid w:val="00E777A9"/>
    <w:rsid w:val="00E908FD"/>
    <w:rsid w:val="00E93502"/>
    <w:rsid w:val="00E94732"/>
    <w:rsid w:val="00ED4F8F"/>
    <w:rsid w:val="00ED6CD5"/>
    <w:rsid w:val="00EE660A"/>
    <w:rsid w:val="00F00092"/>
    <w:rsid w:val="00F005F5"/>
    <w:rsid w:val="00F00ABE"/>
    <w:rsid w:val="00F1270B"/>
    <w:rsid w:val="00F5106C"/>
    <w:rsid w:val="00F56745"/>
    <w:rsid w:val="00F6633D"/>
    <w:rsid w:val="00F8548C"/>
    <w:rsid w:val="00F85805"/>
    <w:rsid w:val="00F91E63"/>
    <w:rsid w:val="00F963CE"/>
    <w:rsid w:val="00FE6534"/>
    <w:rsid w:val="00FF495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E99BAE2E-72EF-4E0D-B362-C74A36AA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customStyle="1" w:styleId="highlight">
    <w:name w:val="highlight"/>
    <w:basedOn w:val="Domylnaczcionkaakapitu"/>
    <w:rsid w:val="004D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218860757">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 w:id="195848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CDA5-A6AB-4A11-B12C-9380A387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32</Pages>
  <Words>9703</Words>
  <Characters>58219</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Zaworska</dc:creator>
  <cp:keywords/>
  <dc:description/>
  <cp:lastModifiedBy>Weronika Ciachowska</cp:lastModifiedBy>
  <cp:revision>3</cp:revision>
  <cp:lastPrinted>2024-07-31T11:53:00Z</cp:lastPrinted>
  <dcterms:created xsi:type="dcterms:W3CDTF">2024-07-08T08:36:00Z</dcterms:created>
  <dcterms:modified xsi:type="dcterms:W3CDTF">2024-07-31T14:00:00Z</dcterms:modified>
</cp:coreProperties>
</file>