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16622EF9"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4E1778">
        <w:rPr>
          <w:rFonts w:asciiTheme="majorHAnsi" w:hAnsiTheme="majorHAnsi" w:cstheme="majorHAnsi"/>
          <w:sz w:val="20"/>
          <w:szCs w:val="20"/>
        </w:rPr>
        <w:t>22</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w:t>
      </w:r>
      <w:r w:rsidR="004E1778">
        <w:rPr>
          <w:rFonts w:asciiTheme="majorHAnsi" w:hAnsiTheme="majorHAnsi" w:cstheme="majorHAnsi"/>
          <w:sz w:val="20"/>
          <w:szCs w:val="20"/>
        </w:rPr>
        <w:t>710</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522771">
        <w:rPr>
          <w:rFonts w:asciiTheme="majorHAnsi" w:hAnsiTheme="majorHAnsi" w:cstheme="majorHAnsi"/>
          <w:b/>
          <w:color w:val="000000" w:themeColor="text1"/>
          <w:sz w:val="20"/>
          <w:szCs w:val="20"/>
        </w:rPr>
        <w:t>DOSTAWĘ</w:t>
      </w:r>
      <w:r w:rsidR="00047D3A" w:rsidRPr="00363463">
        <w:rPr>
          <w:rFonts w:asciiTheme="majorHAnsi" w:hAnsiTheme="majorHAnsi" w:cstheme="majorHAnsi"/>
          <w:color w:val="000000" w:themeColor="text1"/>
          <w:sz w:val="20"/>
          <w:szCs w:val="20"/>
        </w:rPr>
        <w:t> </w:t>
      </w:r>
      <w:r w:rsidR="00522771">
        <w:rPr>
          <w:rFonts w:asciiTheme="majorHAnsi" w:hAnsiTheme="majorHAnsi" w:cstheme="majorHAnsi"/>
          <w:color w:val="000000" w:themeColor="text1"/>
          <w:sz w:val="20"/>
          <w:szCs w:val="20"/>
        </w:rPr>
        <w:t xml:space="preserve"> </w:t>
      </w:r>
      <w:proofErr w:type="spellStart"/>
      <w:r w:rsidR="00047D3A" w:rsidRPr="00363463">
        <w:rPr>
          <w:rFonts w:asciiTheme="majorHAnsi" w:hAnsiTheme="majorHAnsi" w:cstheme="majorHAnsi"/>
          <w:sz w:val="20"/>
          <w:szCs w:val="20"/>
        </w:rPr>
        <w:t>pn</w:t>
      </w:r>
      <w:proofErr w:type="spellEnd"/>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363463" w:rsidRDefault="002C041E">
      <w:pPr>
        <w:jc w:val="center"/>
        <w:rPr>
          <w:rFonts w:asciiTheme="majorHAnsi" w:hAnsiTheme="majorHAnsi" w:cstheme="majorHAnsi"/>
          <w:sz w:val="20"/>
          <w:szCs w:val="20"/>
        </w:rPr>
      </w:pPr>
    </w:p>
    <w:p w14:paraId="7C559B98" w14:textId="0FB27941" w:rsidR="009410F8" w:rsidRPr="00695AB9" w:rsidRDefault="00695AB9">
      <w:pPr>
        <w:jc w:val="center"/>
        <w:rPr>
          <w:rFonts w:ascii="Calibri" w:hAnsi="Calibri"/>
          <w:b/>
          <w:sz w:val="20"/>
          <w:szCs w:val="20"/>
        </w:rPr>
      </w:pPr>
      <w:r w:rsidRPr="00695AB9">
        <w:rPr>
          <w:rFonts w:ascii="Calibri" w:hAnsi="Calibri"/>
          <w:b/>
          <w:sz w:val="20"/>
          <w:szCs w:val="20"/>
        </w:rPr>
        <w:t>Rozbudowa infrastruktury serwerowej</w:t>
      </w:r>
    </w:p>
    <w:p w14:paraId="00000011" w14:textId="49EEF0BC"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w:t>
      </w:r>
      <w:r w:rsidR="00695AB9">
        <w:rPr>
          <w:rFonts w:asciiTheme="majorHAnsi" w:hAnsiTheme="majorHAnsi" w:cstheme="majorHAnsi"/>
          <w:color w:val="000000" w:themeColor="text1"/>
          <w:sz w:val="20"/>
          <w:szCs w:val="20"/>
        </w:rPr>
        <w:t>037</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FB60E1">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1" w14:textId="54A962A6"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2" w14:textId="36F9F2C2"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3" w14:textId="72A39A4B"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4" w14:textId="38B95338"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5" w14:textId="63639B40"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6" w14:textId="023BBA85"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7" w14:textId="6A4E6502"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8" w14:textId="3C81FA76"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9" w14:textId="052C4DC5"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A" w14:textId="73BF15B6"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B" w14:textId="0F933E8A"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C" w14:textId="1D56AE79"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D" w14:textId="6619A8F7"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56AAFEAB"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78C10AD2"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40" w14:textId="5D242FDD"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1" w14:textId="3B1489BB"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FB60E1">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4" w14:textId="0BA213F8" w:rsidR="002C041E" w:rsidRPr="00363463" w:rsidRDefault="00FB60E1">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7"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78A03D1D" w:rsidR="00484E71" w:rsidRPr="00F655EF" w:rsidRDefault="00484E71" w:rsidP="009F7DBB">
      <w:pPr>
        <w:rPr>
          <w:rFonts w:asciiTheme="majorHAnsi" w:hAnsiTheme="majorHAnsi" w:cstheme="majorHAnsi"/>
          <w:sz w:val="20"/>
          <w:szCs w:val="20"/>
          <w:lang w:val="pl-PL"/>
        </w:rPr>
      </w:pPr>
      <w:r w:rsidRPr="00F655EF">
        <w:rPr>
          <w:rFonts w:asciiTheme="majorHAnsi" w:hAnsiTheme="majorHAnsi" w:cstheme="majorHAnsi"/>
          <w:sz w:val="20"/>
          <w:szCs w:val="20"/>
          <w:lang w:val="pl-PL"/>
        </w:rPr>
        <w:t>adres s</w:t>
      </w:r>
      <w:r w:rsidR="00417930" w:rsidRPr="00F655EF">
        <w:rPr>
          <w:rFonts w:asciiTheme="majorHAnsi" w:hAnsiTheme="majorHAnsi" w:cstheme="majorHAnsi"/>
          <w:sz w:val="20"/>
          <w:szCs w:val="20"/>
          <w:lang w:val="pl-PL"/>
        </w:rPr>
        <w:t>t</w:t>
      </w:r>
      <w:r w:rsidRPr="00F655EF">
        <w:rPr>
          <w:rFonts w:asciiTheme="majorHAnsi" w:hAnsiTheme="majorHAnsi" w:cstheme="majorHAnsi"/>
          <w:sz w:val="20"/>
          <w:szCs w:val="20"/>
          <w:lang w:val="pl-PL"/>
        </w:rPr>
        <w:t>rony internetowej, na której udostępnione b</w:t>
      </w:r>
      <w:r w:rsidR="00417930" w:rsidRPr="00F655EF">
        <w:rPr>
          <w:rFonts w:asciiTheme="majorHAnsi" w:hAnsiTheme="majorHAnsi" w:cstheme="majorHAnsi"/>
          <w:sz w:val="20"/>
          <w:szCs w:val="20"/>
          <w:lang w:val="pl-PL"/>
        </w:rPr>
        <w:t>ę</w:t>
      </w:r>
      <w:r w:rsidRPr="00F655EF">
        <w:rPr>
          <w:rFonts w:asciiTheme="majorHAnsi" w:hAnsiTheme="majorHAnsi" w:cstheme="majorHAnsi"/>
          <w:sz w:val="20"/>
          <w:szCs w:val="20"/>
          <w:lang w:val="pl-PL"/>
        </w:rPr>
        <w:t xml:space="preserve">dą zmiany i wyjaśnienia treści </w:t>
      </w:r>
      <w:proofErr w:type="spellStart"/>
      <w:r w:rsidRPr="00F655EF">
        <w:rPr>
          <w:rFonts w:asciiTheme="majorHAnsi" w:hAnsiTheme="majorHAnsi" w:cstheme="majorHAnsi"/>
          <w:sz w:val="20"/>
          <w:szCs w:val="20"/>
          <w:lang w:val="pl-PL"/>
        </w:rPr>
        <w:t>swz</w:t>
      </w:r>
      <w:proofErr w:type="spellEnd"/>
      <w:r w:rsidRPr="00F655EF">
        <w:rPr>
          <w:rFonts w:asciiTheme="majorHAnsi" w:hAnsiTheme="majorHAnsi" w:cstheme="majorHAnsi"/>
          <w:sz w:val="20"/>
          <w:szCs w:val="20"/>
          <w:lang w:val="pl-PL"/>
        </w:rPr>
        <w:t xml:space="preserve"> oraz inne dokumenty zamówienia bezpośrednio związane z post</w:t>
      </w:r>
      <w:r w:rsidR="00417930" w:rsidRPr="00F655EF">
        <w:rPr>
          <w:rFonts w:asciiTheme="majorHAnsi" w:hAnsiTheme="majorHAnsi" w:cstheme="majorHAnsi"/>
          <w:sz w:val="20"/>
          <w:szCs w:val="20"/>
          <w:lang w:val="pl-PL"/>
        </w:rPr>
        <w:t>ę</w:t>
      </w:r>
      <w:r w:rsidRPr="00F655EF">
        <w:rPr>
          <w:rFonts w:asciiTheme="majorHAnsi" w:hAnsiTheme="majorHAnsi" w:cstheme="majorHAnsi"/>
          <w:sz w:val="20"/>
          <w:szCs w:val="20"/>
          <w:lang w:val="pl-PL"/>
        </w:rPr>
        <w:t>powaniem o udzielenie zamówienia:</w:t>
      </w:r>
      <w:r w:rsidRPr="00CB7DC2">
        <w:t xml:space="preserve"> </w:t>
      </w:r>
      <w:hyperlink r:id="rId8" w:history="1">
        <w:r w:rsidR="00CB7DC2" w:rsidRPr="00F655EF">
          <w:rPr>
            <w:rStyle w:val="Hipercze"/>
            <w:rFonts w:asciiTheme="majorHAnsi" w:hAnsiTheme="majorHAnsi" w:cstheme="majorHAnsi"/>
            <w:color w:val="auto"/>
            <w:sz w:val="20"/>
            <w:szCs w:val="20"/>
            <w:u w:val="none"/>
            <w:lang w:val="pl-PL"/>
          </w:rPr>
          <w:t>https://ue.poznan.pl/pl/</w:t>
        </w:r>
      </w:hyperlink>
      <w:r w:rsidR="00CB7DC2" w:rsidRPr="00F655EF">
        <w:rPr>
          <w:rFonts w:asciiTheme="majorHAnsi" w:hAnsiTheme="majorHAnsi" w:cstheme="majorHAnsi"/>
          <w:sz w:val="20"/>
          <w:szCs w:val="20"/>
          <w:lang w:val="pl-PL"/>
        </w:rPr>
        <w:t xml:space="preserve"> (</w:t>
      </w:r>
      <w:r w:rsidR="00CB7DC2" w:rsidRPr="00F655EF">
        <w:rPr>
          <w:rFonts w:asciiTheme="majorHAnsi" w:hAnsiTheme="majorHAnsi" w:cstheme="majorHAnsi"/>
          <w:b/>
          <w:sz w:val="20"/>
          <w:szCs w:val="20"/>
          <w:lang w:val="pl-PL"/>
        </w:rPr>
        <w:t>https://platformazakupowa.pl/pn/uep/proceedings)</w:t>
      </w:r>
    </w:p>
    <w:p w14:paraId="1BB0CD3C" w14:textId="7419553E" w:rsidR="00484E71" w:rsidRPr="00F655EF" w:rsidRDefault="00484E71" w:rsidP="009F7DBB">
      <w:pPr>
        <w:rPr>
          <w:rFonts w:asciiTheme="majorHAnsi" w:hAnsiTheme="majorHAnsi" w:cstheme="majorHAnsi"/>
          <w:b/>
          <w:sz w:val="20"/>
          <w:szCs w:val="20"/>
          <w:lang w:val="pl-PL"/>
        </w:rPr>
      </w:pPr>
      <w:r w:rsidRPr="00F655EF">
        <w:rPr>
          <w:rFonts w:asciiTheme="majorHAnsi" w:hAnsiTheme="majorHAnsi" w:cstheme="majorHAnsi"/>
          <w:b/>
          <w:sz w:val="20"/>
          <w:szCs w:val="20"/>
          <w:lang w:val="pl-PL"/>
        </w:rPr>
        <w:t>strona prowadzonego postępowania:</w:t>
      </w:r>
      <w:r w:rsidRPr="00484E71">
        <w:t xml:space="preserve"> </w:t>
      </w:r>
      <w:r w:rsidRPr="00F655EF">
        <w:rPr>
          <w:rFonts w:asciiTheme="majorHAnsi" w:hAnsiTheme="majorHAnsi" w:cstheme="majorHAnsi"/>
          <w:b/>
          <w:sz w:val="20"/>
          <w:szCs w:val="20"/>
          <w:lang w:val="pl-PL"/>
        </w:rPr>
        <w:t>https://platformazakupowa.pl/pn/uep/proceedings</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65574ED"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7B5277">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29D5AEEA"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5ADAE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 jakich mowa w art. 3 ustawy PZP.  </w:t>
      </w:r>
    </w:p>
    <w:p w14:paraId="00000065" w14:textId="348A98E5"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620747">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71BEFDF8"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1A98EB42" w14:textId="59F018B7" w:rsidR="00856EAB" w:rsidRPr="003F5255"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Zamawiający przewiduje udzielania zamówień, o których mowa w art. 214 ust. 1 pkt 7</w:t>
      </w:r>
      <w:r w:rsidR="00963019">
        <w:rPr>
          <w:rFonts w:asciiTheme="majorHAnsi" w:hAnsiTheme="majorHAnsi" w:cstheme="majorHAnsi"/>
          <w:sz w:val="20"/>
          <w:szCs w:val="20"/>
        </w:rPr>
        <w:t xml:space="preserve"> ustawy PZP.</w:t>
      </w:r>
    </w:p>
    <w:p w14:paraId="4F91020D" w14:textId="4FDD0FA4" w:rsidR="00E67148" w:rsidRPr="00363463" w:rsidRDefault="00E67148"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t>
      </w:r>
      <w:r w:rsidRPr="000B6C7A">
        <w:rPr>
          <w:rFonts w:asciiTheme="majorHAnsi" w:hAnsiTheme="majorHAnsi" w:cstheme="majorHAnsi"/>
          <w:sz w:val="20"/>
          <w:szCs w:val="20"/>
        </w:rPr>
        <w:t>nie zamierza</w:t>
      </w:r>
      <w:r w:rsidRPr="00363463">
        <w:rPr>
          <w:rFonts w:asciiTheme="majorHAnsi" w:hAnsiTheme="majorHAnsi" w:cstheme="majorHAnsi"/>
          <w:sz w:val="20"/>
          <w:szCs w:val="20"/>
        </w:rPr>
        <w:t xml:space="preserve">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38044B">
        <w:rPr>
          <w:rFonts w:asciiTheme="majorHAnsi" w:hAnsiTheme="majorHAnsi" w:cstheme="majorHAnsi"/>
          <w:sz w:val="20"/>
          <w:szCs w:val="20"/>
        </w:rPr>
        <w:t>dostaw</w:t>
      </w:r>
      <w:r w:rsidRPr="00363463">
        <w:rPr>
          <w:rFonts w:asciiTheme="majorHAnsi" w:hAnsiTheme="majorHAnsi" w:cstheme="majorHAnsi"/>
          <w:sz w:val="20"/>
          <w:szCs w:val="20"/>
        </w:rPr>
        <w:t xml:space="preserve"> będących przedmiotem zamówienia.</w:t>
      </w:r>
    </w:p>
    <w:p w14:paraId="0000006F" w14:textId="77777777" w:rsidR="002C041E" w:rsidRDefault="00047D3A">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 Opis przedmiotu zamówienia</w:t>
      </w:r>
    </w:p>
    <w:p w14:paraId="7F47ACDB" w14:textId="13CCC79E"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1. Przedmiotem zamówienia  jest rozbudowa infrastruktury serwerowej Zamawiającego (zwane dalej „asortymentem”). Wykonawca dostarczy oraz zamontuje asortyment we wskazanych szafach </w:t>
      </w:r>
      <w:proofErr w:type="spellStart"/>
      <w:r w:rsidRPr="00695AB9">
        <w:rPr>
          <w:rFonts w:asciiTheme="majorHAnsi" w:hAnsiTheme="majorHAnsi" w:cstheme="majorHAnsi"/>
          <w:sz w:val="20"/>
          <w:szCs w:val="20"/>
        </w:rPr>
        <w:t>rack</w:t>
      </w:r>
      <w:proofErr w:type="spellEnd"/>
      <w:r w:rsidRPr="00695AB9">
        <w:rPr>
          <w:rFonts w:asciiTheme="majorHAnsi" w:hAnsiTheme="majorHAnsi" w:cstheme="majorHAnsi"/>
          <w:sz w:val="20"/>
          <w:szCs w:val="20"/>
        </w:rPr>
        <w:t xml:space="preserve"> w serwerowni Zamawiającego znajdującej się w budynku B, przy al. Niepodległości 12 w Poznaniu.</w:t>
      </w:r>
    </w:p>
    <w:p w14:paraId="7BBF5540"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2. W zakres przedmiotu zamówienia wchodzi również:</w:t>
      </w:r>
    </w:p>
    <w:p w14:paraId="7636844A"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 udzielenie gwarancji i wykonywanie przez Wykonawcę świadczeń z niej wynikających. Szczegółowe  </w:t>
      </w:r>
    </w:p>
    <w:p w14:paraId="247DF775" w14:textId="2EED523B"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wymagania dotyczące gwarancji zostały określone w projekcie umowy stanowiącym załącznik nr </w:t>
      </w:r>
      <w:r w:rsidR="00BB0DBF">
        <w:rPr>
          <w:rFonts w:asciiTheme="majorHAnsi" w:hAnsiTheme="majorHAnsi" w:cstheme="majorHAnsi"/>
          <w:sz w:val="20"/>
          <w:szCs w:val="20"/>
        </w:rPr>
        <w:t>9</w:t>
      </w:r>
      <w:r w:rsidRPr="00695AB9">
        <w:rPr>
          <w:rFonts w:asciiTheme="majorHAnsi" w:hAnsiTheme="majorHAnsi" w:cstheme="majorHAnsi"/>
          <w:sz w:val="20"/>
          <w:szCs w:val="20"/>
        </w:rPr>
        <w:t xml:space="preserve"> do SWZ.</w:t>
      </w:r>
    </w:p>
    <w:p w14:paraId="0F8AFEA0"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Gwarantem dla Zmawiającego jest Wykonawca, nie zwalnia to jednak Wykonawcy z obowiązku dostarczenia dokumentów gwarancyjnych, licencyjnych, wsparcia technicznego, itp. producenta oferowanego asortymentu, jeżeli takie są przez niego dostarczane wraz ze sprzętem.</w:t>
      </w:r>
    </w:p>
    <w:p w14:paraId="6256FFAA"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3. Dostarczane urządzenia muszą spełniać warunki oznakowania CE i być tym znakiem oznaczony.</w:t>
      </w:r>
    </w:p>
    <w:p w14:paraId="3E9AF7CC"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4. Asortyment stanowiący przedmiot zamówienia, musi pochodzić z oficjalnych kanałów dystrybucyjnych obejmujących również rynek Unii Europejskiej, zapewniających w szczególności realizację uprawnień gwarancyjnych.</w:t>
      </w:r>
    </w:p>
    <w:p w14:paraId="5A211B2F"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5. Wykonawca gwarantuje, że oferowany przez niego asortyment stanowiący przedmiot zamówienia jest wprowadzony legalnie do obrotu i użytkowania na terenie Unii Europejskiej.</w:t>
      </w:r>
    </w:p>
    <w:p w14:paraId="431CBE41"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lastRenderedPageBreak/>
        <w:t>6. Przedmiot zamówienia, musi być fabrycznie nowy, tzn. nieużywany przed dniem dostarczenia - z wyłączeniem używania niezbędnego dla przeprowadzenia testu jego poprawnej pracy.</w:t>
      </w:r>
    </w:p>
    <w:p w14:paraId="40BB97D5" w14:textId="6177F3A4"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7. Asortyment musi być zaopatrzony w akcesoria, instrukcje obsługi i inne elementy niezbędne do jego uruchomienia w konfiguracji zgodnej z wymaganiami i parametrami minimalnymi podanymi w specyfikacji </w:t>
      </w:r>
      <w:proofErr w:type="spellStart"/>
      <w:r w:rsidRPr="00695AB9">
        <w:rPr>
          <w:rFonts w:asciiTheme="majorHAnsi" w:hAnsiTheme="majorHAnsi" w:cstheme="majorHAnsi"/>
          <w:sz w:val="20"/>
          <w:szCs w:val="20"/>
        </w:rPr>
        <w:t>techniczno</w:t>
      </w:r>
      <w:proofErr w:type="spellEnd"/>
      <w:r w:rsidRPr="00695AB9">
        <w:rPr>
          <w:rFonts w:asciiTheme="majorHAnsi" w:hAnsiTheme="majorHAnsi" w:cstheme="majorHAnsi"/>
          <w:sz w:val="20"/>
          <w:szCs w:val="20"/>
        </w:rPr>
        <w:t xml:space="preserve"> – cenowej stanowiącej załącznik nr </w:t>
      </w:r>
      <w:r w:rsidR="00BB0DBF">
        <w:rPr>
          <w:rFonts w:asciiTheme="majorHAnsi" w:hAnsiTheme="majorHAnsi" w:cstheme="majorHAnsi"/>
          <w:sz w:val="20"/>
          <w:szCs w:val="20"/>
        </w:rPr>
        <w:t>2</w:t>
      </w:r>
      <w:r w:rsidRPr="00695AB9">
        <w:rPr>
          <w:rFonts w:asciiTheme="majorHAnsi" w:hAnsiTheme="majorHAnsi" w:cstheme="majorHAnsi"/>
          <w:sz w:val="20"/>
          <w:szCs w:val="20"/>
        </w:rPr>
        <w:t xml:space="preserve"> do SWZ oraz o ile to dotyczy danego asortymentu – w pełną listę materiałów eksploatacyjnych z zaznaczonymi okresami gwarancji i cenami.</w:t>
      </w:r>
    </w:p>
    <w:p w14:paraId="77BCA682"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8. Asortyment przeznaczony do zasilania z sieci energetycznej musi być wyposażony w odpowiednią liczbę kabli zasilających pozwalających na podłączenie go do standardowych gniazdek zasilających chyba, że w specyfikacji </w:t>
      </w:r>
      <w:proofErr w:type="spellStart"/>
      <w:r w:rsidRPr="00695AB9">
        <w:rPr>
          <w:rFonts w:asciiTheme="majorHAnsi" w:hAnsiTheme="majorHAnsi" w:cstheme="majorHAnsi"/>
          <w:sz w:val="20"/>
          <w:szCs w:val="20"/>
        </w:rPr>
        <w:t>techniczno</w:t>
      </w:r>
      <w:proofErr w:type="spellEnd"/>
      <w:r w:rsidRPr="00695AB9">
        <w:rPr>
          <w:rFonts w:asciiTheme="majorHAnsi" w:hAnsiTheme="majorHAnsi" w:cstheme="majorHAnsi"/>
          <w:sz w:val="20"/>
          <w:szCs w:val="20"/>
        </w:rPr>
        <w:t xml:space="preserve"> - cenowej zaznaczono inaczej.</w:t>
      </w:r>
    </w:p>
    <w:p w14:paraId="1B4CCB28"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9. Wykonawca gwarantuje, że oferowany asortyment posiadać będzie serwis producenta tegoż sprzętu, z obsługą serwisową prowadzoną w języku polskim. </w:t>
      </w:r>
    </w:p>
    <w:p w14:paraId="6C1A6FCE"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10. Oferta cenowa Wykonawcy musi zawierać wszelkie koszty związane z realizacją przedmiotu zamówienia zgodnie z wymaganiami SWZ, w tym m.in. koszty dostarczenia przedmiotu zamówienia do siedziby Zamawiającego, ubezpieczenie na czas dostawy , przeglądy serwisowe oraz wsparcie techniczne zgodnie z ofertą Wykonawcy. W związku z tym Wykonawca nie będzie mógł żądać od Zamawiającego pokrycia jakichkolwiek kosztów dodatkowych związanych z realizacją przedmiotu zamówienia.</w:t>
      </w:r>
    </w:p>
    <w:p w14:paraId="7D5C1532" w14:textId="77777777"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11.Zamawiający pozostawia sobie prawo do zweryfikowania dostarczonego asortymentu w ramach realizacji niniejszego zamówienia, pod kątem legalności pochodzenia oraz innych oświadczeń Wykonawcy.</w:t>
      </w:r>
    </w:p>
    <w:p w14:paraId="01E03F5A" w14:textId="4B05B8DE" w:rsidR="00695AB9"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 xml:space="preserve">12 </w:t>
      </w:r>
      <w:r w:rsidR="00047D3A" w:rsidRPr="00695AB9">
        <w:rPr>
          <w:rFonts w:asciiTheme="majorHAnsi" w:hAnsiTheme="majorHAnsi" w:cstheme="majorHAnsi"/>
          <w:sz w:val="20"/>
          <w:szCs w:val="20"/>
        </w:rPr>
        <w:t xml:space="preserve">Wspólny Słownik Zamówień CPV: </w:t>
      </w:r>
      <w:r w:rsidR="0041018E" w:rsidRPr="00695AB9">
        <w:rPr>
          <w:rFonts w:asciiTheme="majorHAnsi" w:hAnsiTheme="majorHAnsi" w:cstheme="majorHAnsi"/>
          <w:sz w:val="20"/>
          <w:szCs w:val="20"/>
        </w:rPr>
        <w:t xml:space="preserve"> </w:t>
      </w:r>
      <w:r w:rsidRPr="00695AB9">
        <w:rPr>
          <w:rFonts w:asciiTheme="majorHAnsi" w:hAnsiTheme="majorHAnsi" w:cstheme="majorHAnsi"/>
          <w:sz w:val="20"/>
          <w:szCs w:val="20"/>
        </w:rPr>
        <w:t>48820000-2, 48210000-3</w:t>
      </w:r>
    </w:p>
    <w:p w14:paraId="00000073" w14:textId="5F28D235" w:rsidR="002C041E"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13.</w:t>
      </w:r>
      <w:r w:rsidR="008A7AF5" w:rsidRPr="00695AB9">
        <w:rPr>
          <w:rFonts w:asciiTheme="majorHAnsi" w:hAnsiTheme="majorHAnsi" w:cstheme="majorHAnsi"/>
          <w:sz w:val="20"/>
          <w:szCs w:val="20"/>
          <w:shd w:val="clear" w:color="auto" w:fill="FFFFFF"/>
        </w:rPr>
        <w:t xml:space="preserve"> </w:t>
      </w:r>
      <w:r w:rsidR="00047D3A" w:rsidRPr="00695AB9">
        <w:rPr>
          <w:rFonts w:asciiTheme="majorHAnsi" w:hAnsiTheme="majorHAnsi" w:cstheme="majorHAnsi"/>
          <w:sz w:val="20"/>
          <w:szCs w:val="20"/>
        </w:rPr>
        <w:t>Zamawiający nie dopus</w:t>
      </w:r>
      <w:r w:rsidR="00760F86" w:rsidRPr="00695AB9">
        <w:rPr>
          <w:rFonts w:asciiTheme="majorHAnsi" w:hAnsiTheme="majorHAnsi" w:cstheme="majorHAnsi"/>
          <w:sz w:val="20"/>
          <w:szCs w:val="20"/>
        </w:rPr>
        <w:t>zcza składania ofert częściowych</w:t>
      </w:r>
      <w:r w:rsidR="00047D3A" w:rsidRPr="00695AB9">
        <w:rPr>
          <w:rFonts w:asciiTheme="majorHAnsi" w:hAnsiTheme="majorHAnsi" w:cstheme="majorHAnsi"/>
          <w:sz w:val="20"/>
          <w:szCs w:val="20"/>
        </w:rPr>
        <w:t>.</w:t>
      </w:r>
    </w:p>
    <w:p w14:paraId="00000074" w14:textId="46FBF57E" w:rsidR="002C041E" w:rsidRPr="00695AB9" w:rsidRDefault="00695AB9" w:rsidP="00695AB9">
      <w:pPr>
        <w:tabs>
          <w:tab w:val="left" w:pos="8371"/>
          <w:tab w:val="left" w:leader="dot" w:pos="9498"/>
        </w:tabs>
        <w:jc w:val="both"/>
        <w:rPr>
          <w:rFonts w:asciiTheme="majorHAnsi" w:hAnsiTheme="majorHAnsi" w:cstheme="majorHAnsi"/>
          <w:sz w:val="20"/>
          <w:szCs w:val="20"/>
        </w:rPr>
      </w:pPr>
      <w:r w:rsidRPr="00695AB9">
        <w:rPr>
          <w:rFonts w:asciiTheme="majorHAnsi" w:hAnsiTheme="majorHAnsi" w:cstheme="majorHAnsi"/>
          <w:sz w:val="20"/>
          <w:szCs w:val="20"/>
        </w:rPr>
        <w:t>14.</w:t>
      </w:r>
      <w:r w:rsidR="009F7DC7" w:rsidRPr="00695AB9">
        <w:rPr>
          <w:rFonts w:asciiTheme="majorHAnsi" w:hAnsiTheme="majorHAnsi" w:cstheme="majorHAnsi"/>
          <w:sz w:val="20"/>
          <w:szCs w:val="20"/>
        </w:rPr>
        <w:t xml:space="preserve"> </w:t>
      </w:r>
      <w:r w:rsidR="00047D3A" w:rsidRPr="00695AB9">
        <w:rPr>
          <w:rFonts w:asciiTheme="majorHAnsi" w:hAnsiTheme="majorHAnsi" w:cstheme="majorHAnsi"/>
          <w:sz w:val="20"/>
          <w:szCs w:val="20"/>
        </w:rPr>
        <w:t>Zamawiający nie dopuszc</w:t>
      </w:r>
      <w:r w:rsidR="008D622A" w:rsidRPr="00695AB9">
        <w:rPr>
          <w:rFonts w:asciiTheme="majorHAnsi" w:hAnsiTheme="majorHAnsi" w:cstheme="majorHAnsi"/>
          <w:sz w:val="20"/>
          <w:szCs w:val="20"/>
        </w:rPr>
        <w:t>za składania ofert wariantowych.</w:t>
      </w:r>
    </w:p>
    <w:p w14:paraId="00000075" w14:textId="4C7E0BD6" w:rsidR="002C041E" w:rsidRPr="00695AB9" w:rsidRDefault="00856EAB" w:rsidP="008A7AF5">
      <w:pPr>
        <w:ind w:left="142"/>
        <w:rPr>
          <w:rFonts w:asciiTheme="majorHAnsi" w:hAnsiTheme="majorHAnsi" w:cstheme="majorHAnsi"/>
          <w:sz w:val="20"/>
          <w:szCs w:val="20"/>
          <w:shd w:val="clear" w:color="auto" w:fill="FFFFFF"/>
        </w:rPr>
      </w:pPr>
      <w:r w:rsidRPr="00695AB9">
        <w:rPr>
          <w:rFonts w:asciiTheme="majorHAnsi" w:hAnsiTheme="majorHAnsi" w:cstheme="majorHAnsi"/>
          <w:sz w:val="20"/>
          <w:szCs w:val="20"/>
        </w:rPr>
        <w:t xml:space="preserve">    </w:t>
      </w:r>
    </w:p>
    <w:p w14:paraId="6CD56FD1" w14:textId="74765632" w:rsidR="005B7790" w:rsidRPr="005B7790" w:rsidRDefault="00047D3A" w:rsidP="00B47C48">
      <w:pPr>
        <w:pStyle w:val="Nagwek2"/>
        <w:rPr>
          <w:rFonts w:asciiTheme="majorHAnsi" w:hAnsiTheme="majorHAnsi" w:cstheme="majorHAnsi"/>
          <w:sz w:val="20"/>
          <w:szCs w:val="20"/>
        </w:rPr>
      </w:pPr>
      <w:bookmarkStart w:id="4" w:name="_s0i9odf430x7" w:colFirst="0" w:colLast="0"/>
      <w:bookmarkEnd w:id="4"/>
      <w:r w:rsidRPr="008A7AF5">
        <w:rPr>
          <w:rFonts w:asciiTheme="majorHAnsi" w:hAnsiTheme="majorHAnsi" w:cstheme="majorHAnsi"/>
          <w:sz w:val="20"/>
          <w:szCs w:val="20"/>
        </w:rPr>
        <w:t>V. Wizja lokalna</w:t>
      </w:r>
      <w:bookmarkStart w:id="5" w:name="_l3y36xf8w2mt" w:colFirst="0" w:colLast="0"/>
      <w:bookmarkEnd w:id="5"/>
    </w:p>
    <w:p w14:paraId="532F93BE" w14:textId="7BBF3127" w:rsidR="005B7790" w:rsidRPr="005B7790" w:rsidRDefault="005B7790" w:rsidP="00836C3A">
      <w:pPr>
        <w:pStyle w:val="Akapitzlist"/>
        <w:ind w:left="0" w:right="-6"/>
        <w:rPr>
          <w:rFonts w:asciiTheme="majorHAnsi" w:hAnsiTheme="majorHAnsi" w:cstheme="majorHAnsi"/>
          <w:sz w:val="20"/>
          <w:szCs w:val="20"/>
        </w:rPr>
      </w:pPr>
      <w:r w:rsidRPr="005B7790">
        <w:rPr>
          <w:rFonts w:asciiTheme="majorHAnsi" w:hAnsiTheme="majorHAnsi" w:cstheme="majorHAnsi"/>
          <w:sz w:val="20"/>
          <w:szCs w:val="20"/>
        </w:rPr>
        <w:t xml:space="preserve">Zamawiający informuje, iż </w:t>
      </w:r>
      <w:r w:rsidR="00695AB9">
        <w:rPr>
          <w:rFonts w:asciiTheme="majorHAnsi" w:hAnsiTheme="majorHAnsi" w:cstheme="majorHAnsi"/>
          <w:sz w:val="20"/>
          <w:szCs w:val="20"/>
        </w:rPr>
        <w:t xml:space="preserve">niniejszym postepowaniu nie </w:t>
      </w:r>
      <w:r w:rsidR="00836C3A">
        <w:rPr>
          <w:rFonts w:asciiTheme="majorHAnsi" w:hAnsiTheme="majorHAnsi" w:cstheme="majorHAnsi"/>
          <w:sz w:val="20"/>
          <w:szCs w:val="20"/>
        </w:rPr>
        <w:t>przewiduje</w:t>
      </w:r>
      <w:r w:rsidR="00695AB9">
        <w:rPr>
          <w:rFonts w:asciiTheme="majorHAnsi" w:hAnsiTheme="majorHAnsi" w:cstheme="majorHAnsi"/>
          <w:sz w:val="20"/>
          <w:szCs w:val="20"/>
        </w:rPr>
        <w:t xml:space="preserve"> wizji lokalnej.</w:t>
      </w:r>
    </w:p>
    <w:p w14:paraId="6343D2BD" w14:textId="77777777" w:rsidR="005B7790" w:rsidRPr="005B7790" w:rsidRDefault="005B7790" w:rsidP="005B7790">
      <w:pPr>
        <w:ind w:left="567"/>
        <w:jc w:val="both"/>
        <w:rPr>
          <w:rFonts w:asciiTheme="majorHAnsi" w:hAnsiTheme="majorHAnsi" w:cstheme="majorHAnsi"/>
          <w:sz w:val="20"/>
          <w:szCs w:val="20"/>
        </w:rPr>
      </w:pP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616F519A" w14:textId="4F010490" w:rsidR="006466DD" w:rsidRPr="006466DD" w:rsidRDefault="006466DD" w:rsidP="00331AE1">
      <w:pPr>
        <w:tabs>
          <w:tab w:val="left" w:pos="284"/>
        </w:tabs>
        <w:ind w:right="-6"/>
        <w:jc w:val="both"/>
        <w:rPr>
          <w:rFonts w:ascii="Calibri" w:hAnsi="Calibri" w:cs="Calibri"/>
          <w:b/>
          <w:sz w:val="20"/>
          <w:szCs w:val="20"/>
        </w:rPr>
      </w:pP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66C8B9E2" w14:textId="77777777" w:rsidR="00836C3A" w:rsidRDefault="00836C3A" w:rsidP="00836C3A"/>
    <w:p w14:paraId="3D8FF6D5" w14:textId="6726217E" w:rsidR="00836C3A" w:rsidRPr="00836C3A" w:rsidRDefault="00836C3A" w:rsidP="00836C3A">
      <w:pPr>
        <w:jc w:val="both"/>
        <w:rPr>
          <w:rFonts w:asciiTheme="majorHAnsi" w:hAnsiTheme="majorHAnsi" w:cstheme="majorHAnsi"/>
        </w:rPr>
      </w:pPr>
      <w:r w:rsidRPr="00836C3A">
        <w:rPr>
          <w:rFonts w:asciiTheme="majorHAnsi" w:hAnsiTheme="majorHAnsi" w:cstheme="majorHAnsi"/>
          <w:sz w:val="20"/>
          <w:szCs w:val="20"/>
        </w:rPr>
        <w:t>Przedmiot Zamówienia musi być zrealizowany  w terminie:  17 dni od zawarcia  umowy w tym</w:t>
      </w:r>
      <w:r>
        <w:rPr>
          <w:rFonts w:asciiTheme="majorHAnsi" w:hAnsiTheme="majorHAnsi" w:cstheme="majorHAnsi"/>
          <w:sz w:val="20"/>
          <w:szCs w:val="20"/>
        </w:rPr>
        <w:t xml:space="preserve">: </w:t>
      </w:r>
      <w:r w:rsidRPr="00836C3A">
        <w:rPr>
          <w:rFonts w:asciiTheme="majorHAnsi" w:hAnsiTheme="majorHAnsi" w:cstheme="majorHAnsi"/>
          <w:sz w:val="20"/>
          <w:szCs w:val="20"/>
        </w:rPr>
        <w:t xml:space="preserve"> 14 dni na dostawę i montaż przez Wykonawcę oraz 3 dni dla Zamawiającego na weryfikację.</w:t>
      </w:r>
    </w:p>
    <w:p w14:paraId="56FD1A27" w14:textId="77777777" w:rsidR="00836C3A" w:rsidRDefault="00836C3A" w:rsidP="00836C3A"/>
    <w:p w14:paraId="46E11CAA" w14:textId="77777777" w:rsidR="00836C3A" w:rsidRPr="00836C3A" w:rsidRDefault="00836C3A" w:rsidP="00836C3A"/>
    <w:p w14:paraId="00000081" w14:textId="32C3D002" w:rsidR="002C041E" w:rsidRPr="00363463"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lastRenderedPageBreak/>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2A036C8D" w14:textId="77777777" w:rsidR="00836C3A" w:rsidRPr="00363463" w:rsidRDefault="00836C3A" w:rsidP="00836C3A">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21B8A360" w14:textId="77777777" w:rsidR="009B6A70" w:rsidRPr="00FC3114" w:rsidRDefault="009B6A70" w:rsidP="009B6A70">
      <w:pPr>
        <w:pStyle w:val="Akapitzlist"/>
        <w:widowControl w:val="0"/>
        <w:tabs>
          <w:tab w:val="left" w:pos="709"/>
        </w:tabs>
        <w:adjustRightInd w:val="0"/>
        <w:ind w:left="990"/>
        <w:jc w:val="both"/>
        <w:textAlignment w:val="baseline"/>
        <w:rPr>
          <w:rFonts w:ascii="Calibri" w:eastAsia="Calibri" w:hAnsi="Calibri"/>
          <w:sz w:val="20"/>
          <w:szCs w:val="20"/>
        </w:rPr>
      </w:pP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4FB0B789" w:rsidR="00D629EE" w:rsidRPr="00D629EE" w:rsidRDefault="00D629EE" w:rsidP="00833982">
      <w:pPr>
        <w:pStyle w:val="Akapitzlist"/>
        <w:numPr>
          <w:ilvl w:val="1"/>
          <w:numId w:val="37"/>
        </w:numPr>
        <w:ind w:left="993" w:firstLine="0"/>
        <w:jc w:val="both"/>
        <w:rPr>
          <w:rFonts w:ascii="Calibri" w:hAnsi="Calibri"/>
          <w:sz w:val="20"/>
          <w:szCs w:val="20"/>
        </w:rPr>
      </w:pPr>
      <w:r w:rsidRPr="00D629EE">
        <w:rPr>
          <w:rFonts w:ascii="Calibri" w:hAnsi="Calibri"/>
          <w:sz w:val="20"/>
          <w:szCs w:val="20"/>
        </w:rPr>
        <w:t xml:space="preserve">wykonanie w okresie ostatnich trzech lat przed upływem terminu składania ofert, a jeżeli okres prowadzenia działalności jest krótszy – w tym okresie, </w:t>
      </w:r>
      <w:r w:rsidRPr="00D629EE">
        <w:rPr>
          <w:rFonts w:ascii="Calibri" w:hAnsi="Calibri"/>
          <w:b/>
          <w:sz w:val="20"/>
          <w:szCs w:val="20"/>
        </w:rPr>
        <w:t>co najmniej jednego zlecenia</w:t>
      </w:r>
      <w:r w:rsidRPr="00D629EE">
        <w:rPr>
          <w:rFonts w:ascii="Calibri" w:hAnsi="Calibri"/>
          <w:sz w:val="20"/>
          <w:szCs w:val="20"/>
        </w:rPr>
        <w:t xml:space="preserve"> o</w:t>
      </w:r>
      <w:r w:rsidRPr="00522771">
        <w:rPr>
          <w:rFonts w:ascii="Calibri" w:hAnsi="Calibri"/>
          <w:sz w:val="20"/>
          <w:szCs w:val="20"/>
        </w:rPr>
        <w:t xml:space="preserve">bejmującego </w:t>
      </w:r>
      <w:r w:rsidR="00522771" w:rsidRPr="00522771">
        <w:rPr>
          <w:rFonts w:ascii="Calibri" w:hAnsi="Calibri"/>
          <w:sz w:val="20"/>
          <w:szCs w:val="20"/>
        </w:rPr>
        <w:t>dostawę o wartości 1 000 000 brutto odpowiadającą przedmiotowi postępowania – dostawa serwerów</w:t>
      </w: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8" w:name="_sv3xn7chhdup" w:colFirst="0" w:colLast="0"/>
      <w:bookmarkEnd w:id="8"/>
      <w:r w:rsidRPr="00363463">
        <w:rPr>
          <w:rFonts w:asciiTheme="majorHAnsi" w:hAnsiTheme="majorHAnsi" w:cstheme="majorHAnsi"/>
          <w:sz w:val="20"/>
          <w:szCs w:val="20"/>
        </w:rPr>
        <w:t>IX. Podstawy wykluczenia z postępowania</w:t>
      </w:r>
    </w:p>
    <w:p w14:paraId="52E91727" w14:textId="6F2D3E42"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Pr="00B92838">
        <w:rPr>
          <w:rFonts w:asciiTheme="majorHAnsi" w:hAnsiTheme="majorHAnsi" w:cstheme="majorHAnsi"/>
          <w:sz w:val="20"/>
          <w:szCs w:val="20"/>
        </w:rPr>
        <w:t>PZP;</w:t>
      </w:r>
      <w:r w:rsidR="00B92838">
        <w:rPr>
          <w:rFonts w:asciiTheme="majorHAnsi" w:hAnsiTheme="majorHAnsi" w:cstheme="majorHAnsi"/>
          <w:sz w:val="20"/>
          <w:szCs w:val="20"/>
        </w:rPr>
        <w:t xml:space="preserve"> </w:t>
      </w:r>
    </w:p>
    <w:p w14:paraId="75D4DD7B" w14:textId="5B3AA4B5"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66E66271" w14:textId="0FC4AED4"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277">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1BEAFB2F"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Pr="00504A63">
        <w:rPr>
          <w:rFonts w:asciiTheme="majorHAnsi" w:hAnsiTheme="majorHAnsi" w:cstheme="majorHAnsi"/>
          <w:sz w:val="20"/>
          <w:szCs w:val="20"/>
        </w:rPr>
        <w:t xml:space="preserve">PZP </w:t>
      </w:r>
    </w:p>
    <w:p w14:paraId="00000096" w14:textId="0B5EB669" w:rsidR="002C041E" w:rsidRDefault="00047D3A" w:rsidP="000B6C7A">
      <w:pPr>
        <w:pStyle w:val="Nagwek2"/>
        <w:jc w:val="both"/>
        <w:rPr>
          <w:rFonts w:asciiTheme="majorHAnsi" w:hAnsiTheme="majorHAnsi" w:cstheme="majorHAnsi"/>
          <w:sz w:val="20"/>
          <w:szCs w:val="20"/>
        </w:rPr>
      </w:pPr>
      <w:bookmarkStart w:id="9" w:name="_crlv0voso4yw" w:colFirst="0" w:colLast="0"/>
      <w:bookmarkEnd w:id="9"/>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77777777"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proofErr w:type="spellStart"/>
      <w:r>
        <w:rPr>
          <w:rFonts w:asciiTheme="majorHAnsi" w:hAnsiTheme="majorHAnsi" w:cstheme="majorHAnsi"/>
          <w:sz w:val="20"/>
          <w:szCs w:val="20"/>
        </w:rPr>
        <w:t>P</w:t>
      </w:r>
      <w:r w:rsidRPr="008C5955">
        <w:rPr>
          <w:rFonts w:asciiTheme="majorHAnsi" w:hAnsiTheme="majorHAnsi" w:cstheme="majorHAnsi"/>
          <w:sz w:val="20"/>
          <w:szCs w:val="20"/>
        </w:rPr>
        <w:t>zp</w:t>
      </w:r>
      <w:proofErr w:type="spellEnd"/>
      <w:r w:rsidRPr="008C5955">
        <w:rPr>
          <w:rFonts w:asciiTheme="majorHAnsi" w:hAnsiTheme="majorHAnsi" w:cstheme="majorHAnsi"/>
          <w:sz w:val="20"/>
          <w:szCs w:val="20"/>
        </w:rPr>
        <w:t xml:space="preserve"> 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4B81C0B1"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 xml:space="preserve">rmularz </w:t>
      </w:r>
      <w:r w:rsidR="00522771">
        <w:rPr>
          <w:rFonts w:asciiTheme="majorHAnsi" w:hAnsiTheme="majorHAnsi" w:cstheme="majorHAnsi"/>
          <w:b/>
          <w:sz w:val="20"/>
          <w:szCs w:val="20"/>
        </w:rPr>
        <w:t xml:space="preserve">specyfikacji techniczno- cenowej </w:t>
      </w:r>
      <w:r w:rsidR="003E297E">
        <w:rPr>
          <w:rFonts w:asciiTheme="majorHAnsi" w:hAnsiTheme="majorHAnsi" w:cstheme="majorHAnsi"/>
          <w:b/>
          <w:sz w:val="20"/>
          <w:szCs w:val="20"/>
        </w:rPr>
        <w:t>– Załącznik nr 2</w:t>
      </w:r>
      <w:r>
        <w:rPr>
          <w:rFonts w:asciiTheme="majorHAnsi" w:hAnsiTheme="majorHAnsi" w:cstheme="majorHAnsi"/>
          <w:b/>
          <w:sz w:val="20"/>
          <w:szCs w:val="20"/>
        </w:rPr>
        <w:t xml:space="preserve"> do SWZ.</w:t>
      </w:r>
    </w:p>
    <w:p w14:paraId="2E01E107" w14:textId="18AE82E8"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Oświadczenia wykonawcy</w:t>
      </w:r>
      <w:r w:rsidR="00ED79A9" w:rsidRPr="00ED79A9">
        <w:rPr>
          <w:rFonts w:asciiTheme="majorHAnsi" w:hAnsiTheme="majorHAnsi" w:cstheme="majorHAnsi"/>
          <w:sz w:val="20"/>
          <w:szCs w:val="20"/>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6C6BBEC" w14:textId="0C47A9EF" w:rsidR="00722F4C" w:rsidRPr="00131D79" w:rsidRDefault="00BD0AE0" w:rsidP="001E0EAF">
      <w:pPr>
        <w:ind w:left="425"/>
        <w:jc w:val="both"/>
        <w:rPr>
          <w:rFonts w:asciiTheme="majorHAnsi" w:hAnsiTheme="majorHAnsi" w:cstheme="majorHAnsi"/>
          <w:b/>
          <w:sz w:val="20"/>
          <w:szCs w:val="20"/>
        </w:rPr>
      </w:pPr>
      <w:r>
        <w:rPr>
          <w:rFonts w:asciiTheme="majorHAnsi" w:hAnsiTheme="majorHAnsi" w:cstheme="majorHAnsi"/>
          <w:sz w:val="20"/>
          <w:szCs w:val="20"/>
        </w:rPr>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5AA7C705" w14:textId="0773B324"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277">
        <w:rPr>
          <w:rFonts w:asciiTheme="majorHAnsi" w:hAnsiTheme="majorHAnsi" w:cstheme="majorHAnsi"/>
          <w:sz w:val="20"/>
          <w:szCs w:val="20"/>
        </w:rPr>
        <w:t> </w:t>
      </w:r>
      <w:r w:rsidRPr="00425019">
        <w:rPr>
          <w:rFonts w:asciiTheme="majorHAnsi" w:hAnsiTheme="majorHAnsi" w:cstheme="majorHAnsi"/>
          <w:sz w:val="20"/>
          <w:szCs w:val="20"/>
        </w:rPr>
        <w:t xml:space="preserve">zakresie braku podstaw wykluczenia oraz spełniania warunków udziału w postępowaniu Zamawiający </w:t>
      </w:r>
      <w:r w:rsidRPr="00425019">
        <w:rPr>
          <w:rFonts w:asciiTheme="majorHAnsi" w:hAnsiTheme="majorHAnsi" w:cstheme="majorHAnsi"/>
          <w:sz w:val="20"/>
          <w:szCs w:val="20"/>
        </w:rPr>
        <w:lastRenderedPageBreak/>
        <w:t>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728B3906"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z</w:t>
      </w:r>
      <w:r w:rsidR="007B5277">
        <w:rPr>
          <w:rFonts w:asciiTheme="majorHAnsi" w:hAnsiTheme="majorHAnsi" w:cstheme="majorHAnsi"/>
          <w:sz w:val="20"/>
          <w:szCs w:val="20"/>
        </w:rPr>
        <w:t> </w:t>
      </w:r>
      <w:r w:rsidR="00CB6DD6" w:rsidRPr="00425019">
        <w:rPr>
          <w:rFonts w:asciiTheme="majorHAnsi" w:hAnsiTheme="majorHAnsi" w:cstheme="majorHAnsi"/>
          <w:sz w:val="20"/>
          <w:szCs w:val="20"/>
        </w:rPr>
        <w:t>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3E297E" w:rsidRPr="00425019">
        <w:rPr>
          <w:rFonts w:asciiTheme="majorHAnsi" w:hAnsiTheme="majorHAnsi" w:cstheme="majorHAnsi"/>
          <w:b/>
          <w:sz w:val="20"/>
          <w:szCs w:val="20"/>
        </w:rPr>
        <w:t xml:space="preserve"> – Załącznik nr </w:t>
      </w:r>
      <w:r w:rsidR="00A1301B">
        <w:rPr>
          <w:rFonts w:asciiTheme="majorHAnsi" w:hAnsiTheme="majorHAnsi" w:cstheme="majorHAnsi"/>
          <w:b/>
          <w:sz w:val="20"/>
          <w:szCs w:val="20"/>
        </w:rPr>
        <w:t>5</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3AB17E64"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E22839" w:rsidRPr="00425019">
        <w:rPr>
          <w:rFonts w:asciiTheme="majorHAnsi" w:hAnsiTheme="majorHAnsi" w:cstheme="majorHAnsi"/>
          <w:b/>
          <w:sz w:val="20"/>
          <w:szCs w:val="20"/>
        </w:rPr>
        <w:t>Oświadczenia wykonawcy</w:t>
      </w:r>
      <w:r w:rsidR="00E22839" w:rsidRPr="00425019">
        <w:rPr>
          <w:rFonts w:asciiTheme="majorHAnsi" w:hAnsiTheme="majorHAnsi" w:cstheme="majorHAnsi"/>
          <w:sz w:val="20"/>
          <w:szCs w:val="20"/>
        </w:rPr>
        <w:t xml:space="preserve">, w zakresie art. 108 ust. 1 pkt 5 ustawy </w:t>
      </w:r>
      <w:proofErr w:type="spellStart"/>
      <w:r w:rsidR="00E22839" w:rsidRPr="00425019">
        <w:rPr>
          <w:rFonts w:asciiTheme="majorHAnsi" w:hAnsiTheme="majorHAnsi" w:cstheme="majorHAnsi"/>
          <w:sz w:val="20"/>
          <w:szCs w:val="20"/>
        </w:rPr>
        <w:t>Pzp</w:t>
      </w:r>
      <w:proofErr w:type="spellEnd"/>
      <w:r w:rsidR="00E22839" w:rsidRPr="00425019">
        <w:rPr>
          <w:rFonts w:asciiTheme="majorHAnsi" w:hAnsiTheme="majorHAnsi" w:cstheme="majorHAnsi"/>
          <w:sz w:val="20"/>
          <w:szCs w:val="20"/>
        </w:rPr>
        <w:t xml:space="preserve">,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w rozumieniu ustawy z dnia 16 lutego 2007 r. o ochronie konkurencji i</w:t>
      </w:r>
      <w:r w:rsidR="007B5277">
        <w:rPr>
          <w:rFonts w:asciiTheme="majorHAnsi" w:hAnsiTheme="majorHAnsi" w:cstheme="majorHAnsi"/>
          <w:sz w:val="20"/>
          <w:szCs w:val="20"/>
        </w:rPr>
        <w:t> </w:t>
      </w:r>
      <w:r w:rsidR="00E22839" w:rsidRPr="00425019">
        <w:rPr>
          <w:rFonts w:asciiTheme="majorHAnsi" w:hAnsiTheme="majorHAnsi" w:cstheme="majorHAnsi"/>
          <w:sz w:val="20"/>
          <w:szCs w:val="20"/>
        </w:rPr>
        <w:t xml:space="preserve">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425019">
        <w:rPr>
          <w:rFonts w:asciiTheme="majorHAnsi" w:hAnsiTheme="majorHAnsi" w:cstheme="majorHAnsi"/>
          <w:b/>
          <w:sz w:val="20"/>
          <w:szCs w:val="20"/>
        </w:rPr>
        <w:t xml:space="preserve">- </w:t>
      </w:r>
      <w:r w:rsidR="00D41DD5" w:rsidRPr="00425019">
        <w:rPr>
          <w:rFonts w:asciiTheme="majorHAnsi" w:hAnsiTheme="majorHAnsi" w:cstheme="majorHAnsi"/>
          <w:bCs/>
          <w:sz w:val="20"/>
          <w:szCs w:val="20"/>
        </w:rPr>
        <w:t xml:space="preserve">(według wzoru stanowiącego </w:t>
      </w:r>
      <w:r w:rsidR="003E297E" w:rsidRPr="00425019">
        <w:rPr>
          <w:rFonts w:asciiTheme="majorHAnsi" w:hAnsiTheme="majorHAnsi" w:cstheme="majorHAnsi"/>
          <w:b/>
          <w:sz w:val="20"/>
          <w:szCs w:val="20"/>
        </w:rPr>
        <w:t xml:space="preserve">Załącznik nr </w:t>
      </w:r>
      <w:r w:rsidR="00A1301B">
        <w:rPr>
          <w:rFonts w:asciiTheme="majorHAnsi" w:hAnsiTheme="majorHAnsi" w:cstheme="majorHAnsi"/>
          <w:b/>
          <w:sz w:val="20"/>
          <w:szCs w:val="20"/>
        </w:rPr>
        <w:t>6</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464A859D"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9A457A" w:rsidRPr="00425019">
        <w:rPr>
          <w:rFonts w:asciiTheme="majorHAnsi" w:hAnsiTheme="majorHAnsi" w:cstheme="majorHAnsi"/>
          <w:b/>
          <w:sz w:val="20"/>
          <w:szCs w:val="20"/>
        </w:rPr>
        <w:t>Oświadczenia wykonawcy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 xml:space="preserve">o aktualności informacji zawartych w oświadczeniu, o którym mowa w art. 125 ust.1 ustawy </w:t>
      </w:r>
      <w:proofErr w:type="spellStart"/>
      <w:r w:rsidR="003E297E" w:rsidRPr="00425019">
        <w:rPr>
          <w:rFonts w:ascii="Calibri" w:eastAsia="Calibri" w:hAnsi="Calibri" w:cs="Times New Roman"/>
          <w:sz w:val="20"/>
          <w:szCs w:val="20"/>
          <w:lang w:val="pl-PL"/>
        </w:rPr>
        <w:t>Pzp</w:t>
      </w:r>
      <w:proofErr w:type="spellEnd"/>
      <w:r w:rsidR="003E297E" w:rsidRPr="00425019">
        <w:rPr>
          <w:rFonts w:asciiTheme="majorHAnsi" w:hAnsiTheme="majorHAnsi" w:cstheme="majorHAnsi"/>
          <w:b/>
          <w:sz w:val="20"/>
          <w:szCs w:val="20"/>
        </w:rPr>
        <w:t xml:space="preserve"> </w:t>
      </w:r>
      <w:r w:rsidR="009A457A" w:rsidRPr="00425019">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sz w:val="20"/>
          <w:szCs w:val="20"/>
        </w:rPr>
        <w:t xml:space="preserve">Załącznik nr </w:t>
      </w:r>
      <w:r w:rsidR="00A1301B">
        <w:rPr>
          <w:rFonts w:asciiTheme="majorHAnsi" w:hAnsiTheme="majorHAnsi" w:cstheme="majorHAnsi"/>
          <w:b/>
          <w:sz w:val="20"/>
          <w:szCs w:val="20"/>
        </w:rPr>
        <w:t>7</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64C45E98" w14:textId="32C96BA0" w:rsidR="009F76C2" w:rsidRPr="00522771" w:rsidRDefault="00425019" w:rsidP="00522771">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07717B" w:rsidRPr="00425019">
        <w:rPr>
          <w:rFonts w:asciiTheme="majorHAnsi" w:hAnsiTheme="majorHAnsi" w:cstheme="majorHAnsi"/>
          <w:b/>
          <w:sz w:val="20"/>
          <w:szCs w:val="20"/>
        </w:rPr>
        <w:t xml:space="preserve">Wykaz wykonanych </w:t>
      </w:r>
      <w:r w:rsidR="00522771">
        <w:rPr>
          <w:rFonts w:asciiTheme="majorHAnsi" w:hAnsiTheme="majorHAnsi" w:cstheme="majorHAnsi"/>
          <w:b/>
          <w:sz w:val="20"/>
          <w:szCs w:val="20"/>
        </w:rPr>
        <w:t>dosta</w:t>
      </w:r>
      <w:r w:rsidR="00522771" w:rsidRPr="008B0C69">
        <w:rPr>
          <w:rFonts w:asciiTheme="majorHAnsi" w:hAnsiTheme="majorHAnsi" w:cstheme="majorHAnsi"/>
          <w:b/>
          <w:sz w:val="20"/>
          <w:szCs w:val="20"/>
        </w:rPr>
        <w:t>w</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7717B" w:rsidRPr="00425019">
        <w:rPr>
          <w:rFonts w:asciiTheme="majorHAnsi" w:hAnsiTheme="majorHAnsi" w:cstheme="majorHAnsi"/>
          <w:bCs/>
          <w:sz w:val="20"/>
          <w:szCs w:val="20"/>
        </w:rPr>
        <w:t xml:space="preserve">wraz z podaniem ich wartości, przedmiotu, dat wykonania i podmiotów na rzecz których </w:t>
      </w:r>
      <w:r w:rsidR="00522771">
        <w:rPr>
          <w:rFonts w:asciiTheme="majorHAnsi" w:hAnsiTheme="majorHAnsi" w:cstheme="majorHAnsi"/>
          <w:bCs/>
          <w:sz w:val="20"/>
          <w:szCs w:val="20"/>
        </w:rPr>
        <w:t>dostawy</w:t>
      </w:r>
      <w:r w:rsidR="0007717B" w:rsidRPr="00425019">
        <w:rPr>
          <w:rFonts w:asciiTheme="majorHAnsi" w:hAnsiTheme="majorHAnsi" w:cstheme="majorHAnsi"/>
          <w:bCs/>
          <w:sz w:val="20"/>
          <w:szCs w:val="20"/>
        </w:rPr>
        <w:t xml:space="preserve">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w:t>
      </w:r>
      <w:r w:rsidR="00522771">
        <w:rPr>
          <w:rFonts w:asciiTheme="majorHAnsi" w:hAnsiTheme="majorHAnsi" w:cstheme="majorHAnsi"/>
          <w:bCs/>
          <w:sz w:val="20"/>
          <w:szCs w:val="20"/>
        </w:rPr>
        <w:t>dostawy</w:t>
      </w:r>
      <w:r w:rsidR="0007717B" w:rsidRPr="00425019">
        <w:rPr>
          <w:rFonts w:asciiTheme="majorHAnsi" w:hAnsiTheme="majorHAnsi" w:cstheme="majorHAnsi"/>
          <w:bCs/>
          <w:sz w:val="20"/>
          <w:szCs w:val="20"/>
        </w:rPr>
        <w:t xml:space="preserve"> zostały wykonane lub są wykonywane należycie, przy czym dowodami, o których mowa, są referencje bądź inne dokumenty  sporządzone  przez podmiot, na rzecz którego </w:t>
      </w:r>
      <w:r w:rsidR="00522771">
        <w:rPr>
          <w:rFonts w:asciiTheme="majorHAnsi" w:hAnsiTheme="majorHAnsi" w:cstheme="majorHAnsi"/>
          <w:bCs/>
          <w:sz w:val="20"/>
          <w:szCs w:val="20"/>
        </w:rPr>
        <w:t xml:space="preserve">dostawy </w:t>
      </w:r>
      <w:r w:rsidR="0007717B" w:rsidRPr="00425019">
        <w:rPr>
          <w:rFonts w:asciiTheme="majorHAnsi" w:hAnsiTheme="majorHAnsi" w:cstheme="majorHAnsi"/>
          <w:bCs/>
          <w:sz w:val="20"/>
          <w:szCs w:val="20"/>
        </w:rPr>
        <w:t>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Pr>
          <w:rFonts w:asciiTheme="majorHAnsi" w:hAnsiTheme="majorHAnsi" w:cstheme="majorHAnsi"/>
          <w:bCs/>
          <w:sz w:val="20"/>
          <w:szCs w:val="20"/>
        </w:rPr>
        <w:t xml:space="preserve">esie ostatnich 3 miesięcy - </w:t>
      </w:r>
      <w:r w:rsidR="0007717B"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bCs/>
          <w:sz w:val="20"/>
          <w:szCs w:val="20"/>
        </w:rPr>
        <w:t xml:space="preserve">załącznik nr </w:t>
      </w:r>
      <w:r w:rsidR="00A1301B">
        <w:rPr>
          <w:rFonts w:asciiTheme="majorHAnsi" w:hAnsiTheme="majorHAnsi" w:cstheme="majorHAnsi"/>
          <w:b/>
          <w:bCs/>
          <w:sz w:val="20"/>
          <w:szCs w:val="20"/>
        </w:rPr>
        <w:t>8</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07717B" w:rsidRPr="00425019">
        <w:rPr>
          <w:rFonts w:asciiTheme="majorHAnsi" w:hAnsiTheme="majorHAnsi" w:cstheme="majorHAnsi"/>
          <w:bCs/>
          <w:sz w:val="20"/>
          <w:szCs w:val="20"/>
        </w:rPr>
        <w:t>.</w:t>
      </w:r>
    </w:p>
    <w:p w14:paraId="13E0DEBF" w14:textId="4E2F54B4"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a) art. 108 ust. 1 pkt 1 i 2 ustawy </w:t>
      </w:r>
      <w:proofErr w:type="spellStart"/>
      <w:r w:rsidRPr="00D41DD5">
        <w:rPr>
          <w:rFonts w:asciiTheme="majorHAnsi" w:hAnsiTheme="majorHAnsi" w:cstheme="majorHAnsi"/>
          <w:sz w:val="20"/>
          <w:szCs w:val="20"/>
        </w:rPr>
        <w:t>Pzp</w:t>
      </w:r>
      <w:proofErr w:type="spellEnd"/>
      <w:r w:rsidRPr="00D41DD5">
        <w:rPr>
          <w:rFonts w:asciiTheme="majorHAnsi" w:hAnsiTheme="majorHAnsi" w:cstheme="majorHAnsi"/>
          <w:sz w:val="20"/>
          <w:szCs w:val="20"/>
        </w:rPr>
        <w:t>,</w:t>
      </w:r>
    </w:p>
    <w:p w14:paraId="316E917A"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w:t>
      </w:r>
      <w:proofErr w:type="spellStart"/>
      <w:r w:rsidRPr="00D41DD5">
        <w:rPr>
          <w:rFonts w:asciiTheme="majorHAnsi" w:hAnsiTheme="majorHAnsi" w:cstheme="majorHAnsi"/>
          <w:sz w:val="20"/>
          <w:szCs w:val="20"/>
        </w:rPr>
        <w:t>pzp</w:t>
      </w:r>
      <w:proofErr w:type="spellEnd"/>
      <w:r w:rsidRPr="00D41DD5">
        <w:rPr>
          <w:rFonts w:asciiTheme="majorHAnsi" w:hAnsiTheme="majorHAnsi" w:cstheme="majorHAnsi"/>
          <w:sz w:val="20"/>
          <w:szCs w:val="20"/>
        </w:rPr>
        <w:t>, dotyczącej orzeczenia zakazu ubiegania się o zamówienie publiczne tytułem środka karnego,</w:t>
      </w:r>
    </w:p>
    <w:p w14:paraId="7FBCB210" w14:textId="224D0B8A" w:rsidR="00E22839" w:rsidRPr="00D41DD5"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1DA19397"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 </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232E3600"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0" w:name="_gb4nrns0uw97" w:colFirst="0" w:colLast="0"/>
      <w:bookmarkEnd w:id="10"/>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5398D11"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1" w:name="_lodptpqf2xh0" w:colFirst="0" w:colLast="0"/>
      <w:bookmarkEnd w:id="11"/>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F64BC19"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38044B">
        <w:rPr>
          <w:rFonts w:asciiTheme="majorHAnsi" w:hAnsiTheme="majorHAnsi" w:cstheme="majorHAnsi"/>
          <w:sz w:val="20"/>
          <w:szCs w:val="20"/>
        </w:rPr>
        <w:t>dostawy</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w:t>
      </w:r>
      <w:r w:rsidRPr="00363463">
        <w:rPr>
          <w:rFonts w:asciiTheme="majorHAnsi" w:hAnsiTheme="majorHAnsi" w:cstheme="majorHAnsi"/>
          <w:sz w:val="20"/>
          <w:szCs w:val="20"/>
        </w:rPr>
        <w:lastRenderedPageBreak/>
        <w:t xml:space="preserve">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6">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7">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5B51F014"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8">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277">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1">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363463">
        <w:rPr>
          <w:rFonts w:asciiTheme="majorHAnsi" w:hAnsiTheme="majorHAnsi" w:cstheme="majorHAnsi"/>
          <w:sz w:val="20"/>
          <w:szCs w:val="20"/>
        </w:rPr>
        <w:t>XIV. Opis sposobu przygotowania ofert oraz dokumentów wymaganych przez Zamawiającego w SWZ</w:t>
      </w:r>
    </w:p>
    <w:p w14:paraId="000000C5" w14:textId="1BFA7965"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00620747">
        <w:rPr>
          <w:rFonts w:asciiTheme="majorHAnsi" w:hAnsiTheme="majorHAnsi" w:cstheme="majorHAnsi"/>
          <w:sz w:val="20"/>
          <w:szCs w:val="20"/>
        </w:rPr>
        <w:t xml:space="preserve">. </w:t>
      </w:r>
      <w:r w:rsidRPr="00363463">
        <w:rPr>
          <w:rFonts w:asciiTheme="majorHAnsi" w:hAnsiTheme="majorHAnsi" w:cstheme="majorHAnsi"/>
          <w:sz w:val="20"/>
          <w:szCs w:val="20"/>
        </w:rPr>
        <w:t xml:space="preserve">W procesie składania oferty, </w:t>
      </w:r>
      <w:r w:rsidRPr="00363463">
        <w:rPr>
          <w:rFonts w:asciiTheme="majorHAnsi" w:hAnsiTheme="majorHAnsi" w:cstheme="majorHAnsi"/>
          <w:sz w:val="20"/>
          <w:szCs w:val="20"/>
        </w:rPr>
        <w:lastRenderedPageBreak/>
        <w:t xml:space="preserve">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11DF64EB" w:rsidR="002C041E" w:rsidRPr="00363463" w:rsidRDefault="00047D3A" w:rsidP="00833982">
      <w:pPr>
        <w:pStyle w:val="Nagwek5"/>
        <w:numPr>
          <w:ilvl w:val="0"/>
          <w:numId w:val="29"/>
        </w:numPr>
        <w:spacing w:before="0" w:after="0"/>
        <w:jc w:val="both"/>
        <w:rPr>
          <w:rFonts w:asciiTheme="majorHAnsi" w:hAnsiTheme="majorHAnsi" w:cstheme="majorHAnsi"/>
          <w:color w:val="000000"/>
          <w:sz w:val="20"/>
          <w:szCs w:val="20"/>
        </w:rPr>
      </w:pPr>
      <w:bookmarkStart w:id="14" w:name="_21eeoojwb3nb" w:colFirst="0" w:colLast="0"/>
      <w:bookmarkEnd w:id="14"/>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00620747">
        <w:rPr>
          <w:rFonts w:asciiTheme="majorHAnsi" w:hAnsiTheme="majorHAnsi" w:cstheme="majorHAnsi"/>
          <w:color w:val="000000"/>
          <w:sz w:val="20"/>
          <w:szCs w:val="20"/>
        </w:rPr>
        <w:t xml:space="preserve"> </w:t>
      </w:r>
      <w:r w:rsidRPr="00363463">
        <w:rPr>
          <w:rFonts w:asciiTheme="majorHAnsi" w:hAnsiTheme="majorHAnsi" w:cstheme="majorHAnsi"/>
          <w:color w:val="000000"/>
          <w:sz w:val="20"/>
          <w:szCs w:val="20"/>
        </w:rPr>
        <w:t>osobę upoważnioną. Poświadczenie za zgodność z oryginałem następuje w formie elektronicznej podpisane kwalifikowanym podpisem elektronicznym 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422F46A4"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3">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71741251"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7B5277">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28A0BD44"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FB60E1"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5A0E92ED"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w:t>
      </w:r>
      <w:r w:rsidR="00620747">
        <w:rPr>
          <w:rFonts w:asciiTheme="majorHAnsi" w:hAnsiTheme="majorHAnsi" w:cstheme="majorHAnsi"/>
          <w:sz w:val="20"/>
          <w:szCs w:val="20"/>
        </w:rPr>
        <w:t xml:space="preserve">owanym podpisem elektronicznym, </w:t>
      </w:r>
      <w:r w:rsidRPr="00363463">
        <w:rPr>
          <w:rFonts w:asciiTheme="majorHAnsi" w:hAnsiTheme="majorHAnsi" w:cstheme="majorHAnsi"/>
          <w:sz w:val="20"/>
          <w:szCs w:val="20"/>
        </w:rPr>
        <w:t>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lastRenderedPageBreak/>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Pr="00363463">
        <w:rPr>
          <w:rFonts w:asciiTheme="majorHAnsi" w:hAnsiTheme="majorHAnsi" w:cstheme="majorHAnsi"/>
          <w:sz w:val="20"/>
          <w:szCs w:val="20"/>
        </w:rPr>
        <w:t xml:space="preserve"> .gif .</w:t>
      </w:r>
      <w:proofErr w:type="spellStart"/>
      <w:r w:rsidRPr="00363463">
        <w:rPr>
          <w:rFonts w:asciiTheme="majorHAnsi" w:hAnsiTheme="majorHAnsi" w:cstheme="majorHAnsi"/>
          <w:sz w:val="20"/>
          <w:szCs w:val="20"/>
        </w:rPr>
        <w:t>bmp</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C" w14:textId="487442E1"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0CEFB294"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277">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xml:space="preserve">.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363463">
        <w:rPr>
          <w:rFonts w:asciiTheme="majorHAnsi" w:hAnsiTheme="majorHAnsi" w:cstheme="majorHAnsi"/>
          <w:sz w:val="20"/>
          <w:szCs w:val="20"/>
        </w:rPr>
        <w:t>XVI. Wymagania dotyczące wadium</w:t>
      </w:r>
    </w:p>
    <w:p w14:paraId="000000F4" w14:textId="26250608" w:rsidR="002C041E" w:rsidRPr="00315478" w:rsidRDefault="00047D3A" w:rsidP="00315478">
      <w:pPr>
        <w:numPr>
          <w:ilvl w:val="3"/>
          <w:numId w:val="23"/>
        </w:numPr>
        <w:ind w:left="284" w:hanging="426"/>
        <w:jc w:val="both"/>
        <w:rPr>
          <w:rFonts w:asciiTheme="majorHAnsi" w:hAnsiTheme="majorHAnsi" w:cstheme="majorHAnsi"/>
          <w:sz w:val="20"/>
          <w:szCs w:val="20"/>
        </w:rPr>
      </w:pPr>
      <w:r w:rsidRPr="00363463">
        <w:rPr>
          <w:rFonts w:asciiTheme="majorHAnsi" w:hAnsiTheme="majorHAnsi" w:cstheme="majorHAnsi"/>
          <w:sz w:val="20"/>
          <w:szCs w:val="20"/>
        </w:rPr>
        <w:t>Wykonawca zobowiązany jest do zabezpieczenia swojej oferty wadium w wysokości</w:t>
      </w:r>
      <w:r w:rsidR="00397BF4">
        <w:rPr>
          <w:rFonts w:asciiTheme="majorHAnsi" w:hAnsiTheme="majorHAnsi" w:cstheme="majorHAnsi"/>
          <w:sz w:val="20"/>
          <w:szCs w:val="20"/>
        </w:rPr>
        <w:t>:</w:t>
      </w:r>
      <w:r w:rsidR="00315478">
        <w:rPr>
          <w:rFonts w:asciiTheme="majorHAnsi" w:hAnsiTheme="majorHAnsi" w:cstheme="majorHAnsi"/>
          <w:sz w:val="20"/>
          <w:szCs w:val="20"/>
        </w:rPr>
        <w:t xml:space="preserve">10 000,00 zł </w:t>
      </w:r>
    </w:p>
    <w:p w14:paraId="000000F5"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wnosi się przed upływem terminu składania ofert.</w:t>
      </w:r>
    </w:p>
    <w:p w14:paraId="000000F6"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może być wnoszone w jednej lub kilku następujących formach:</w:t>
      </w:r>
    </w:p>
    <w:p w14:paraId="000000F7"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 xml:space="preserve">pieniądzu; </w:t>
      </w:r>
    </w:p>
    <w:p w14:paraId="000000F8"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bankowych;</w:t>
      </w:r>
    </w:p>
    <w:p w14:paraId="000000F9"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ubezpieczeniowych;</w:t>
      </w:r>
    </w:p>
    <w:p w14:paraId="000000FA"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0000FB" w14:textId="37144205"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Wadium w formie pieniądza należy wn</w:t>
      </w:r>
      <w:r w:rsidR="00EA6ED9" w:rsidRPr="00363463">
        <w:rPr>
          <w:rFonts w:asciiTheme="majorHAnsi" w:hAnsiTheme="majorHAnsi" w:cstheme="majorHAnsi"/>
          <w:sz w:val="20"/>
          <w:szCs w:val="20"/>
        </w:rPr>
        <w:t xml:space="preserve">ieść przelewem na konto w Santander Bank Polska S.A, 4 Oddział Poznań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 xml:space="preserve">nr rachunku </w:t>
      </w:r>
      <w:r w:rsidR="00EA6ED9" w:rsidRPr="00363463">
        <w:rPr>
          <w:rFonts w:asciiTheme="majorHAnsi" w:hAnsiTheme="majorHAnsi" w:cstheme="majorHAnsi"/>
          <w:sz w:val="20"/>
          <w:szCs w:val="20"/>
        </w:rPr>
        <w:t>08 1090 1476 0000 0001 4228 6053</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z dopiskiem „</w:t>
      </w:r>
      <w:r w:rsidRPr="00363463">
        <w:rPr>
          <w:rFonts w:asciiTheme="majorHAnsi" w:hAnsiTheme="majorHAnsi" w:cstheme="majorHAnsi"/>
          <w:i/>
          <w:sz w:val="20"/>
          <w:szCs w:val="20"/>
        </w:rPr>
        <w:t>Wadium –</w:t>
      </w:r>
      <w:r w:rsidRPr="00363463">
        <w:rPr>
          <w:rFonts w:asciiTheme="majorHAnsi" w:hAnsiTheme="majorHAnsi" w:cstheme="majorHAnsi"/>
          <w:sz w:val="20"/>
          <w:szCs w:val="20"/>
        </w:rPr>
        <w:t xml:space="preserve"> </w:t>
      </w:r>
      <w:r w:rsidR="00EA6ED9" w:rsidRPr="00363463">
        <w:rPr>
          <w:rFonts w:asciiTheme="majorHAnsi" w:hAnsiTheme="majorHAnsi" w:cstheme="majorHAnsi"/>
          <w:i/>
          <w:sz w:val="20"/>
          <w:szCs w:val="20"/>
        </w:rPr>
        <w:t>ZP/</w:t>
      </w:r>
      <w:r w:rsidR="00315478">
        <w:rPr>
          <w:rFonts w:asciiTheme="majorHAnsi" w:hAnsiTheme="majorHAnsi" w:cstheme="majorHAnsi"/>
          <w:i/>
          <w:sz w:val="20"/>
          <w:szCs w:val="20"/>
        </w:rPr>
        <w:t>037</w:t>
      </w:r>
      <w:r w:rsidR="00614E0C">
        <w:rPr>
          <w:rFonts w:asciiTheme="majorHAnsi" w:hAnsiTheme="majorHAnsi" w:cstheme="majorHAnsi"/>
          <w:i/>
          <w:sz w:val="20"/>
          <w:szCs w:val="20"/>
        </w:rPr>
        <w:t>/22</w:t>
      </w:r>
      <w:r w:rsidRPr="00363463">
        <w:rPr>
          <w:rFonts w:asciiTheme="majorHAnsi" w:hAnsiTheme="majorHAnsi" w:cstheme="majorHAnsi"/>
          <w:sz w:val="20"/>
          <w:szCs w:val="20"/>
        </w:rPr>
        <w:t>”.</w:t>
      </w:r>
    </w:p>
    <w:p w14:paraId="000000FC" w14:textId="77777777" w:rsidR="002C041E" w:rsidRPr="00363463" w:rsidRDefault="00047D3A" w:rsidP="005410BF">
      <w:pPr>
        <w:ind w:left="28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Za termin wniesienia wadium w formie pieniężnej zostanie przyjęty termin uznania rachunku Zamawiającego.</w:t>
      </w:r>
    </w:p>
    <w:p w14:paraId="000000FD"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Wadium wnoszone w formie poręczeń lub gwarancji musi być złożone jako </w:t>
      </w:r>
      <w:r w:rsidRPr="00363463">
        <w:rPr>
          <w:rFonts w:asciiTheme="majorHAnsi" w:hAnsiTheme="majorHAnsi" w:cstheme="majorHAnsi"/>
          <w:b/>
          <w:sz w:val="20"/>
          <w:szCs w:val="20"/>
        </w:rPr>
        <w:t xml:space="preserve">oryginał </w:t>
      </w:r>
      <w:r w:rsidRPr="00363463">
        <w:rPr>
          <w:rFonts w:asciiTheme="majorHAnsi" w:hAnsiTheme="majorHAnsi" w:cstheme="majorHAnsi"/>
          <w:sz w:val="20"/>
          <w:szCs w:val="20"/>
        </w:rPr>
        <w:t xml:space="preserve">gwarancji lub poręczenia </w:t>
      </w:r>
      <w:r w:rsidRPr="00363463">
        <w:rPr>
          <w:rFonts w:asciiTheme="majorHAnsi" w:hAnsiTheme="majorHAnsi" w:cstheme="majorHAnsi"/>
          <w:b/>
          <w:sz w:val="20"/>
          <w:szCs w:val="20"/>
        </w:rPr>
        <w:t xml:space="preserve">w postaci elektronicznej </w:t>
      </w:r>
      <w:r w:rsidRPr="00363463">
        <w:rPr>
          <w:rFonts w:asciiTheme="majorHAnsi" w:hAnsiTheme="majorHAnsi" w:cstheme="majorHAnsi"/>
          <w:sz w:val="20"/>
          <w:szCs w:val="20"/>
        </w:rPr>
        <w:t>i spełniać co najmniej poniższe wymagania:</w:t>
      </w:r>
    </w:p>
    <w:p w14:paraId="000000FE"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musi obejmować odpowiedzialność za wszystkie przypadki powodujące utratę wadium przez Wykonawcę określone w ustawie PZP </w:t>
      </w:r>
    </w:p>
    <w:p w14:paraId="000000FF"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z jej treści powinno jednoznacznie wynikać zobowiązanie gwaranta do zapłaty całej kwoty wadium;</w:t>
      </w:r>
    </w:p>
    <w:p w14:paraId="00000100"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powinno być nieodwołalne i bezwarunkowe oraz płatne na pierwsze żądanie;</w:t>
      </w:r>
    </w:p>
    <w:p w14:paraId="00000101" w14:textId="103E0216"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termin obowiązywania poręczenia lub gwarancji nie może być krótszy niż termin związania ofertą (z</w:t>
      </w:r>
      <w:r w:rsidR="00B359B1">
        <w:rPr>
          <w:rFonts w:asciiTheme="majorHAnsi" w:hAnsiTheme="majorHAnsi" w:cstheme="majorHAnsi"/>
          <w:sz w:val="20"/>
          <w:szCs w:val="20"/>
        </w:rPr>
        <w:t> </w:t>
      </w:r>
      <w:r w:rsidRPr="00363463">
        <w:rPr>
          <w:rFonts w:asciiTheme="majorHAnsi" w:hAnsiTheme="majorHAnsi" w:cstheme="majorHAnsi"/>
          <w:sz w:val="20"/>
          <w:szCs w:val="20"/>
        </w:rPr>
        <w:t xml:space="preserve">zastrzeżeniem iż pierwszym dniem związania ofertą jest dzień składania ofert); </w:t>
      </w:r>
    </w:p>
    <w:p w14:paraId="00000102"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treści poręczenia lub gwarancji powinna znaleźć się nazwa oraz numer przedmiotowego postępowania;</w:t>
      </w:r>
    </w:p>
    <w:p w14:paraId="00000103" w14:textId="3D5EB4B5"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beneficjentem poręczenia lub gwarancji jest: </w:t>
      </w:r>
      <w:r w:rsidR="00922B31" w:rsidRPr="00363463">
        <w:rPr>
          <w:rFonts w:asciiTheme="majorHAnsi" w:hAnsiTheme="majorHAnsi" w:cstheme="majorHAnsi"/>
          <w:sz w:val="20"/>
          <w:szCs w:val="20"/>
        </w:rPr>
        <w:t>Uniwersytet Ekonomiczny w Poznaniu.</w:t>
      </w:r>
    </w:p>
    <w:p w14:paraId="00000104" w14:textId="35E2B233"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w:t>
      </w:r>
      <w:r w:rsidR="00B359B1">
        <w:rPr>
          <w:rFonts w:asciiTheme="majorHAnsi" w:hAnsiTheme="majorHAnsi" w:cstheme="majorHAnsi"/>
          <w:sz w:val="20"/>
          <w:szCs w:val="20"/>
        </w:rPr>
        <w:t> </w:t>
      </w:r>
      <w:r w:rsidRPr="00363463">
        <w:rPr>
          <w:rFonts w:asciiTheme="majorHAnsi" w:hAnsiTheme="majorHAnsi" w:cstheme="majorHAnsi"/>
          <w:sz w:val="20"/>
          <w:szCs w:val="20"/>
        </w:rPr>
        <w:t>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79FA4B2"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Oferta </w:t>
      </w:r>
      <w:r w:rsidR="00B359B1">
        <w:rPr>
          <w:rFonts w:asciiTheme="majorHAnsi" w:hAnsiTheme="majorHAnsi" w:cstheme="majorHAnsi"/>
          <w:sz w:val="20"/>
          <w:szCs w:val="20"/>
        </w:rPr>
        <w:t>W</w:t>
      </w:r>
      <w:r w:rsidRPr="00363463">
        <w:rPr>
          <w:rFonts w:asciiTheme="majorHAnsi" w:hAnsiTheme="majorHAnsi" w:cstheme="majorHAnsi"/>
          <w:sz w:val="20"/>
          <w:szCs w:val="20"/>
        </w:rPr>
        <w:t>ykonawcy, który nie wniesie wadium, wniesie wadium w sposób nieprawidłowy lub nie utrzyma wadium nieprzerwanie do upływu terminu związania ofertą lub złoży wniosek o zwrot wadium w</w:t>
      </w:r>
      <w:r w:rsidR="00B359B1">
        <w:rPr>
          <w:rFonts w:asciiTheme="majorHAnsi" w:hAnsiTheme="majorHAnsi" w:cstheme="majorHAnsi"/>
          <w:sz w:val="20"/>
          <w:szCs w:val="20"/>
        </w:rPr>
        <w:t> </w:t>
      </w:r>
      <w:r w:rsidRPr="00363463">
        <w:rPr>
          <w:rFonts w:asciiTheme="majorHAnsi" w:hAnsiTheme="majorHAnsi" w:cstheme="majorHAnsi"/>
          <w:sz w:val="20"/>
          <w:szCs w:val="20"/>
        </w:rPr>
        <w:t>przypadku, o którym mowa w art. 98 ust. 2 pkt 3 PZP</w:t>
      </w:r>
      <w:r w:rsidRPr="00363463">
        <w:rPr>
          <w:rFonts w:asciiTheme="majorHAnsi" w:hAnsiTheme="majorHAnsi" w:cstheme="majorHAnsi"/>
          <w:b/>
          <w:sz w:val="20"/>
          <w:szCs w:val="20"/>
        </w:rPr>
        <w:t xml:space="preserve"> zostanie odrzucona</w:t>
      </w:r>
      <w:r w:rsidRPr="00363463">
        <w:rPr>
          <w:rFonts w:asciiTheme="majorHAnsi" w:hAnsiTheme="majorHAnsi" w:cstheme="majorHAnsi"/>
          <w:sz w:val="20"/>
          <w:szCs w:val="20"/>
        </w:rPr>
        <w:t>.</w:t>
      </w:r>
    </w:p>
    <w:p w14:paraId="00000106"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zwrotu oraz okoliczności zatrzymania wadium określa art. 98 PZP</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363463">
        <w:rPr>
          <w:rFonts w:asciiTheme="majorHAnsi" w:hAnsiTheme="majorHAnsi" w:cstheme="majorHAnsi"/>
          <w:sz w:val="20"/>
          <w:szCs w:val="20"/>
        </w:rPr>
        <w:t>XVII. Termin związania ofertą</w:t>
      </w:r>
    </w:p>
    <w:p w14:paraId="00000108" w14:textId="55D14D86"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397BF4">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FB60E1">
        <w:rPr>
          <w:rFonts w:asciiTheme="majorHAnsi" w:hAnsiTheme="majorHAnsi" w:cstheme="majorHAnsi"/>
          <w:b/>
          <w:color w:val="000000" w:themeColor="text1"/>
          <w:sz w:val="20"/>
          <w:szCs w:val="20"/>
        </w:rPr>
        <w:t>07.03</w:t>
      </w:r>
      <w:r w:rsidR="00A17473" w:rsidRPr="007D7299">
        <w:rPr>
          <w:rFonts w:asciiTheme="majorHAnsi" w:hAnsiTheme="majorHAnsi" w:cstheme="majorHAnsi"/>
          <w:b/>
          <w:color w:val="000000" w:themeColor="text1"/>
          <w:sz w:val="20"/>
          <w:szCs w:val="20"/>
        </w:rPr>
        <w:t>.</w:t>
      </w:r>
      <w:r w:rsidR="00614E0C" w:rsidRPr="007D7299">
        <w:rPr>
          <w:rFonts w:asciiTheme="majorHAnsi" w:hAnsiTheme="majorHAnsi" w:cstheme="majorHAnsi"/>
          <w:b/>
          <w:color w:val="000000" w:themeColor="text1"/>
          <w:sz w:val="20"/>
          <w:szCs w:val="20"/>
        </w:rPr>
        <w:t>202</w:t>
      </w:r>
      <w:r w:rsidR="00A17473" w:rsidRPr="007D7299">
        <w:rPr>
          <w:rFonts w:asciiTheme="majorHAnsi" w:hAnsiTheme="majorHAnsi" w:cstheme="majorHAnsi"/>
          <w:b/>
          <w:color w:val="000000" w:themeColor="text1"/>
          <w:sz w:val="20"/>
          <w:szCs w:val="20"/>
        </w:rPr>
        <w:t>3</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lastRenderedPageBreak/>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363463">
        <w:rPr>
          <w:rFonts w:asciiTheme="majorHAnsi" w:hAnsiTheme="majorHAnsi" w:cstheme="majorHAnsi"/>
          <w:sz w:val="20"/>
          <w:szCs w:val="20"/>
        </w:rPr>
        <w:t>XVIII. Miejsce i termin składania ofert</w:t>
      </w:r>
    </w:p>
    <w:p w14:paraId="0000010C" w14:textId="36A0EFAB"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7D7299">
          <w:rPr>
            <w:rStyle w:val="Hipercze"/>
            <w:rFonts w:asciiTheme="majorHAnsi" w:hAnsiTheme="majorHAnsi" w:cstheme="majorHAnsi"/>
            <w:sz w:val="20"/>
            <w:szCs w:val="20"/>
          </w:rPr>
          <w:t>https://platformazakupowa.pl/pn/uep</w:t>
        </w:r>
      </w:hyperlink>
      <w:r w:rsidRPr="007D7299">
        <w:rPr>
          <w:rFonts w:asciiTheme="majorHAnsi" w:hAnsiTheme="majorHAnsi" w:cstheme="majorHAnsi"/>
          <w:sz w:val="20"/>
          <w:szCs w:val="20"/>
          <w:u w:val="single"/>
        </w:rPr>
        <w:t xml:space="preserve"> </w:t>
      </w:r>
      <w:r w:rsidRPr="007D7299">
        <w:rPr>
          <w:rFonts w:asciiTheme="majorHAnsi" w:hAnsiTheme="majorHAnsi" w:cstheme="majorHAnsi"/>
          <w:sz w:val="20"/>
          <w:szCs w:val="20"/>
        </w:rPr>
        <w:t>w myśl Ustawy PZP na stronie internet</w:t>
      </w:r>
      <w:r w:rsidR="00F536B7" w:rsidRPr="007D7299">
        <w:rPr>
          <w:rFonts w:asciiTheme="majorHAnsi" w:hAnsiTheme="majorHAnsi" w:cstheme="majorHAnsi"/>
          <w:sz w:val="20"/>
          <w:szCs w:val="20"/>
        </w:rPr>
        <w:t xml:space="preserve">owej prowadzonego postępowania </w:t>
      </w:r>
      <w:r w:rsidRPr="007D7299">
        <w:rPr>
          <w:rFonts w:asciiTheme="majorHAnsi" w:hAnsiTheme="majorHAnsi" w:cstheme="majorHAnsi"/>
          <w:sz w:val="20"/>
          <w:szCs w:val="20"/>
        </w:rPr>
        <w:t xml:space="preserve">do </w:t>
      </w:r>
      <w:r w:rsidRPr="007D7299">
        <w:rPr>
          <w:rFonts w:asciiTheme="majorHAnsi" w:hAnsiTheme="majorHAnsi" w:cstheme="majorHAnsi"/>
          <w:color w:val="000000" w:themeColor="text1"/>
          <w:sz w:val="20"/>
          <w:szCs w:val="20"/>
        </w:rPr>
        <w:t>dnia</w:t>
      </w:r>
      <w:r w:rsidRPr="007D7299">
        <w:rPr>
          <w:rFonts w:asciiTheme="majorHAnsi" w:hAnsiTheme="majorHAnsi" w:cstheme="majorHAnsi"/>
          <w:b/>
          <w:sz w:val="20"/>
          <w:szCs w:val="20"/>
        </w:rPr>
        <w:t xml:space="preserve"> </w:t>
      </w:r>
      <w:r w:rsidR="00FB60E1">
        <w:rPr>
          <w:rFonts w:asciiTheme="majorHAnsi" w:hAnsiTheme="majorHAnsi" w:cstheme="majorHAnsi"/>
          <w:b/>
          <w:sz w:val="20"/>
          <w:szCs w:val="20"/>
        </w:rPr>
        <w:t>08</w:t>
      </w:r>
      <w:r w:rsidR="007D7299" w:rsidRPr="007D7299">
        <w:rPr>
          <w:rFonts w:asciiTheme="majorHAnsi" w:hAnsiTheme="majorHAnsi" w:cstheme="majorHAnsi"/>
          <w:b/>
          <w:sz w:val="20"/>
          <w:szCs w:val="20"/>
        </w:rPr>
        <w:t>.</w:t>
      </w:r>
      <w:r w:rsidR="00FB60E1">
        <w:rPr>
          <w:rFonts w:asciiTheme="majorHAnsi" w:hAnsiTheme="majorHAnsi" w:cstheme="majorHAnsi"/>
          <w:b/>
          <w:sz w:val="20"/>
          <w:szCs w:val="20"/>
        </w:rPr>
        <w:t>12</w:t>
      </w:r>
      <w:r w:rsidR="00A17473" w:rsidRPr="007D7299">
        <w:rPr>
          <w:rFonts w:asciiTheme="majorHAnsi" w:hAnsiTheme="majorHAnsi" w:cstheme="majorHAnsi"/>
          <w:b/>
          <w:sz w:val="20"/>
          <w:szCs w:val="20"/>
        </w:rPr>
        <w:t>.</w:t>
      </w:r>
      <w:r w:rsidR="00614E0C" w:rsidRPr="007D7299">
        <w:rPr>
          <w:rFonts w:asciiTheme="majorHAnsi" w:hAnsiTheme="majorHAnsi" w:cstheme="majorHAnsi"/>
          <w:b/>
          <w:color w:val="000000" w:themeColor="text1"/>
          <w:sz w:val="20"/>
          <w:szCs w:val="20"/>
        </w:rPr>
        <w:t>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4A40676D"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lub wniosek składana elektronicznie musi zostać podpisana elektronicznym podpis</w:t>
      </w:r>
      <w:r w:rsidR="00620747">
        <w:rPr>
          <w:rFonts w:asciiTheme="majorHAnsi" w:hAnsiTheme="majorHAnsi" w:cstheme="majorHAnsi"/>
          <w:sz w:val="20"/>
          <w:szCs w:val="20"/>
        </w:rPr>
        <w:t xml:space="preserve">em kwalifikowanym. </w:t>
      </w:r>
      <w:r w:rsidRPr="00363463">
        <w:rPr>
          <w:rFonts w:asciiTheme="majorHAnsi" w:hAnsiTheme="majorHAnsi" w:cstheme="majorHAnsi"/>
          <w:sz w:val="20"/>
          <w:szCs w:val="20"/>
        </w:rPr>
        <w:t xml:space="preserve">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w:t>
      </w:r>
      <w:r w:rsidR="00B133C7">
        <w:rPr>
          <w:rFonts w:asciiTheme="majorHAnsi" w:hAnsiTheme="majorHAnsi" w:cstheme="majorHAnsi"/>
          <w:sz w:val="20"/>
          <w:szCs w:val="20"/>
        </w:rPr>
        <w:t> </w:t>
      </w:r>
      <w:r w:rsidRPr="00363463">
        <w:rPr>
          <w:rFonts w:asciiTheme="majorHAnsi" w:hAnsiTheme="majorHAnsi" w:cstheme="majorHAnsi"/>
          <w:sz w:val="20"/>
          <w:szCs w:val="20"/>
        </w:rPr>
        <w:t xml:space="preserve">szczególności wskazanych w art. 63 ust 1 oraz ust.2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gdzie zaznaczono, iż oferty, wnioski o</w:t>
      </w:r>
      <w:r w:rsidR="00B133C7">
        <w:rPr>
          <w:rFonts w:asciiTheme="majorHAnsi" w:hAnsiTheme="majorHAnsi" w:cstheme="majorHAnsi"/>
          <w:sz w:val="20"/>
          <w:szCs w:val="20"/>
        </w:rPr>
        <w:t> </w:t>
      </w:r>
      <w:r w:rsidRPr="00363463">
        <w:rPr>
          <w:rFonts w:asciiTheme="majorHAnsi" w:hAnsiTheme="majorHAnsi" w:cstheme="majorHAnsi"/>
          <w:sz w:val="20"/>
          <w:szCs w:val="20"/>
        </w:rPr>
        <w:t>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620747">
        <w:rPr>
          <w:rFonts w:asciiTheme="majorHAnsi" w:hAnsiTheme="majorHAnsi" w:cstheme="majorHAnsi"/>
          <w:sz w:val="20"/>
          <w:szCs w:val="20"/>
        </w:rPr>
        <w:t xml:space="preserve">owanym podpisem elektronicznym. </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lastRenderedPageBreak/>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79367E00" w:rsidR="002C041E" w:rsidRDefault="00F658CB" w:rsidP="00F658CB">
      <w:pPr>
        <w:numPr>
          <w:ilvl w:val="0"/>
          <w:numId w:val="20"/>
        </w:numPr>
        <w:ind w:left="924" w:hanging="476"/>
        <w:jc w:val="both"/>
        <w:rPr>
          <w:rFonts w:asciiTheme="majorHAnsi" w:hAnsiTheme="majorHAnsi" w:cstheme="majorHAnsi"/>
          <w:sz w:val="20"/>
          <w:szCs w:val="20"/>
        </w:rPr>
      </w:pPr>
      <w:r w:rsidRPr="00F658CB">
        <w:rPr>
          <w:rFonts w:ascii="Calibri" w:hAnsi="Calibri"/>
          <w:b/>
          <w:sz w:val="20"/>
          <w:szCs w:val="20"/>
        </w:rPr>
        <w:t>Sprawność zasilaczy serwerów obliczeniowych na poziomie co najmniej Platinum (mierzone zgodnie ze standardami „80 Plus”)</w:t>
      </w:r>
      <w:r>
        <w:rPr>
          <w:rFonts w:ascii="Calibri" w:hAnsi="Calibri"/>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15</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63560C60" w14:textId="1C72193D" w:rsidR="001A728D" w:rsidRDefault="00F658CB" w:rsidP="00F658CB">
      <w:pPr>
        <w:numPr>
          <w:ilvl w:val="0"/>
          <w:numId w:val="20"/>
        </w:numPr>
        <w:ind w:left="924" w:hanging="476"/>
        <w:jc w:val="both"/>
        <w:rPr>
          <w:rFonts w:asciiTheme="majorHAnsi" w:hAnsiTheme="majorHAnsi" w:cstheme="majorHAnsi"/>
          <w:sz w:val="20"/>
          <w:szCs w:val="20"/>
        </w:rPr>
      </w:pPr>
      <w:r w:rsidRPr="00F658CB">
        <w:rPr>
          <w:rFonts w:ascii="Calibri" w:hAnsi="Calibri"/>
          <w:b/>
          <w:sz w:val="20"/>
          <w:szCs w:val="20"/>
        </w:rPr>
        <w:t>Możliwość pracy przy temperaturze powietrza pobieranego 35 stopni lub więcej</w:t>
      </w:r>
      <w:r w:rsidRPr="00F658CB">
        <w:rPr>
          <w:rFonts w:asciiTheme="majorHAnsi" w:hAnsiTheme="majorHAnsi" w:cstheme="majorHAnsi"/>
          <w:b/>
          <w:sz w:val="20"/>
          <w:szCs w:val="20"/>
        </w:rPr>
        <w:t xml:space="preserve"> </w:t>
      </w:r>
      <w:r w:rsidR="001A728D" w:rsidRPr="00F658CB">
        <w:rPr>
          <w:rFonts w:asciiTheme="majorHAnsi" w:hAnsiTheme="majorHAnsi" w:cstheme="majorHAnsi"/>
          <w:b/>
          <w:sz w:val="20"/>
          <w:szCs w:val="20"/>
        </w:rPr>
        <w:t>– waga kryterium</w:t>
      </w:r>
      <w:r w:rsidR="001A728D" w:rsidRPr="00363463">
        <w:rPr>
          <w:rFonts w:asciiTheme="majorHAnsi" w:hAnsiTheme="majorHAnsi" w:cstheme="majorHAnsi"/>
          <w:sz w:val="20"/>
          <w:szCs w:val="20"/>
        </w:rPr>
        <w:t xml:space="preserve"> </w:t>
      </w:r>
      <w:r w:rsidRPr="00874258">
        <w:rPr>
          <w:rFonts w:asciiTheme="majorHAnsi" w:hAnsiTheme="majorHAnsi" w:cstheme="majorHAnsi"/>
          <w:b/>
          <w:sz w:val="20"/>
          <w:szCs w:val="20"/>
        </w:rPr>
        <w:t>–</w:t>
      </w:r>
      <w:r w:rsidRPr="00874258">
        <w:rPr>
          <w:rFonts w:asciiTheme="majorHAnsi" w:hAnsiTheme="majorHAnsi" w:cstheme="majorHAnsi"/>
          <w:sz w:val="20"/>
          <w:szCs w:val="20"/>
        </w:rPr>
        <w:t xml:space="preserve"> </w:t>
      </w:r>
      <w:r w:rsidRPr="00363463">
        <w:rPr>
          <w:rFonts w:asciiTheme="majorHAnsi" w:hAnsiTheme="majorHAnsi" w:cstheme="majorHAnsi"/>
          <w:sz w:val="20"/>
          <w:szCs w:val="20"/>
        </w:rPr>
        <w:t xml:space="preserve">waga kryterium </w:t>
      </w:r>
      <w:r w:rsidR="001A728D">
        <w:rPr>
          <w:rFonts w:asciiTheme="majorHAnsi" w:hAnsiTheme="majorHAnsi" w:cstheme="majorHAnsi"/>
          <w:smallCaps/>
          <w:sz w:val="20"/>
          <w:szCs w:val="20"/>
        </w:rPr>
        <w:t>1</w:t>
      </w:r>
      <w:r w:rsidR="001A728D" w:rsidRPr="00363463">
        <w:rPr>
          <w:rFonts w:asciiTheme="majorHAnsi" w:hAnsiTheme="majorHAnsi" w:cstheme="majorHAnsi"/>
          <w:smallCaps/>
          <w:sz w:val="20"/>
          <w:szCs w:val="20"/>
        </w:rPr>
        <w:t>0</w:t>
      </w:r>
      <w:r w:rsidR="001A728D">
        <w:rPr>
          <w:rFonts w:asciiTheme="majorHAnsi" w:hAnsiTheme="majorHAnsi" w:cstheme="majorHAnsi"/>
          <w:smallCaps/>
          <w:sz w:val="20"/>
          <w:szCs w:val="20"/>
        </w:rPr>
        <w:t xml:space="preserve"> </w:t>
      </w:r>
      <w:r w:rsidR="001A728D">
        <w:rPr>
          <w:rFonts w:asciiTheme="majorHAnsi" w:hAnsiTheme="majorHAnsi" w:cstheme="majorHAnsi"/>
          <w:sz w:val="20"/>
          <w:szCs w:val="20"/>
        </w:rPr>
        <w:t>pkt</w:t>
      </w:r>
    </w:p>
    <w:p w14:paraId="0AE47991" w14:textId="760B3E90" w:rsidR="00F658CB" w:rsidRDefault="00F658CB" w:rsidP="00F658CB">
      <w:pPr>
        <w:numPr>
          <w:ilvl w:val="0"/>
          <w:numId w:val="20"/>
        </w:numPr>
        <w:ind w:left="924" w:hanging="476"/>
        <w:jc w:val="both"/>
        <w:rPr>
          <w:rFonts w:asciiTheme="majorHAnsi" w:hAnsiTheme="majorHAnsi" w:cstheme="majorHAnsi"/>
          <w:sz w:val="20"/>
          <w:szCs w:val="20"/>
        </w:rPr>
      </w:pPr>
      <w:r w:rsidRPr="00F658CB">
        <w:rPr>
          <w:rFonts w:ascii="Calibri" w:hAnsi="Calibri"/>
          <w:b/>
          <w:sz w:val="20"/>
          <w:szCs w:val="20"/>
        </w:rPr>
        <w:t>Możliwość zgłaszania awarii serwerów przez 7 dni w tygodniu, 24 godziny na dobę</w:t>
      </w:r>
      <w:r>
        <w:rPr>
          <w:rFonts w:ascii="Calibri" w:hAnsi="Calibri"/>
        </w:rPr>
        <w:t xml:space="preserve"> </w:t>
      </w:r>
      <w:r w:rsidRPr="00874258">
        <w:rPr>
          <w:rFonts w:asciiTheme="majorHAnsi" w:hAnsiTheme="majorHAnsi" w:cstheme="majorHAnsi"/>
          <w:b/>
          <w:sz w:val="20"/>
          <w:szCs w:val="20"/>
        </w:rPr>
        <w:t>–</w:t>
      </w:r>
      <w:r w:rsidRPr="00874258">
        <w:rPr>
          <w:rFonts w:asciiTheme="majorHAnsi" w:hAnsiTheme="majorHAnsi" w:cstheme="majorHAnsi"/>
          <w:sz w:val="20"/>
          <w:szCs w:val="20"/>
        </w:rPr>
        <w:t xml:space="preserve"> </w:t>
      </w:r>
      <w:r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w:t>
      </w:r>
      <w:r w:rsidRPr="00363463">
        <w:rPr>
          <w:rFonts w:asciiTheme="majorHAnsi" w:hAnsiTheme="majorHAnsi" w:cstheme="majorHAnsi"/>
          <w:smallCaps/>
          <w:sz w:val="20"/>
          <w:szCs w:val="20"/>
        </w:rPr>
        <w:t>0</w:t>
      </w:r>
      <w:r>
        <w:rPr>
          <w:rFonts w:asciiTheme="majorHAnsi" w:hAnsiTheme="majorHAnsi" w:cstheme="majorHAnsi"/>
          <w:smallCaps/>
          <w:sz w:val="20"/>
          <w:szCs w:val="20"/>
        </w:rPr>
        <w:t xml:space="preserve"> </w:t>
      </w:r>
      <w:r>
        <w:rPr>
          <w:rFonts w:asciiTheme="majorHAnsi" w:hAnsiTheme="majorHAnsi" w:cstheme="majorHAnsi"/>
          <w:sz w:val="20"/>
          <w:szCs w:val="20"/>
        </w:rPr>
        <w:t>pkt</w:t>
      </w:r>
    </w:p>
    <w:p w14:paraId="55AEEE16" w14:textId="723C72C7" w:rsidR="00A07B5D" w:rsidRPr="00A07B5D" w:rsidRDefault="00A07B5D" w:rsidP="00A07B5D">
      <w:pPr>
        <w:numPr>
          <w:ilvl w:val="0"/>
          <w:numId w:val="20"/>
        </w:numPr>
        <w:ind w:left="924" w:hanging="476"/>
        <w:jc w:val="both"/>
        <w:rPr>
          <w:rFonts w:asciiTheme="majorHAnsi" w:hAnsiTheme="majorHAnsi" w:cstheme="majorHAnsi"/>
          <w:sz w:val="20"/>
          <w:szCs w:val="20"/>
        </w:rPr>
      </w:pPr>
      <w:r w:rsidRPr="00A07B5D">
        <w:rPr>
          <w:rFonts w:ascii="Calibri" w:hAnsi="Calibri"/>
          <w:b/>
          <w:sz w:val="20"/>
          <w:szCs w:val="20"/>
        </w:rPr>
        <w:t>Kontrolery sieci serwerów obliczeniowych wspierające standard 802.3az (Energy-</w:t>
      </w:r>
      <w:proofErr w:type="spellStart"/>
      <w:r w:rsidRPr="00A07B5D">
        <w:rPr>
          <w:rFonts w:ascii="Calibri" w:hAnsi="Calibri"/>
          <w:b/>
          <w:sz w:val="20"/>
          <w:szCs w:val="20"/>
        </w:rPr>
        <w:t>Efficient</w:t>
      </w:r>
      <w:proofErr w:type="spellEnd"/>
      <w:r w:rsidRPr="00A07B5D">
        <w:rPr>
          <w:rFonts w:ascii="Calibri" w:hAnsi="Calibri"/>
          <w:b/>
          <w:sz w:val="20"/>
          <w:szCs w:val="20"/>
        </w:rPr>
        <w:t xml:space="preserve"> Ethernet)</w:t>
      </w:r>
      <w:r>
        <w:rPr>
          <w:rFonts w:asciiTheme="majorHAnsi" w:hAnsiTheme="majorHAnsi" w:cstheme="majorHAnsi"/>
          <w:sz w:val="20"/>
          <w:szCs w:val="20"/>
        </w:rPr>
        <w:t xml:space="preserve"> </w:t>
      </w:r>
      <w:r w:rsidRPr="00A07B5D">
        <w:rPr>
          <w:rFonts w:asciiTheme="majorHAnsi" w:hAnsiTheme="majorHAnsi" w:cstheme="majorHAnsi"/>
          <w:b/>
          <w:sz w:val="20"/>
          <w:szCs w:val="20"/>
        </w:rPr>
        <w:t>–</w:t>
      </w:r>
      <w:r w:rsidRPr="00A07B5D">
        <w:rPr>
          <w:rFonts w:asciiTheme="majorHAnsi" w:hAnsiTheme="majorHAnsi" w:cstheme="majorHAnsi"/>
          <w:sz w:val="20"/>
          <w:szCs w:val="20"/>
        </w:rPr>
        <w:t xml:space="preserve"> waga kryterium </w:t>
      </w:r>
      <w:r>
        <w:rPr>
          <w:rFonts w:asciiTheme="majorHAnsi" w:hAnsiTheme="majorHAnsi" w:cstheme="majorHAnsi"/>
          <w:smallCaps/>
          <w:sz w:val="20"/>
          <w:szCs w:val="20"/>
        </w:rPr>
        <w:t>5</w:t>
      </w:r>
      <w:r w:rsidRPr="00A07B5D">
        <w:rPr>
          <w:rFonts w:asciiTheme="majorHAnsi" w:hAnsiTheme="majorHAnsi" w:cstheme="majorHAnsi"/>
          <w:smallCaps/>
          <w:sz w:val="20"/>
          <w:szCs w:val="20"/>
        </w:rPr>
        <w:t xml:space="preserve"> </w:t>
      </w:r>
      <w:r w:rsidRPr="00A07B5D">
        <w:rPr>
          <w:rFonts w:asciiTheme="majorHAnsi" w:hAnsiTheme="majorHAnsi" w:cstheme="majorHAnsi"/>
          <w:sz w:val="20"/>
          <w:szCs w:val="20"/>
        </w:rPr>
        <w:t>pkt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66CAD447"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p>
    <w:p w14:paraId="05D6196C" w14:textId="23CCA72D"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B133C7">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proofErr w:type="spellStart"/>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rPr>
        <w:t>/C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O</w:t>
      </w:r>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Pr="001A728D" w:rsidRDefault="001A728D" w:rsidP="001A728D">
      <w:pPr>
        <w:ind w:left="426"/>
        <w:jc w:val="both"/>
        <w:rPr>
          <w:rFonts w:asciiTheme="majorHAnsi" w:eastAsia="Calibri" w:hAnsiTheme="majorHAnsi" w:cstheme="majorHAnsi"/>
          <w:sz w:val="20"/>
          <w:szCs w:val="20"/>
        </w:rPr>
      </w:pPr>
    </w:p>
    <w:p w14:paraId="1C6CEF90" w14:textId="5233F2AD" w:rsidR="00052279" w:rsidRDefault="00A07B5D" w:rsidP="001A728D">
      <w:pPr>
        <w:tabs>
          <w:tab w:val="left" w:pos="312"/>
        </w:tabs>
        <w:autoSpaceDE w:val="0"/>
        <w:autoSpaceDN w:val="0"/>
        <w:spacing w:before="120" w:after="120" w:line="240" w:lineRule="auto"/>
        <w:ind w:left="283"/>
        <w:contextualSpacing/>
        <w:jc w:val="both"/>
        <w:rPr>
          <w:rFonts w:ascii="Calibri" w:hAnsi="Calibri"/>
          <w:b/>
          <w:sz w:val="20"/>
          <w:szCs w:val="20"/>
        </w:rPr>
      </w:pPr>
      <w:r w:rsidRPr="00F658CB">
        <w:rPr>
          <w:rFonts w:ascii="Calibri" w:hAnsi="Calibri"/>
          <w:b/>
          <w:sz w:val="20"/>
          <w:szCs w:val="20"/>
        </w:rPr>
        <w:t>Sprawność zasilaczy serwerów obliczeniowych na poziomie co najmniej Platinum (mierzone zgodnie ze standardami „80 Plus”)</w:t>
      </w:r>
      <w:r>
        <w:rPr>
          <w:rFonts w:ascii="Calibri" w:hAnsi="Calibri"/>
          <w:b/>
          <w:sz w:val="20"/>
          <w:szCs w:val="20"/>
        </w:rPr>
        <w:t xml:space="preserve"> – 15 pkt</w:t>
      </w:r>
    </w:p>
    <w:p w14:paraId="1B8C231C" w14:textId="77777777" w:rsidR="00A07B5D" w:rsidRDefault="00A07B5D"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1A2F2A27" w14:textId="6BB2DED5"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 xml:space="preserve">powyższe </w:t>
      </w:r>
      <w:r w:rsidR="00286188">
        <w:rPr>
          <w:rFonts w:ascii="Calibri" w:eastAsia="Calibri" w:hAnsi="Calibri"/>
          <w:sz w:val="20"/>
          <w:szCs w:val="20"/>
          <w:lang w:eastAsia="en-US"/>
        </w:rPr>
        <w:t xml:space="preserve"> kryterium</w:t>
      </w:r>
      <w:r>
        <w:rPr>
          <w:rFonts w:ascii="Calibri" w:eastAsia="Calibri" w:hAnsi="Calibri"/>
          <w:sz w:val="20"/>
          <w:szCs w:val="20"/>
          <w:lang w:eastAsia="en-US"/>
        </w:rPr>
        <w:t xml:space="preserve"> w </w:t>
      </w:r>
      <w:r w:rsidR="00A07B5D">
        <w:rPr>
          <w:rFonts w:ascii="Calibri" w:eastAsia="Calibri" w:hAnsi="Calibri"/>
          <w:sz w:val="20"/>
          <w:szCs w:val="20"/>
          <w:lang w:eastAsia="en-US"/>
        </w:rPr>
        <w:t>następujący</w:t>
      </w:r>
      <w:r w:rsidR="00F658CB">
        <w:rPr>
          <w:rFonts w:ascii="Calibri" w:eastAsia="Calibri" w:hAnsi="Calibri"/>
          <w:sz w:val="20"/>
          <w:szCs w:val="20"/>
          <w:lang w:eastAsia="en-US"/>
        </w:rPr>
        <w:t xml:space="preserve"> </w:t>
      </w:r>
      <w:r w:rsidR="00A07B5D">
        <w:rPr>
          <w:rFonts w:ascii="Calibri" w:eastAsia="Calibri" w:hAnsi="Calibri"/>
          <w:sz w:val="20"/>
          <w:szCs w:val="20"/>
          <w:lang w:eastAsia="en-US"/>
        </w:rPr>
        <w:t>sposób</w:t>
      </w:r>
      <w:r w:rsidR="00F658CB">
        <w:rPr>
          <w:rFonts w:ascii="Calibri" w:eastAsia="Calibri" w:hAnsi="Calibri"/>
          <w:sz w:val="20"/>
          <w:szCs w:val="20"/>
          <w:lang w:eastAsia="en-US"/>
        </w:rPr>
        <w:t>:</w:t>
      </w:r>
    </w:p>
    <w:p w14:paraId="2E2C7C18" w14:textId="2535EE89" w:rsidR="00F658CB" w:rsidRPr="00A07B5D" w:rsidRDefault="00A07B5D" w:rsidP="001A728D">
      <w:pPr>
        <w:tabs>
          <w:tab w:val="left" w:pos="312"/>
        </w:tabs>
        <w:autoSpaceDE w:val="0"/>
        <w:autoSpaceDN w:val="0"/>
        <w:spacing w:before="120" w:after="120" w:line="240" w:lineRule="auto"/>
        <w:ind w:left="283"/>
        <w:contextualSpacing/>
        <w:jc w:val="both"/>
        <w:rPr>
          <w:rFonts w:ascii="Calibri" w:hAnsi="Calibri"/>
          <w:sz w:val="20"/>
          <w:szCs w:val="20"/>
        </w:rPr>
      </w:pPr>
      <w:r w:rsidRPr="00A07B5D">
        <w:rPr>
          <w:rFonts w:ascii="Calibri" w:hAnsi="Calibri"/>
          <w:sz w:val="20"/>
          <w:szCs w:val="20"/>
        </w:rPr>
        <w:t xml:space="preserve">Zapewnienie sprawność zasilaczy serwerów obliczeniowych na poziomie co najmniej Platinum (mierzone zgodnie ze standardami „80 Plus”) – 15 pkt </w:t>
      </w:r>
    </w:p>
    <w:p w14:paraId="4DC722B3" w14:textId="77777777" w:rsidR="00A07B5D" w:rsidRPr="00A07B5D" w:rsidRDefault="00A07B5D" w:rsidP="001A728D">
      <w:pPr>
        <w:tabs>
          <w:tab w:val="left" w:pos="312"/>
        </w:tabs>
        <w:autoSpaceDE w:val="0"/>
        <w:autoSpaceDN w:val="0"/>
        <w:spacing w:before="120" w:after="120" w:line="240" w:lineRule="auto"/>
        <w:ind w:left="283"/>
        <w:contextualSpacing/>
        <w:jc w:val="both"/>
        <w:rPr>
          <w:rFonts w:ascii="Calibri" w:eastAsia="Calibri" w:hAnsi="Calibri"/>
          <w:bCs/>
          <w:sz w:val="20"/>
          <w:szCs w:val="20"/>
        </w:rPr>
      </w:pPr>
    </w:p>
    <w:p w14:paraId="1E70CE8C" w14:textId="149E7BB8" w:rsidR="00052279" w:rsidRPr="00A07B5D" w:rsidRDefault="00A07B5D" w:rsidP="001A728D">
      <w:pPr>
        <w:tabs>
          <w:tab w:val="left" w:pos="312"/>
        </w:tabs>
        <w:autoSpaceDE w:val="0"/>
        <w:autoSpaceDN w:val="0"/>
        <w:spacing w:before="120" w:after="120" w:line="240" w:lineRule="auto"/>
        <w:ind w:left="283"/>
        <w:contextualSpacing/>
        <w:jc w:val="both"/>
        <w:rPr>
          <w:rFonts w:ascii="Calibri" w:eastAsia="Calibri" w:hAnsi="Calibri"/>
          <w:bCs/>
          <w:sz w:val="20"/>
          <w:szCs w:val="20"/>
        </w:rPr>
      </w:pPr>
      <w:r>
        <w:rPr>
          <w:rFonts w:ascii="Calibri" w:hAnsi="Calibri"/>
          <w:sz w:val="20"/>
          <w:szCs w:val="20"/>
        </w:rPr>
        <w:t>Nie zapewnienie s</w:t>
      </w:r>
      <w:r w:rsidR="008B53BA">
        <w:rPr>
          <w:rFonts w:ascii="Calibri" w:hAnsi="Calibri"/>
          <w:sz w:val="20"/>
          <w:szCs w:val="20"/>
        </w:rPr>
        <w:t>prawności</w:t>
      </w:r>
      <w:r w:rsidRPr="00A07B5D">
        <w:rPr>
          <w:rFonts w:ascii="Calibri" w:hAnsi="Calibri"/>
          <w:sz w:val="20"/>
          <w:szCs w:val="20"/>
        </w:rPr>
        <w:t xml:space="preserve"> zasilaczy serwerów obliczeniowych na poziomie co najmniej Platinum (mierzone zgodnie ze standardami „80 Plus”) – 0 pkt</w:t>
      </w:r>
    </w:p>
    <w:p w14:paraId="68B0830F"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6A2BA1F7" w14:textId="10DD4D80" w:rsidR="00A07B5D" w:rsidRDefault="00A07B5D" w:rsidP="001A728D">
      <w:pPr>
        <w:tabs>
          <w:tab w:val="left" w:pos="312"/>
        </w:tabs>
        <w:autoSpaceDE w:val="0"/>
        <w:autoSpaceDN w:val="0"/>
        <w:spacing w:before="120" w:after="120" w:line="240" w:lineRule="auto"/>
        <w:ind w:left="283"/>
        <w:contextualSpacing/>
        <w:jc w:val="both"/>
        <w:rPr>
          <w:rFonts w:ascii="Calibri" w:hAnsi="Calibri"/>
          <w:b/>
          <w:sz w:val="20"/>
          <w:szCs w:val="20"/>
        </w:rPr>
      </w:pPr>
      <w:r w:rsidRPr="00F658CB">
        <w:rPr>
          <w:rFonts w:ascii="Calibri" w:hAnsi="Calibri"/>
          <w:b/>
          <w:sz w:val="20"/>
          <w:szCs w:val="20"/>
        </w:rPr>
        <w:t>Możliwość pracy przy temperaturze powietrza pobieranego 35 stopni lub więcej</w:t>
      </w:r>
      <w:r>
        <w:rPr>
          <w:rFonts w:ascii="Calibri" w:hAnsi="Calibri"/>
          <w:b/>
          <w:sz w:val="20"/>
          <w:szCs w:val="20"/>
        </w:rPr>
        <w:t xml:space="preserve"> – 10 pkt</w:t>
      </w:r>
    </w:p>
    <w:p w14:paraId="1D80C4CC" w14:textId="77777777" w:rsidR="00A07B5D" w:rsidRDefault="00A07B5D" w:rsidP="001A728D">
      <w:pPr>
        <w:tabs>
          <w:tab w:val="left" w:pos="312"/>
        </w:tabs>
        <w:autoSpaceDE w:val="0"/>
        <w:autoSpaceDN w:val="0"/>
        <w:spacing w:before="120" w:after="120" w:line="240" w:lineRule="auto"/>
        <w:ind w:left="283"/>
        <w:contextualSpacing/>
        <w:jc w:val="both"/>
        <w:rPr>
          <w:rFonts w:ascii="Calibri" w:hAnsi="Calibri"/>
          <w:b/>
          <w:sz w:val="20"/>
          <w:szCs w:val="20"/>
        </w:rPr>
      </w:pPr>
    </w:p>
    <w:p w14:paraId="2A51E7CC" w14:textId="4E7299BD" w:rsidR="00A07B5D" w:rsidRDefault="00A07B5D" w:rsidP="00A07B5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powyższe  kryterium w następujący sposób:</w:t>
      </w:r>
    </w:p>
    <w:p w14:paraId="26F174CC" w14:textId="4ABD8815" w:rsidR="00A07B5D" w:rsidRDefault="00A07B5D" w:rsidP="001A728D">
      <w:pPr>
        <w:tabs>
          <w:tab w:val="left" w:pos="312"/>
        </w:tabs>
        <w:autoSpaceDE w:val="0"/>
        <w:autoSpaceDN w:val="0"/>
        <w:spacing w:before="120" w:after="120" w:line="240" w:lineRule="auto"/>
        <w:ind w:left="283"/>
        <w:contextualSpacing/>
        <w:jc w:val="both"/>
        <w:rPr>
          <w:rFonts w:asciiTheme="majorHAnsi" w:hAnsiTheme="majorHAnsi" w:cstheme="majorHAnsi"/>
          <w:sz w:val="20"/>
          <w:szCs w:val="20"/>
        </w:rPr>
      </w:pPr>
      <w:r w:rsidRPr="00A07B5D">
        <w:rPr>
          <w:rFonts w:ascii="Calibri" w:hAnsi="Calibri"/>
          <w:sz w:val="20"/>
          <w:szCs w:val="20"/>
        </w:rPr>
        <w:t>Zapewnienie możliwość pracy przy temperaturze powietrza pobieranego 35 stopni lub więcej</w:t>
      </w:r>
      <w:r w:rsidRPr="00A07B5D">
        <w:rPr>
          <w:rFonts w:asciiTheme="majorHAnsi" w:hAnsiTheme="majorHAnsi" w:cstheme="majorHAnsi"/>
          <w:sz w:val="20"/>
          <w:szCs w:val="20"/>
        </w:rPr>
        <w:t xml:space="preserve"> – 10 pkt</w:t>
      </w:r>
    </w:p>
    <w:p w14:paraId="79B65AD8" w14:textId="77777777" w:rsidR="008B0C69" w:rsidRPr="00A07B5D" w:rsidRDefault="008B0C69" w:rsidP="001A728D">
      <w:pPr>
        <w:tabs>
          <w:tab w:val="left" w:pos="312"/>
        </w:tabs>
        <w:autoSpaceDE w:val="0"/>
        <w:autoSpaceDN w:val="0"/>
        <w:spacing w:before="120" w:after="120" w:line="240" w:lineRule="auto"/>
        <w:ind w:left="283"/>
        <w:contextualSpacing/>
        <w:jc w:val="both"/>
        <w:rPr>
          <w:rFonts w:asciiTheme="majorHAnsi" w:hAnsiTheme="majorHAnsi" w:cstheme="majorHAnsi"/>
          <w:sz w:val="20"/>
          <w:szCs w:val="20"/>
        </w:rPr>
      </w:pPr>
    </w:p>
    <w:p w14:paraId="790C0B24" w14:textId="4E76456B" w:rsidR="00A07B5D" w:rsidRPr="001A728D" w:rsidRDefault="00A07B5D"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A07B5D">
        <w:rPr>
          <w:rFonts w:ascii="Calibri" w:hAnsi="Calibri"/>
          <w:sz w:val="20"/>
          <w:szCs w:val="20"/>
        </w:rPr>
        <w:t>Nie zapewnienie możliwość pracy przy temperaturze powietrza pobieranego 35 stopni lub</w:t>
      </w:r>
      <w:r w:rsidRPr="00A07B5D">
        <w:rPr>
          <w:rFonts w:ascii="Calibri" w:hAnsi="Calibri"/>
          <w:b/>
          <w:sz w:val="20"/>
          <w:szCs w:val="20"/>
        </w:rPr>
        <w:t xml:space="preserve"> </w:t>
      </w:r>
      <w:r w:rsidRPr="00A07B5D">
        <w:rPr>
          <w:rFonts w:ascii="Calibri" w:hAnsi="Calibri"/>
          <w:sz w:val="20"/>
          <w:szCs w:val="20"/>
        </w:rPr>
        <w:t>więcej – 0 pkt</w:t>
      </w:r>
    </w:p>
    <w:p w14:paraId="6BF10F16" w14:textId="77777777" w:rsid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0AC95DEB"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6A24BCB0" w14:textId="72D691AA"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b/>
          <w:sz w:val="20"/>
          <w:szCs w:val="20"/>
        </w:rPr>
      </w:pPr>
      <w:r w:rsidRPr="00F658CB">
        <w:rPr>
          <w:rFonts w:ascii="Calibri" w:hAnsi="Calibri"/>
          <w:b/>
          <w:sz w:val="20"/>
          <w:szCs w:val="20"/>
        </w:rPr>
        <w:t>Możliwość zgłaszania awarii serwerów przez 7 dni w tygodniu, 24 godziny na dobę</w:t>
      </w:r>
      <w:r>
        <w:rPr>
          <w:rFonts w:ascii="Calibri" w:hAnsi="Calibri"/>
          <w:b/>
          <w:sz w:val="20"/>
          <w:szCs w:val="20"/>
        </w:rPr>
        <w:t xml:space="preserve"> – 10 pkt</w:t>
      </w:r>
    </w:p>
    <w:p w14:paraId="17F4AC4F"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b/>
          <w:sz w:val="20"/>
          <w:szCs w:val="20"/>
        </w:rPr>
      </w:pPr>
    </w:p>
    <w:p w14:paraId="4B0AA7DC" w14:textId="0E7ACC1A" w:rsidR="00A07B5D" w:rsidRPr="00A07B5D" w:rsidRDefault="00A07B5D" w:rsidP="00A07B5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powyższe  kryterium w następujący sposób:</w:t>
      </w:r>
    </w:p>
    <w:p w14:paraId="2C9F126E" w14:textId="79679E41"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sz w:val="20"/>
          <w:szCs w:val="20"/>
        </w:rPr>
      </w:pPr>
      <w:r w:rsidRPr="00A07B5D">
        <w:rPr>
          <w:rFonts w:ascii="Calibri" w:hAnsi="Calibri"/>
          <w:sz w:val="20"/>
          <w:szCs w:val="20"/>
        </w:rPr>
        <w:t>Zapewnienie możliwość zgłaszania awarii serwerów przez 7 dni w tygodniu, 24 godziny na dobę – 10 pkt</w:t>
      </w:r>
    </w:p>
    <w:p w14:paraId="63C7F745" w14:textId="77777777" w:rsidR="008B0C69" w:rsidRPr="00A07B5D" w:rsidRDefault="008B0C69"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sz w:val="20"/>
          <w:szCs w:val="20"/>
        </w:rPr>
      </w:pPr>
    </w:p>
    <w:p w14:paraId="78411F3C" w14:textId="003422FC" w:rsidR="00A07B5D" w:rsidRPr="00A07B5D" w:rsidRDefault="00A07B5D" w:rsidP="00A07B5D">
      <w:pPr>
        <w:widowControl w:val="0"/>
        <w:tabs>
          <w:tab w:val="left" w:pos="567"/>
          <w:tab w:val="left" w:pos="840"/>
        </w:tabs>
        <w:autoSpaceDE w:val="0"/>
        <w:autoSpaceDN w:val="0"/>
        <w:adjustRightInd w:val="0"/>
        <w:spacing w:line="240" w:lineRule="auto"/>
        <w:ind w:left="284"/>
        <w:jc w:val="both"/>
        <w:textAlignment w:val="baseline"/>
        <w:rPr>
          <w:rFonts w:ascii="Calibri" w:hAnsi="Calibri"/>
          <w:sz w:val="20"/>
          <w:szCs w:val="20"/>
        </w:rPr>
      </w:pPr>
      <w:r w:rsidRPr="00A07B5D">
        <w:rPr>
          <w:rFonts w:ascii="Calibri" w:hAnsi="Calibri"/>
          <w:sz w:val="20"/>
          <w:szCs w:val="20"/>
        </w:rPr>
        <w:t xml:space="preserve">Zapewnienie możliwość zgłaszania awarii serwerów </w:t>
      </w:r>
      <w:r w:rsidRPr="00A07B5D">
        <w:rPr>
          <w:rFonts w:ascii="Calibri" w:hAnsi="Calibri"/>
          <w:sz w:val="20"/>
          <w:szCs w:val="20"/>
          <w:u w:val="single"/>
        </w:rPr>
        <w:t>w czasie krótszym</w:t>
      </w:r>
      <w:r w:rsidRPr="00A07B5D">
        <w:rPr>
          <w:rFonts w:ascii="Calibri" w:hAnsi="Calibri"/>
          <w:sz w:val="20"/>
          <w:szCs w:val="20"/>
        </w:rPr>
        <w:t xml:space="preserve"> niż: przez 7 dni w tygodniu, 24 godziny na dobę – 0 pkt</w:t>
      </w:r>
    </w:p>
    <w:p w14:paraId="749B004E"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75583A2E"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4BCDA71" w14:textId="48812C4C"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b/>
          <w:sz w:val="20"/>
          <w:szCs w:val="20"/>
        </w:rPr>
      </w:pPr>
      <w:r w:rsidRPr="00A07B5D">
        <w:rPr>
          <w:rFonts w:ascii="Calibri" w:hAnsi="Calibri"/>
          <w:b/>
          <w:sz w:val="20"/>
          <w:szCs w:val="20"/>
        </w:rPr>
        <w:t>Kontrolery sieci serwerów obliczeniowych wspierające standard 802.3az (Energy-</w:t>
      </w:r>
      <w:proofErr w:type="spellStart"/>
      <w:r w:rsidRPr="00A07B5D">
        <w:rPr>
          <w:rFonts w:ascii="Calibri" w:hAnsi="Calibri"/>
          <w:b/>
          <w:sz w:val="20"/>
          <w:szCs w:val="20"/>
        </w:rPr>
        <w:t>Efficient</w:t>
      </w:r>
      <w:proofErr w:type="spellEnd"/>
      <w:r w:rsidRPr="00A07B5D">
        <w:rPr>
          <w:rFonts w:ascii="Calibri" w:hAnsi="Calibri"/>
          <w:b/>
          <w:sz w:val="20"/>
          <w:szCs w:val="20"/>
        </w:rPr>
        <w:t xml:space="preserve"> Ethernet)</w:t>
      </w:r>
      <w:r>
        <w:rPr>
          <w:rFonts w:ascii="Calibri" w:hAnsi="Calibri"/>
          <w:b/>
          <w:sz w:val="20"/>
          <w:szCs w:val="20"/>
        </w:rPr>
        <w:t xml:space="preserve"> – 5 pkt</w:t>
      </w:r>
    </w:p>
    <w:p w14:paraId="1A022188" w14:textId="77777777" w:rsidR="00885D25" w:rsidRDefault="00885D25"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6C14F1E5" w14:textId="1E3CB540" w:rsidR="00A07B5D" w:rsidRPr="00885D25" w:rsidRDefault="00A07B5D" w:rsidP="00885D25">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powyższe  kryterium w następujący sposób:</w:t>
      </w:r>
    </w:p>
    <w:p w14:paraId="7A90DE04" w14:textId="1C68886C"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hAnsi="Calibri"/>
          <w:sz w:val="20"/>
          <w:szCs w:val="20"/>
        </w:rPr>
      </w:pPr>
      <w:r w:rsidRPr="00A07B5D">
        <w:rPr>
          <w:rFonts w:ascii="Calibri" w:hAnsi="Calibri"/>
          <w:sz w:val="20"/>
          <w:szCs w:val="20"/>
        </w:rPr>
        <w:t>Zapewnienie kontrolerów sieci serwerów obliczeniowych wspierających standard 802.3az (Energy-</w:t>
      </w:r>
      <w:proofErr w:type="spellStart"/>
      <w:r w:rsidRPr="00A07B5D">
        <w:rPr>
          <w:rFonts w:ascii="Calibri" w:hAnsi="Calibri"/>
          <w:sz w:val="20"/>
          <w:szCs w:val="20"/>
        </w:rPr>
        <w:t>Efficient</w:t>
      </w:r>
      <w:proofErr w:type="spellEnd"/>
      <w:r w:rsidRPr="00A07B5D">
        <w:rPr>
          <w:rFonts w:ascii="Calibri" w:hAnsi="Calibri"/>
          <w:sz w:val="20"/>
          <w:szCs w:val="20"/>
        </w:rPr>
        <w:t xml:space="preserve"> Ethernet) – 5 pkt</w:t>
      </w:r>
    </w:p>
    <w:p w14:paraId="0965F400" w14:textId="77777777" w:rsidR="008B0C69" w:rsidRPr="00A07B5D" w:rsidRDefault="008B0C69"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7AA63EDD" w14:textId="0F9CBA15" w:rsidR="00A07B5D" w:rsidRPr="00A07B5D" w:rsidRDefault="00A07B5D" w:rsidP="00A07B5D">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r w:rsidRPr="00A07B5D">
        <w:rPr>
          <w:rFonts w:ascii="Calibri" w:hAnsi="Calibri"/>
          <w:sz w:val="20"/>
          <w:szCs w:val="20"/>
        </w:rPr>
        <w:t>Nie zapewnienie kontrolerów sieci serwerów obliczeniowych wspierających standard 802.3az (Energy-</w:t>
      </w:r>
      <w:proofErr w:type="spellStart"/>
      <w:r w:rsidRPr="00A07B5D">
        <w:rPr>
          <w:rFonts w:ascii="Calibri" w:hAnsi="Calibri"/>
          <w:sz w:val="20"/>
          <w:szCs w:val="20"/>
        </w:rPr>
        <w:lastRenderedPageBreak/>
        <w:t>Efficient</w:t>
      </w:r>
      <w:proofErr w:type="spellEnd"/>
      <w:r w:rsidRPr="00A07B5D">
        <w:rPr>
          <w:rFonts w:ascii="Calibri" w:hAnsi="Calibri"/>
          <w:sz w:val="20"/>
          <w:szCs w:val="20"/>
        </w:rPr>
        <w:t xml:space="preserve"> Ethernet) – 0 pkt</w:t>
      </w:r>
    </w:p>
    <w:p w14:paraId="22A23B29"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44C4698A" w14:textId="77777777" w:rsidR="00A07B5D"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3E119E36" w14:textId="77777777" w:rsidR="00A07B5D" w:rsidRPr="00632326" w:rsidRDefault="00A07B5D"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3" w:name="_n1rtepxw0unn" w:colFirst="0" w:colLast="0"/>
      <w:bookmarkEnd w:id="23"/>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65C01A16"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nr</w:t>
      </w:r>
      <w:r w:rsidR="0078794E">
        <w:rPr>
          <w:rFonts w:asciiTheme="majorHAnsi" w:hAnsiTheme="majorHAnsi" w:cstheme="majorHAnsi"/>
          <w:b/>
          <w:sz w:val="20"/>
          <w:szCs w:val="20"/>
        </w:rPr>
        <w:t xml:space="preserve"> </w:t>
      </w:r>
      <w:r w:rsidR="00885D25">
        <w:rPr>
          <w:rFonts w:asciiTheme="majorHAnsi" w:hAnsiTheme="majorHAnsi" w:cstheme="majorHAnsi"/>
          <w:b/>
          <w:sz w:val="20"/>
          <w:szCs w:val="20"/>
        </w:rPr>
        <w:t xml:space="preserve">9 </w:t>
      </w:r>
      <w:r w:rsidRPr="00D861AE">
        <w:rPr>
          <w:rFonts w:asciiTheme="majorHAnsi" w:hAnsiTheme="majorHAnsi" w:cstheme="majorHAnsi"/>
          <w:b/>
          <w:sz w:val="20"/>
          <w:szCs w:val="20"/>
        </w:rPr>
        <w:t>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36CCEB6E"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60FF17E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Default="007353D3"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 xml:space="preserve">Formularz Ofertowy – załącznik nr 1 </w:t>
      </w:r>
    </w:p>
    <w:p w14:paraId="362862CA" w14:textId="22020ABB" w:rsidR="00EE6E53" w:rsidRPr="00625D4C" w:rsidRDefault="003C0700" w:rsidP="00625D4C">
      <w:pPr>
        <w:numPr>
          <w:ilvl w:val="0"/>
          <w:numId w:val="24"/>
        </w:numPr>
        <w:jc w:val="both"/>
        <w:rPr>
          <w:rFonts w:asciiTheme="majorHAnsi" w:hAnsiTheme="majorHAnsi" w:cstheme="majorHAnsi"/>
          <w:sz w:val="16"/>
          <w:szCs w:val="16"/>
        </w:rPr>
      </w:pPr>
      <w:r>
        <w:rPr>
          <w:rFonts w:asciiTheme="majorHAnsi" w:hAnsiTheme="majorHAnsi" w:cstheme="majorHAnsi"/>
          <w:sz w:val="16"/>
          <w:szCs w:val="16"/>
        </w:rPr>
        <w:t xml:space="preserve">Formularz </w:t>
      </w:r>
      <w:r w:rsidR="00885D25">
        <w:rPr>
          <w:rFonts w:asciiTheme="majorHAnsi" w:hAnsiTheme="majorHAnsi" w:cstheme="majorHAnsi"/>
          <w:sz w:val="16"/>
          <w:szCs w:val="16"/>
        </w:rPr>
        <w:t xml:space="preserve">Specyfikacji Techniczno-Cenowej </w:t>
      </w:r>
      <w:r w:rsidR="00EE6E53">
        <w:rPr>
          <w:rFonts w:asciiTheme="majorHAnsi" w:hAnsiTheme="majorHAnsi" w:cstheme="majorHAnsi"/>
          <w:sz w:val="16"/>
          <w:szCs w:val="16"/>
        </w:rPr>
        <w:t xml:space="preserve"> – załącznik nr 2 </w:t>
      </w:r>
    </w:p>
    <w:p w14:paraId="78FAB88B" w14:textId="1CF24B80" w:rsidR="00B6612F" w:rsidRPr="00625D4C" w:rsidRDefault="00B6612F"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Pr>
          <w:rFonts w:asciiTheme="majorHAnsi" w:hAnsiTheme="majorHAnsi" w:cstheme="majorHAnsi"/>
          <w:sz w:val="16"/>
          <w:szCs w:val="16"/>
        </w:rPr>
        <w:t xml:space="preserve">. 1 ustawy </w:t>
      </w:r>
      <w:proofErr w:type="spellStart"/>
      <w:r w:rsidR="00EE6E53">
        <w:rPr>
          <w:rFonts w:asciiTheme="majorHAnsi" w:hAnsiTheme="majorHAnsi" w:cstheme="majorHAnsi"/>
          <w:sz w:val="16"/>
          <w:szCs w:val="16"/>
        </w:rPr>
        <w:t>pzp</w:t>
      </w:r>
      <w:proofErr w:type="spellEnd"/>
      <w:r w:rsidR="00EE6E53">
        <w:rPr>
          <w:rFonts w:asciiTheme="majorHAnsi" w:hAnsiTheme="majorHAnsi" w:cstheme="majorHAnsi"/>
          <w:sz w:val="16"/>
          <w:szCs w:val="16"/>
        </w:rPr>
        <w:t xml:space="preserve">  - załącznik nr 3</w:t>
      </w:r>
    </w:p>
    <w:p w14:paraId="3D78D9F2" w14:textId="41FF8609" w:rsidR="00B6612F" w:rsidRDefault="00B6612F"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podmiotu udostępniającego zasoby dotyczące przesłanek wykluczenia z art. 5k rozporządzenia 833/2014 oraz art. 7 ust. 1 ustawy o szczególnych rozwiązaniach w zakresie przeciwd</w:t>
      </w:r>
      <w:r w:rsidR="00625D4C" w:rsidRPr="00625D4C">
        <w:rPr>
          <w:rFonts w:asciiTheme="majorHAnsi" w:hAnsiTheme="majorHAnsi" w:cstheme="majorHAnsi"/>
          <w:sz w:val="16"/>
          <w:szCs w:val="16"/>
        </w:rPr>
        <w:t>ziałania wspieraniu agresji na U</w:t>
      </w:r>
      <w:r w:rsidRPr="00625D4C">
        <w:rPr>
          <w:rFonts w:asciiTheme="majorHAnsi" w:hAnsiTheme="majorHAnsi" w:cstheme="majorHAnsi"/>
          <w:sz w:val="16"/>
          <w:szCs w:val="16"/>
        </w:rPr>
        <w:t>krainę oraz służących ochronie bezpieczeństwa narodowego</w:t>
      </w:r>
      <w:r w:rsidR="00625D4C">
        <w:rPr>
          <w:rFonts w:asciiTheme="majorHAnsi" w:hAnsiTheme="majorHAnsi" w:cstheme="majorHAnsi"/>
          <w:sz w:val="16"/>
          <w:szCs w:val="16"/>
        </w:rPr>
        <w:t xml:space="preserve"> </w:t>
      </w:r>
      <w:r w:rsidRPr="00625D4C">
        <w:rPr>
          <w:rFonts w:asciiTheme="majorHAnsi" w:hAnsiTheme="majorHAnsi" w:cstheme="majorHAnsi"/>
          <w:sz w:val="16"/>
          <w:szCs w:val="16"/>
        </w:rPr>
        <w:t>składane na podstawie art. 125 us</w:t>
      </w:r>
      <w:r w:rsidR="00EE6E53">
        <w:rPr>
          <w:rFonts w:asciiTheme="majorHAnsi" w:hAnsiTheme="majorHAnsi" w:cstheme="majorHAnsi"/>
          <w:sz w:val="16"/>
          <w:szCs w:val="16"/>
        </w:rPr>
        <w:t xml:space="preserve">t. 5 ustawy </w:t>
      </w:r>
      <w:proofErr w:type="spellStart"/>
      <w:r w:rsidR="00EE6E53">
        <w:rPr>
          <w:rFonts w:asciiTheme="majorHAnsi" w:hAnsiTheme="majorHAnsi" w:cstheme="majorHAnsi"/>
          <w:sz w:val="16"/>
          <w:szCs w:val="16"/>
        </w:rPr>
        <w:t>pzp</w:t>
      </w:r>
      <w:proofErr w:type="spellEnd"/>
      <w:r w:rsidR="00EE6E53">
        <w:rPr>
          <w:rFonts w:asciiTheme="majorHAnsi" w:hAnsiTheme="majorHAnsi" w:cstheme="majorHAnsi"/>
          <w:sz w:val="16"/>
          <w:szCs w:val="16"/>
        </w:rPr>
        <w:t xml:space="preserve"> - załącznik nr 4</w:t>
      </w:r>
    </w:p>
    <w:p w14:paraId="29781B14" w14:textId="592CE333" w:rsidR="00625D4C" w:rsidRP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o spełnianiu warunków udziału w postępowaniu oraz o niepodleganiu wykluczeniu z postępowania – złożone na formularzu jednolitego europejskiego dokumentu zamówienia (JEDZ) –</w:t>
      </w:r>
      <w:r w:rsidRPr="00625D4C">
        <w:rPr>
          <w:rFonts w:asciiTheme="majorHAnsi" w:hAnsiTheme="majorHAnsi" w:cstheme="majorHAnsi"/>
          <w:b/>
          <w:sz w:val="16"/>
          <w:szCs w:val="16"/>
        </w:rPr>
        <w:t xml:space="preserve"> </w:t>
      </w:r>
      <w:r w:rsidR="00EE6E53">
        <w:rPr>
          <w:rFonts w:asciiTheme="majorHAnsi" w:hAnsiTheme="majorHAnsi" w:cstheme="majorHAnsi"/>
          <w:sz w:val="16"/>
          <w:szCs w:val="16"/>
        </w:rPr>
        <w:t xml:space="preserve">Załącznik nr </w:t>
      </w:r>
      <w:r w:rsidR="00A1301B">
        <w:rPr>
          <w:rFonts w:asciiTheme="majorHAnsi" w:hAnsiTheme="majorHAnsi" w:cstheme="majorHAnsi"/>
          <w:sz w:val="16"/>
          <w:szCs w:val="16"/>
        </w:rPr>
        <w:t>5</w:t>
      </w:r>
      <w:r w:rsidRPr="00625D4C">
        <w:rPr>
          <w:rFonts w:asciiTheme="majorHAnsi" w:hAnsiTheme="majorHAnsi" w:cstheme="majorHAnsi"/>
          <w:b/>
          <w:sz w:val="16"/>
          <w:szCs w:val="16"/>
        </w:rPr>
        <w:t xml:space="preserve"> </w:t>
      </w:r>
    </w:p>
    <w:p w14:paraId="0509B2A8" w14:textId="2A15076D" w:rsid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 xml:space="preserve">Oświadczenia wykonawcy, w zakresie art. 108 ust. 1 pkt 5 ustawy </w:t>
      </w:r>
      <w:proofErr w:type="spellStart"/>
      <w:r w:rsidRPr="00625D4C">
        <w:rPr>
          <w:rFonts w:asciiTheme="majorHAnsi" w:hAnsiTheme="majorHAnsi" w:cstheme="majorHAnsi"/>
          <w:sz w:val="16"/>
          <w:szCs w:val="16"/>
        </w:rPr>
        <w:t>Pzp</w:t>
      </w:r>
      <w:proofErr w:type="spellEnd"/>
      <w:r w:rsidRPr="00625D4C">
        <w:rPr>
          <w:rFonts w:asciiTheme="majorHAnsi" w:hAnsiTheme="majorHAnsi" w:cstheme="majorHAnsi"/>
          <w:sz w:val="16"/>
          <w:szCs w:val="16"/>
        </w:rPr>
        <w:t>, o braku przynależności do tej samej gr</w:t>
      </w:r>
      <w:r w:rsidR="00EE6E53">
        <w:rPr>
          <w:rFonts w:asciiTheme="majorHAnsi" w:hAnsiTheme="majorHAnsi" w:cstheme="majorHAnsi"/>
          <w:sz w:val="16"/>
          <w:szCs w:val="16"/>
        </w:rPr>
        <w:t xml:space="preserve">upy kapitałowej - Załącznik nr </w:t>
      </w:r>
      <w:r w:rsidR="00A1301B">
        <w:rPr>
          <w:rFonts w:asciiTheme="majorHAnsi" w:hAnsiTheme="majorHAnsi" w:cstheme="majorHAnsi"/>
          <w:sz w:val="16"/>
          <w:szCs w:val="16"/>
        </w:rPr>
        <w:t>6</w:t>
      </w:r>
    </w:p>
    <w:p w14:paraId="6C782AB8" w14:textId="03CAA9A8" w:rsidR="00F23250" w:rsidRPr="00F23250" w:rsidRDefault="00F23250" w:rsidP="00F23250">
      <w:pPr>
        <w:pStyle w:val="Akapitzlist"/>
        <w:numPr>
          <w:ilvl w:val="0"/>
          <w:numId w:val="24"/>
        </w:numPr>
        <w:jc w:val="both"/>
        <w:rPr>
          <w:rFonts w:asciiTheme="majorHAnsi" w:hAnsiTheme="majorHAnsi" w:cstheme="majorHAnsi"/>
          <w:sz w:val="16"/>
          <w:szCs w:val="16"/>
        </w:rPr>
      </w:pPr>
      <w:r w:rsidRPr="00F23250">
        <w:rPr>
          <w:rFonts w:ascii="Calibri" w:eastAsia="Calibri" w:hAnsi="Calibri" w:cs="Times New Roman"/>
          <w:sz w:val="16"/>
          <w:szCs w:val="16"/>
          <w:lang w:val="pl-PL"/>
        </w:rPr>
        <w:t xml:space="preserve">Oświadczenie wykonawcy o aktualności informacji zawartych w oświadczeniu, o którym mowa w art. 125 ust.1 ustawy </w:t>
      </w:r>
      <w:proofErr w:type="spellStart"/>
      <w:r w:rsidRPr="00F23250">
        <w:rPr>
          <w:rFonts w:ascii="Calibri" w:eastAsia="Calibri" w:hAnsi="Calibri" w:cs="Times New Roman"/>
          <w:sz w:val="16"/>
          <w:szCs w:val="16"/>
          <w:lang w:val="pl-PL"/>
        </w:rPr>
        <w:t>Pzp</w:t>
      </w:r>
      <w:proofErr w:type="spellEnd"/>
      <w:r w:rsidRPr="00F23250">
        <w:rPr>
          <w:rFonts w:ascii="Calibri" w:eastAsia="Calibri" w:hAnsi="Calibri" w:cs="Times New Roman"/>
          <w:sz w:val="16"/>
          <w:szCs w:val="16"/>
          <w:lang w:val="pl-PL"/>
        </w:rPr>
        <w:t xml:space="preserve"> </w:t>
      </w:r>
      <w:r w:rsidR="00EE6E53">
        <w:rPr>
          <w:rFonts w:asciiTheme="majorHAnsi" w:hAnsiTheme="majorHAnsi" w:cstheme="majorHAnsi"/>
          <w:sz w:val="16"/>
          <w:szCs w:val="16"/>
        </w:rPr>
        <w:t xml:space="preserve">– załącznik nr </w:t>
      </w:r>
      <w:r w:rsidR="00A1301B">
        <w:rPr>
          <w:rFonts w:asciiTheme="majorHAnsi" w:hAnsiTheme="majorHAnsi" w:cstheme="majorHAnsi"/>
          <w:sz w:val="16"/>
          <w:szCs w:val="16"/>
        </w:rPr>
        <w:t>7</w:t>
      </w:r>
    </w:p>
    <w:p w14:paraId="41F452B0" w14:textId="2B893300" w:rsidR="00625D4C" w:rsidRPr="00625D4C" w:rsidRDefault="00625D4C"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Wykaz wy</w:t>
      </w:r>
      <w:r w:rsidR="00EE6E53">
        <w:rPr>
          <w:rFonts w:asciiTheme="majorHAnsi" w:hAnsiTheme="majorHAnsi" w:cstheme="majorHAnsi"/>
          <w:sz w:val="16"/>
          <w:szCs w:val="16"/>
        </w:rPr>
        <w:t xml:space="preserve">konanych </w:t>
      </w:r>
      <w:r w:rsidR="0038044B">
        <w:rPr>
          <w:rFonts w:asciiTheme="majorHAnsi" w:hAnsiTheme="majorHAnsi" w:cstheme="majorHAnsi"/>
          <w:sz w:val="16"/>
          <w:szCs w:val="16"/>
        </w:rPr>
        <w:t>dostaw</w:t>
      </w:r>
      <w:r w:rsidR="00EE6E53">
        <w:rPr>
          <w:rFonts w:asciiTheme="majorHAnsi" w:hAnsiTheme="majorHAnsi" w:cstheme="majorHAnsi"/>
          <w:sz w:val="16"/>
          <w:szCs w:val="16"/>
        </w:rPr>
        <w:t xml:space="preserve">  – załącznik nr </w:t>
      </w:r>
      <w:r w:rsidR="00A1301B">
        <w:rPr>
          <w:rFonts w:asciiTheme="majorHAnsi" w:hAnsiTheme="majorHAnsi" w:cstheme="majorHAnsi"/>
          <w:sz w:val="16"/>
          <w:szCs w:val="16"/>
        </w:rPr>
        <w:t>8</w:t>
      </w:r>
    </w:p>
    <w:p w14:paraId="7FE5CDE7" w14:textId="5CF85A8F" w:rsidR="00116A39" w:rsidRDefault="007353D3"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Projektowane postanowienia umowy</w:t>
      </w:r>
      <w:r w:rsidR="00095982" w:rsidRPr="00625D4C">
        <w:rPr>
          <w:rFonts w:asciiTheme="majorHAnsi" w:hAnsiTheme="majorHAnsi" w:cstheme="majorHAnsi"/>
          <w:sz w:val="16"/>
          <w:szCs w:val="16"/>
        </w:rPr>
        <w:t xml:space="preserve"> – załącznik nr</w:t>
      </w:r>
      <w:r w:rsidR="009F3068" w:rsidRPr="00625D4C">
        <w:rPr>
          <w:rFonts w:asciiTheme="majorHAnsi" w:hAnsiTheme="majorHAnsi" w:cstheme="majorHAnsi"/>
          <w:sz w:val="16"/>
          <w:szCs w:val="16"/>
        </w:rPr>
        <w:t xml:space="preserve"> </w:t>
      </w:r>
      <w:r w:rsidR="00885D25">
        <w:rPr>
          <w:rFonts w:asciiTheme="majorHAnsi" w:hAnsiTheme="majorHAnsi" w:cstheme="majorHAnsi"/>
          <w:sz w:val="16"/>
          <w:szCs w:val="16"/>
        </w:rPr>
        <w:t>9</w:t>
      </w:r>
    </w:p>
    <w:p w14:paraId="0AA7E259" w14:textId="77777777" w:rsidR="00095982" w:rsidRDefault="00095982" w:rsidP="00625D4C">
      <w:pPr>
        <w:ind w:left="720"/>
        <w:jc w:val="both"/>
        <w:rPr>
          <w:rFonts w:asciiTheme="majorHAnsi" w:hAnsiTheme="majorHAnsi" w:cstheme="majorHAnsi"/>
          <w:sz w:val="20"/>
          <w:szCs w:val="20"/>
        </w:rPr>
      </w:pPr>
    </w:p>
    <w:p w14:paraId="75490A76" w14:textId="77777777" w:rsidR="009F3068" w:rsidRDefault="009F3068" w:rsidP="009F3068">
      <w:pPr>
        <w:ind w:left="720"/>
        <w:jc w:val="both"/>
        <w:rPr>
          <w:rFonts w:asciiTheme="majorHAnsi" w:hAnsiTheme="majorHAnsi" w:cstheme="majorHAnsi"/>
          <w:sz w:val="20"/>
          <w:szCs w:val="20"/>
        </w:rPr>
      </w:pPr>
    </w:p>
    <w:p w14:paraId="0E2334E6" w14:textId="77777777" w:rsidR="009F3068" w:rsidRDefault="009F3068" w:rsidP="009F3068">
      <w:pPr>
        <w:ind w:left="720"/>
        <w:jc w:val="both"/>
        <w:rPr>
          <w:rFonts w:asciiTheme="majorHAnsi" w:hAnsiTheme="majorHAnsi" w:cstheme="majorHAnsi"/>
          <w:sz w:val="20"/>
          <w:szCs w:val="20"/>
        </w:rPr>
      </w:pPr>
    </w:p>
    <w:p w14:paraId="77B121E9" w14:textId="77777777" w:rsidR="009F3068" w:rsidRDefault="009F3068" w:rsidP="009F3068">
      <w:pPr>
        <w:ind w:left="720"/>
        <w:jc w:val="both"/>
        <w:rPr>
          <w:rFonts w:asciiTheme="majorHAnsi" w:hAnsiTheme="majorHAnsi" w:cstheme="majorHAnsi"/>
          <w:sz w:val="20"/>
          <w:szCs w:val="20"/>
        </w:rPr>
      </w:pPr>
    </w:p>
    <w:p w14:paraId="616ED6FC" w14:textId="77777777" w:rsidR="009F3068" w:rsidRDefault="009F3068" w:rsidP="009F3068">
      <w:pPr>
        <w:ind w:left="720"/>
        <w:jc w:val="both"/>
        <w:rPr>
          <w:rFonts w:asciiTheme="majorHAnsi" w:hAnsiTheme="majorHAnsi" w:cstheme="majorHAnsi"/>
          <w:sz w:val="20"/>
          <w:szCs w:val="20"/>
        </w:rPr>
      </w:pPr>
    </w:p>
    <w:p w14:paraId="6A5FE783" w14:textId="77777777" w:rsidR="008C71DD" w:rsidRDefault="008C71DD" w:rsidP="007F15A7">
      <w:pPr>
        <w:jc w:val="both"/>
        <w:rPr>
          <w:rFonts w:asciiTheme="majorHAnsi" w:hAnsiTheme="majorHAnsi" w:cstheme="majorHAnsi"/>
          <w:sz w:val="20"/>
          <w:szCs w:val="20"/>
        </w:rPr>
      </w:pPr>
    </w:p>
    <w:p w14:paraId="45AB7021" w14:textId="77777777" w:rsidR="00A1301B" w:rsidRDefault="00A1301B" w:rsidP="007F15A7">
      <w:pPr>
        <w:jc w:val="both"/>
        <w:rPr>
          <w:rFonts w:asciiTheme="majorHAnsi" w:hAnsiTheme="majorHAnsi" w:cstheme="majorHAnsi"/>
          <w:sz w:val="20"/>
          <w:szCs w:val="20"/>
        </w:rPr>
      </w:pPr>
      <w:bookmarkStart w:id="26" w:name="_GoBack"/>
      <w:bookmarkEnd w:id="26"/>
    </w:p>
    <w:p w14:paraId="5CF98830" w14:textId="77777777" w:rsidR="00A1301B" w:rsidRDefault="00A1301B" w:rsidP="007F15A7">
      <w:pPr>
        <w:jc w:val="both"/>
        <w:rPr>
          <w:rFonts w:asciiTheme="majorHAnsi" w:hAnsiTheme="majorHAnsi" w:cstheme="majorHAnsi"/>
          <w:sz w:val="20"/>
          <w:szCs w:val="20"/>
        </w:rPr>
      </w:pPr>
    </w:p>
    <w:p w14:paraId="48E2F8F4" w14:textId="77777777" w:rsidR="009F3068" w:rsidRPr="00095982" w:rsidRDefault="009F3068" w:rsidP="009F3068">
      <w:pPr>
        <w:ind w:left="720"/>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642856A3" w14:textId="77777777" w:rsidR="009954E2" w:rsidRDefault="009954E2" w:rsidP="00116A39">
      <w:pPr>
        <w:spacing w:line="240" w:lineRule="auto"/>
        <w:jc w:val="center"/>
        <w:rPr>
          <w:rFonts w:asciiTheme="majorHAnsi" w:hAnsiTheme="majorHAnsi" w:cstheme="majorHAnsi"/>
          <w:b/>
          <w:sz w:val="20"/>
          <w:szCs w:val="20"/>
        </w:rPr>
      </w:pPr>
    </w:p>
    <w:p w14:paraId="7A908D11" w14:textId="77777777" w:rsidR="009954E2" w:rsidRDefault="009954E2" w:rsidP="00116A39">
      <w:pPr>
        <w:spacing w:line="240" w:lineRule="auto"/>
        <w:jc w:val="center"/>
        <w:rPr>
          <w:rFonts w:asciiTheme="majorHAnsi" w:hAnsiTheme="majorHAnsi" w:cstheme="majorHAnsi"/>
          <w:b/>
          <w:sz w:val="20"/>
          <w:szCs w:val="20"/>
        </w:rPr>
      </w:pPr>
    </w:p>
    <w:p w14:paraId="1680CDEC" w14:textId="77777777" w:rsidR="009954E2" w:rsidRDefault="009954E2"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674B0022" w14:textId="77777777" w:rsidR="007353D3" w:rsidRPr="00363463" w:rsidRDefault="007353D3" w:rsidP="007353D3">
      <w:pPr>
        <w:jc w:val="center"/>
        <w:rPr>
          <w:rFonts w:asciiTheme="majorHAnsi" w:hAnsiTheme="majorHAnsi" w:cstheme="majorHAnsi"/>
          <w:sz w:val="20"/>
          <w:szCs w:val="20"/>
        </w:rPr>
      </w:pPr>
    </w:p>
    <w:p w14:paraId="314DC651" w14:textId="77777777" w:rsidR="00885D25" w:rsidRPr="00695AB9" w:rsidRDefault="00885D25" w:rsidP="00885D25">
      <w:pPr>
        <w:jc w:val="center"/>
        <w:rPr>
          <w:rFonts w:ascii="Calibri" w:hAnsi="Calibri"/>
          <w:b/>
          <w:sz w:val="20"/>
          <w:szCs w:val="20"/>
        </w:rPr>
      </w:pPr>
      <w:r w:rsidRPr="00695AB9">
        <w:rPr>
          <w:rFonts w:ascii="Calibri" w:hAnsi="Calibri"/>
          <w:b/>
          <w:sz w:val="20"/>
          <w:szCs w:val="20"/>
        </w:rPr>
        <w:t>Rozbudowa infrastruktury serwerowej</w:t>
      </w:r>
    </w:p>
    <w:p w14:paraId="5401713E" w14:textId="7FEC8FEE"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1F7EE6">
        <w:rPr>
          <w:rFonts w:asciiTheme="majorHAnsi" w:hAnsiTheme="majorHAnsi" w:cstheme="majorHAnsi"/>
          <w:b/>
          <w:sz w:val="20"/>
          <w:szCs w:val="20"/>
        </w:rPr>
        <w:t>(ZP/</w:t>
      </w:r>
      <w:r w:rsidR="00885D25">
        <w:rPr>
          <w:rFonts w:asciiTheme="majorHAnsi" w:hAnsiTheme="majorHAnsi" w:cstheme="majorHAnsi"/>
          <w:b/>
          <w:sz w:val="20"/>
          <w:szCs w:val="20"/>
        </w:rPr>
        <w:t>037</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627B6D9D" w14:textId="1F0DC701" w:rsidR="00EF3A21" w:rsidRDefault="00EF3A21" w:rsidP="00D861AE">
      <w:pPr>
        <w:jc w:val="both"/>
        <w:rPr>
          <w:rFonts w:asciiTheme="majorHAnsi" w:eastAsia="Times New Roman" w:hAnsiTheme="majorHAnsi" w:cstheme="majorHAnsi"/>
          <w:sz w:val="20"/>
          <w:szCs w:val="20"/>
        </w:rPr>
      </w:pPr>
    </w:p>
    <w:p w14:paraId="49764E8E" w14:textId="77777777" w:rsidR="0038044B" w:rsidRDefault="00D861AE" w:rsidP="00E61665">
      <w:pPr>
        <w:ind w:left="284"/>
        <w:jc w:val="both"/>
        <w:rPr>
          <w:rFonts w:asciiTheme="majorHAnsi" w:hAnsiTheme="majorHAnsi" w:cstheme="majorHAnsi"/>
          <w:sz w:val="20"/>
          <w:szCs w:val="20"/>
        </w:rPr>
      </w:pPr>
      <w:r w:rsidRPr="00E61665">
        <w:rPr>
          <w:rFonts w:asciiTheme="majorHAnsi" w:eastAsia="Times New Roman" w:hAnsiTheme="majorHAnsi" w:cstheme="majorHAnsi"/>
          <w:sz w:val="20"/>
          <w:szCs w:val="20"/>
        </w:rPr>
        <w:t>Łączna cena za w</w:t>
      </w:r>
      <w:r w:rsidR="00E61665">
        <w:rPr>
          <w:rFonts w:asciiTheme="majorHAnsi" w:eastAsia="Times New Roman" w:hAnsiTheme="majorHAnsi" w:cstheme="majorHAnsi"/>
          <w:sz w:val="20"/>
          <w:szCs w:val="20"/>
        </w:rPr>
        <w:t>ykonanie  całości przedmiotu zamówienia</w:t>
      </w:r>
      <w:r w:rsidR="00E61665" w:rsidRPr="00E61665">
        <w:rPr>
          <w:rFonts w:asciiTheme="majorHAnsi" w:hAnsiTheme="majorHAnsi" w:cstheme="majorHAnsi"/>
          <w:sz w:val="20"/>
          <w:szCs w:val="20"/>
        </w:rPr>
        <w:t>:</w:t>
      </w:r>
    </w:p>
    <w:p w14:paraId="4191635C" w14:textId="77777777" w:rsidR="0038044B" w:rsidRDefault="0038044B" w:rsidP="00E61665">
      <w:pPr>
        <w:ind w:left="284"/>
        <w:jc w:val="both"/>
        <w:rPr>
          <w:rFonts w:asciiTheme="majorHAnsi" w:hAnsiTheme="majorHAnsi" w:cstheme="majorHAnsi"/>
          <w:sz w:val="20"/>
          <w:szCs w:val="20"/>
        </w:rPr>
      </w:pPr>
    </w:p>
    <w:tbl>
      <w:tblPr>
        <w:tblpPr w:leftFromText="141" w:rightFromText="141" w:vertAnchor="text" w:horzAnchor="margin" w:tblpXSpec="center" w:tblpY="160"/>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92"/>
        <w:gridCol w:w="1551"/>
        <w:gridCol w:w="2410"/>
      </w:tblGrid>
      <w:tr w:rsidR="0038044B" w:rsidRPr="00116A39" w14:paraId="71501AEC" w14:textId="77777777" w:rsidTr="0038044B">
        <w:trPr>
          <w:trHeight w:val="1073"/>
        </w:trPr>
        <w:tc>
          <w:tcPr>
            <w:tcW w:w="2600" w:type="dxa"/>
            <w:vAlign w:val="center"/>
          </w:tcPr>
          <w:p w14:paraId="43CEADBA" w14:textId="735E48D8" w:rsidR="0038044B" w:rsidRPr="00116A39" w:rsidRDefault="0038044B" w:rsidP="0038044B">
            <w:pPr>
              <w:spacing w:line="240" w:lineRule="auto"/>
              <w:jc w:val="center"/>
              <w:rPr>
                <w:rFonts w:asciiTheme="majorHAnsi" w:hAnsiTheme="majorHAnsi" w:cstheme="majorHAnsi"/>
                <w:bCs/>
                <w:sz w:val="20"/>
                <w:szCs w:val="20"/>
              </w:rPr>
            </w:pPr>
            <w:r>
              <w:rPr>
                <w:rFonts w:asciiTheme="majorHAnsi" w:eastAsia="Times New Roman" w:hAnsiTheme="majorHAnsi" w:cstheme="majorHAnsi"/>
                <w:sz w:val="20"/>
                <w:szCs w:val="20"/>
              </w:rPr>
              <w:t>Przedmiot zamówienia</w:t>
            </w:r>
          </w:p>
        </w:tc>
        <w:tc>
          <w:tcPr>
            <w:tcW w:w="2192" w:type="dxa"/>
            <w:vAlign w:val="center"/>
          </w:tcPr>
          <w:p w14:paraId="6AEB8DC3" w14:textId="79E78E64"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w:t>
            </w:r>
            <w:r>
              <w:rPr>
                <w:rFonts w:asciiTheme="majorHAnsi" w:hAnsiTheme="majorHAnsi" w:cstheme="majorHAnsi"/>
                <w:bCs/>
                <w:sz w:val="20"/>
                <w:szCs w:val="20"/>
              </w:rPr>
              <w:t xml:space="preserve">netto </w:t>
            </w:r>
          </w:p>
          <w:p w14:paraId="69AA5FD5" w14:textId="77777777" w:rsidR="0038044B" w:rsidRPr="00116A39" w:rsidRDefault="0038044B" w:rsidP="00FB60E1">
            <w:pPr>
              <w:spacing w:line="240" w:lineRule="auto"/>
              <w:jc w:val="center"/>
              <w:rPr>
                <w:rFonts w:asciiTheme="majorHAnsi" w:hAnsiTheme="majorHAnsi" w:cstheme="majorHAnsi"/>
                <w:bCs/>
                <w:sz w:val="20"/>
                <w:szCs w:val="20"/>
              </w:rPr>
            </w:pPr>
          </w:p>
        </w:tc>
        <w:tc>
          <w:tcPr>
            <w:tcW w:w="1551" w:type="dxa"/>
            <w:vAlign w:val="center"/>
          </w:tcPr>
          <w:p w14:paraId="482B6118" w14:textId="205F152F" w:rsidR="0038044B" w:rsidRPr="00116A39" w:rsidRDefault="0038044B" w:rsidP="00FB60E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Vat </w:t>
            </w:r>
          </w:p>
          <w:p w14:paraId="4338B314" w14:textId="77777777" w:rsidR="0038044B" w:rsidRPr="00116A39" w:rsidRDefault="0038044B" w:rsidP="00FB60E1">
            <w:pPr>
              <w:spacing w:line="240" w:lineRule="auto"/>
              <w:jc w:val="center"/>
              <w:rPr>
                <w:rFonts w:asciiTheme="majorHAnsi" w:hAnsiTheme="majorHAnsi" w:cstheme="majorHAnsi"/>
                <w:bCs/>
                <w:sz w:val="20"/>
                <w:szCs w:val="20"/>
              </w:rPr>
            </w:pPr>
          </w:p>
        </w:tc>
        <w:tc>
          <w:tcPr>
            <w:tcW w:w="2410" w:type="dxa"/>
            <w:vAlign w:val="center"/>
          </w:tcPr>
          <w:p w14:paraId="61B74186" w14:textId="434E81D2" w:rsidR="0038044B" w:rsidRPr="00116A39" w:rsidRDefault="0038044B" w:rsidP="0038044B">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brutto </w:t>
            </w:r>
          </w:p>
          <w:p w14:paraId="7C916802" w14:textId="566AFEA1" w:rsidR="0038044B" w:rsidRPr="00116A39" w:rsidRDefault="0038044B" w:rsidP="00FB60E1">
            <w:pPr>
              <w:spacing w:line="240" w:lineRule="auto"/>
              <w:jc w:val="center"/>
              <w:rPr>
                <w:rFonts w:asciiTheme="majorHAnsi" w:hAnsiTheme="majorHAnsi" w:cstheme="majorHAnsi"/>
                <w:bCs/>
                <w:sz w:val="20"/>
                <w:szCs w:val="20"/>
              </w:rPr>
            </w:pPr>
          </w:p>
        </w:tc>
      </w:tr>
      <w:tr w:rsidR="0038044B" w:rsidRPr="00116A39" w14:paraId="1AD279FE" w14:textId="77777777" w:rsidTr="0038044B">
        <w:trPr>
          <w:trHeight w:val="863"/>
        </w:trPr>
        <w:tc>
          <w:tcPr>
            <w:tcW w:w="2600" w:type="dxa"/>
          </w:tcPr>
          <w:p w14:paraId="2272C075" w14:textId="77777777" w:rsidR="0038044B" w:rsidRPr="00363463" w:rsidRDefault="0038044B" w:rsidP="0038044B">
            <w:pPr>
              <w:jc w:val="center"/>
              <w:rPr>
                <w:rFonts w:asciiTheme="majorHAnsi" w:hAnsiTheme="majorHAnsi" w:cstheme="majorHAnsi"/>
                <w:sz w:val="20"/>
                <w:szCs w:val="20"/>
              </w:rPr>
            </w:pPr>
          </w:p>
          <w:p w14:paraId="274E177B" w14:textId="77777777" w:rsidR="0038044B" w:rsidRPr="00695AB9" w:rsidRDefault="0038044B" w:rsidP="0038044B">
            <w:pPr>
              <w:jc w:val="center"/>
              <w:rPr>
                <w:rFonts w:ascii="Calibri" w:hAnsi="Calibri"/>
                <w:b/>
                <w:sz w:val="20"/>
                <w:szCs w:val="20"/>
              </w:rPr>
            </w:pPr>
            <w:r w:rsidRPr="00695AB9">
              <w:rPr>
                <w:rFonts w:ascii="Calibri" w:hAnsi="Calibri"/>
                <w:b/>
                <w:sz w:val="20"/>
                <w:szCs w:val="20"/>
              </w:rPr>
              <w:t>Rozbudowa infrastruktury serwerowej</w:t>
            </w:r>
          </w:p>
          <w:p w14:paraId="26BEA8F1" w14:textId="77777777" w:rsidR="0038044B" w:rsidRPr="00116A39" w:rsidRDefault="0038044B" w:rsidP="00FB60E1">
            <w:pPr>
              <w:spacing w:line="240" w:lineRule="auto"/>
              <w:rPr>
                <w:rFonts w:asciiTheme="majorHAnsi" w:hAnsiTheme="majorHAnsi" w:cstheme="majorHAnsi"/>
                <w:bCs/>
                <w:sz w:val="20"/>
                <w:szCs w:val="20"/>
              </w:rPr>
            </w:pPr>
          </w:p>
        </w:tc>
        <w:tc>
          <w:tcPr>
            <w:tcW w:w="2192" w:type="dxa"/>
          </w:tcPr>
          <w:p w14:paraId="7B63EE3A" w14:textId="77777777" w:rsidR="0038044B" w:rsidRPr="00116A39" w:rsidRDefault="0038044B" w:rsidP="00FB60E1">
            <w:pPr>
              <w:spacing w:line="240" w:lineRule="auto"/>
              <w:rPr>
                <w:rFonts w:asciiTheme="majorHAnsi" w:hAnsiTheme="majorHAnsi" w:cstheme="majorHAnsi"/>
                <w:bCs/>
                <w:sz w:val="20"/>
                <w:szCs w:val="20"/>
              </w:rPr>
            </w:pPr>
          </w:p>
        </w:tc>
        <w:tc>
          <w:tcPr>
            <w:tcW w:w="1551" w:type="dxa"/>
          </w:tcPr>
          <w:p w14:paraId="7ABC6145" w14:textId="77777777" w:rsidR="0038044B" w:rsidRDefault="0038044B" w:rsidP="00FB60E1">
            <w:pPr>
              <w:spacing w:line="240" w:lineRule="auto"/>
              <w:rPr>
                <w:rFonts w:asciiTheme="majorHAnsi" w:hAnsiTheme="majorHAnsi" w:cstheme="majorHAnsi"/>
                <w:bCs/>
                <w:sz w:val="20"/>
                <w:szCs w:val="20"/>
              </w:rPr>
            </w:pPr>
          </w:p>
          <w:p w14:paraId="27EC92EC" w14:textId="77777777" w:rsidR="0038044B" w:rsidRDefault="0038044B" w:rsidP="00FB60E1">
            <w:pPr>
              <w:spacing w:line="240" w:lineRule="auto"/>
              <w:rPr>
                <w:rFonts w:asciiTheme="majorHAnsi" w:hAnsiTheme="majorHAnsi" w:cstheme="majorHAnsi"/>
                <w:bCs/>
                <w:sz w:val="20"/>
                <w:szCs w:val="20"/>
              </w:rPr>
            </w:pPr>
          </w:p>
          <w:p w14:paraId="43B72E9E" w14:textId="3F530C72" w:rsidR="0038044B" w:rsidRPr="00116A39" w:rsidRDefault="0038044B" w:rsidP="00FB60E1">
            <w:pPr>
              <w:spacing w:line="240" w:lineRule="auto"/>
              <w:rPr>
                <w:rFonts w:asciiTheme="majorHAnsi" w:hAnsiTheme="majorHAnsi" w:cstheme="majorHAnsi"/>
                <w:bCs/>
                <w:sz w:val="20"/>
                <w:szCs w:val="20"/>
              </w:rPr>
            </w:pPr>
            <w:r>
              <w:rPr>
                <w:rFonts w:asciiTheme="majorHAnsi" w:hAnsiTheme="majorHAnsi" w:cstheme="majorHAnsi"/>
                <w:bCs/>
                <w:sz w:val="20"/>
                <w:szCs w:val="20"/>
              </w:rPr>
              <w:t xml:space="preserve">        ..........%</w:t>
            </w:r>
          </w:p>
        </w:tc>
        <w:tc>
          <w:tcPr>
            <w:tcW w:w="2410" w:type="dxa"/>
          </w:tcPr>
          <w:p w14:paraId="65842D80" w14:textId="77777777" w:rsidR="0038044B" w:rsidRPr="00116A39" w:rsidRDefault="0038044B" w:rsidP="00FB60E1">
            <w:pPr>
              <w:spacing w:line="240" w:lineRule="auto"/>
              <w:rPr>
                <w:rFonts w:asciiTheme="majorHAnsi" w:hAnsiTheme="majorHAnsi" w:cstheme="majorHAnsi"/>
                <w:bCs/>
                <w:sz w:val="20"/>
                <w:szCs w:val="20"/>
              </w:rPr>
            </w:pPr>
          </w:p>
        </w:tc>
      </w:tr>
    </w:tbl>
    <w:p w14:paraId="019DA654" w14:textId="77777777" w:rsidR="0038044B" w:rsidRDefault="0038044B" w:rsidP="00E61665">
      <w:pPr>
        <w:ind w:left="284"/>
        <w:jc w:val="both"/>
        <w:rPr>
          <w:rFonts w:asciiTheme="majorHAnsi" w:hAnsiTheme="majorHAnsi" w:cstheme="majorHAnsi"/>
          <w:sz w:val="20"/>
          <w:szCs w:val="20"/>
        </w:rPr>
      </w:pPr>
    </w:p>
    <w:p w14:paraId="0054CF0F" w14:textId="77777777" w:rsidR="0038044B" w:rsidRDefault="0038044B" w:rsidP="00E61665">
      <w:pPr>
        <w:ind w:left="284"/>
        <w:jc w:val="both"/>
        <w:rPr>
          <w:rFonts w:asciiTheme="majorHAnsi" w:hAnsiTheme="majorHAnsi" w:cstheme="majorHAnsi"/>
          <w:sz w:val="20"/>
          <w:szCs w:val="20"/>
        </w:rPr>
      </w:pPr>
    </w:p>
    <w:p w14:paraId="50981909" w14:textId="77777777" w:rsidR="0038044B" w:rsidRDefault="0038044B" w:rsidP="00E61665">
      <w:pPr>
        <w:ind w:left="284"/>
        <w:jc w:val="both"/>
        <w:rPr>
          <w:rFonts w:asciiTheme="majorHAnsi" w:hAnsiTheme="majorHAnsi" w:cstheme="majorHAnsi"/>
          <w:sz w:val="20"/>
          <w:szCs w:val="20"/>
        </w:rPr>
      </w:pPr>
    </w:p>
    <w:p w14:paraId="76055D03" w14:textId="77777777" w:rsidR="0038044B" w:rsidRDefault="0038044B" w:rsidP="00E61665">
      <w:pPr>
        <w:ind w:left="284"/>
        <w:jc w:val="both"/>
        <w:rPr>
          <w:rFonts w:asciiTheme="majorHAnsi" w:hAnsiTheme="majorHAnsi" w:cstheme="majorHAnsi"/>
          <w:sz w:val="20"/>
          <w:szCs w:val="20"/>
        </w:rPr>
      </w:pPr>
    </w:p>
    <w:p w14:paraId="46CE3626" w14:textId="77777777" w:rsidR="0038044B" w:rsidRDefault="0038044B" w:rsidP="00E61665">
      <w:pPr>
        <w:ind w:left="284"/>
        <w:jc w:val="both"/>
        <w:rPr>
          <w:rFonts w:asciiTheme="majorHAnsi" w:hAnsiTheme="majorHAnsi" w:cstheme="majorHAnsi"/>
          <w:sz w:val="20"/>
          <w:szCs w:val="20"/>
        </w:rPr>
      </w:pPr>
    </w:p>
    <w:p w14:paraId="70002598" w14:textId="77777777" w:rsidR="0038044B" w:rsidRDefault="0038044B" w:rsidP="00E61665">
      <w:pPr>
        <w:ind w:left="284"/>
        <w:jc w:val="both"/>
        <w:rPr>
          <w:rFonts w:asciiTheme="majorHAnsi" w:hAnsiTheme="majorHAnsi" w:cstheme="majorHAnsi"/>
          <w:sz w:val="20"/>
          <w:szCs w:val="20"/>
        </w:rPr>
      </w:pPr>
    </w:p>
    <w:p w14:paraId="50AF3799" w14:textId="77777777" w:rsidR="0038044B" w:rsidRDefault="0038044B" w:rsidP="00E61665">
      <w:pPr>
        <w:ind w:left="284"/>
        <w:jc w:val="both"/>
        <w:rPr>
          <w:rFonts w:asciiTheme="majorHAnsi" w:hAnsiTheme="majorHAnsi" w:cstheme="majorHAnsi"/>
          <w:sz w:val="20"/>
          <w:szCs w:val="20"/>
        </w:rPr>
      </w:pPr>
    </w:p>
    <w:p w14:paraId="6CF4BA54" w14:textId="77777777" w:rsidR="0038044B" w:rsidRDefault="0038044B" w:rsidP="00E61665">
      <w:pPr>
        <w:ind w:left="284"/>
        <w:jc w:val="both"/>
        <w:rPr>
          <w:rFonts w:asciiTheme="majorHAnsi" w:hAnsiTheme="majorHAnsi" w:cstheme="majorHAnsi"/>
          <w:sz w:val="20"/>
          <w:szCs w:val="20"/>
        </w:rPr>
      </w:pPr>
    </w:p>
    <w:p w14:paraId="039D08E1" w14:textId="77777777" w:rsidR="0038044B" w:rsidRDefault="0038044B" w:rsidP="00E61665">
      <w:pPr>
        <w:ind w:left="284"/>
        <w:jc w:val="both"/>
        <w:rPr>
          <w:rFonts w:asciiTheme="majorHAnsi" w:hAnsiTheme="majorHAnsi" w:cstheme="majorHAnsi"/>
          <w:sz w:val="20"/>
          <w:szCs w:val="20"/>
        </w:rPr>
      </w:pPr>
    </w:p>
    <w:p w14:paraId="3A6A43A1" w14:textId="77777777" w:rsidR="0038044B" w:rsidRDefault="0038044B" w:rsidP="00E61665">
      <w:pPr>
        <w:ind w:left="284"/>
        <w:jc w:val="both"/>
        <w:rPr>
          <w:rFonts w:asciiTheme="majorHAnsi" w:hAnsiTheme="majorHAnsi" w:cstheme="majorHAnsi"/>
          <w:sz w:val="20"/>
          <w:szCs w:val="20"/>
        </w:rPr>
      </w:pPr>
    </w:p>
    <w:p w14:paraId="18029931" w14:textId="335BE42A" w:rsidR="0038044B" w:rsidRDefault="0038044B" w:rsidP="00E61665">
      <w:pPr>
        <w:ind w:left="284"/>
        <w:jc w:val="both"/>
        <w:rPr>
          <w:rFonts w:asciiTheme="majorHAnsi" w:hAnsiTheme="majorHAnsi" w:cstheme="majorHAnsi"/>
          <w:sz w:val="20"/>
          <w:szCs w:val="20"/>
        </w:rPr>
      </w:pPr>
      <w:r>
        <w:rPr>
          <w:rFonts w:asciiTheme="majorHAnsi" w:hAnsiTheme="majorHAnsi" w:cstheme="majorHAnsi"/>
          <w:sz w:val="20"/>
          <w:szCs w:val="20"/>
        </w:rPr>
        <w:t xml:space="preserve">W tym: </w:t>
      </w:r>
    </w:p>
    <w:tbl>
      <w:tblPr>
        <w:tblpPr w:leftFromText="141" w:rightFromText="141" w:vertAnchor="text" w:horzAnchor="margin" w:tblpXSpec="center" w:tblpY="160"/>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92"/>
        <w:gridCol w:w="1551"/>
        <w:gridCol w:w="2410"/>
      </w:tblGrid>
      <w:tr w:rsidR="0038044B" w:rsidRPr="00116A39" w14:paraId="6E3E2F5E" w14:textId="77777777" w:rsidTr="00FB60E1">
        <w:trPr>
          <w:trHeight w:val="1073"/>
        </w:trPr>
        <w:tc>
          <w:tcPr>
            <w:tcW w:w="2600" w:type="dxa"/>
            <w:vAlign w:val="center"/>
          </w:tcPr>
          <w:p w14:paraId="2F291BB4" w14:textId="3D5510D4" w:rsidR="0038044B" w:rsidRPr="00116A39" w:rsidRDefault="0038044B" w:rsidP="00FB60E1">
            <w:pPr>
              <w:spacing w:line="240" w:lineRule="auto"/>
              <w:jc w:val="center"/>
              <w:rPr>
                <w:rFonts w:asciiTheme="majorHAnsi" w:hAnsiTheme="majorHAnsi" w:cstheme="majorHAnsi"/>
                <w:bCs/>
                <w:sz w:val="20"/>
                <w:szCs w:val="20"/>
              </w:rPr>
            </w:pPr>
            <w:r>
              <w:rPr>
                <w:rFonts w:asciiTheme="majorHAnsi" w:eastAsia="Times New Roman" w:hAnsiTheme="majorHAnsi" w:cstheme="majorHAnsi"/>
                <w:sz w:val="20"/>
                <w:szCs w:val="20"/>
              </w:rPr>
              <w:t>Przedmiot zamówienia</w:t>
            </w:r>
          </w:p>
        </w:tc>
        <w:tc>
          <w:tcPr>
            <w:tcW w:w="2192" w:type="dxa"/>
            <w:vAlign w:val="center"/>
          </w:tcPr>
          <w:p w14:paraId="5718A7C6"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w:t>
            </w:r>
            <w:r>
              <w:rPr>
                <w:rFonts w:asciiTheme="majorHAnsi" w:hAnsiTheme="majorHAnsi" w:cstheme="majorHAnsi"/>
                <w:bCs/>
                <w:sz w:val="20"/>
                <w:szCs w:val="20"/>
              </w:rPr>
              <w:t xml:space="preserve">netto </w:t>
            </w:r>
          </w:p>
          <w:p w14:paraId="67E93989" w14:textId="77777777" w:rsidR="0038044B" w:rsidRPr="00116A39" w:rsidRDefault="0038044B" w:rsidP="00FB60E1">
            <w:pPr>
              <w:spacing w:line="240" w:lineRule="auto"/>
              <w:jc w:val="center"/>
              <w:rPr>
                <w:rFonts w:asciiTheme="majorHAnsi" w:hAnsiTheme="majorHAnsi" w:cstheme="majorHAnsi"/>
                <w:bCs/>
                <w:sz w:val="20"/>
                <w:szCs w:val="20"/>
              </w:rPr>
            </w:pPr>
          </w:p>
        </w:tc>
        <w:tc>
          <w:tcPr>
            <w:tcW w:w="1551" w:type="dxa"/>
            <w:vAlign w:val="center"/>
          </w:tcPr>
          <w:p w14:paraId="7951181B" w14:textId="77777777" w:rsidR="0038044B" w:rsidRPr="00116A39" w:rsidRDefault="0038044B" w:rsidP="00FB60E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Vat </w:t>
            </w:r>
          </w:p>
          <w:p w14:paraId="3716ADC2" w14:textId="77777777" w:rsidR="0038044B" w:rsidRPr="00116A39" w:rsidRDefault="0038044B" w:rsidP="00FB60E1">
            <w:pPr>
              <w:spacing w:line="240" w:lineRule="auto"/>
              <w:jc w:val="center"/>
              <w:rPr>
                <w:rFonts w:asciiTheme="majorHAnsi" w:hAnsiTheme="majorHAnsi" w:cstheme="majorHAnsi"/>
                <w:bCs/>
                <w:sz w:val="20"/>
                <w:szCs w:val="20"/>
              </w:rPr>
            </w:pPr>
          </w:p>
        </w:tc>
        <w:tc>
          <w:tcPr>
            <w:tcW w:w="2410" w:type="dxa"/>
            <w:vAlign w:val="center"/>
          </w:tcPr>
          <w:p w14:paraId="7C14BF51"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brutto </w:t>
            </w:r>
          </w:p>
          <w:p w14:paraId="42FC9072" w14:textId="77777777" w:rsidR="0038044B" w:rsidRPr="00116A39" w:rsidRDefault="0038044B" w:rsidP="00FB60E1">
            <w:pPr>
              <w:spacing w:line="240" w:lineRule="auto"/>
              <w:jc w:val="center"/>
              <w:rPr>
                <w:rFonts w:asciiTheme="majorHAnsi" w:hAnsiTheme="majorHAnsi" w:cstheme="majorHAnsi"/>
                <w:bCs/>
                <w:sz w:val="20"/>
                <w:szCs w:val="20"/>
              </w:rPr>
            </w:pPr>
          </w:p>
        </w:tc>
      </w:tr>
      <w:tr w:rsidR="0038044B" w:rsidRPr="00116A39" w14:paraId="0E835A4A" w14:textId="77777777" w:rsidTr="00FB60E1">
        <w:trPr>
          <w:trHeight w:val="863"/>
        </w:trPr>
        <w:tc>
          <w:tcPr>
            <w:tcW w:w="2600" w:type="dxa"/>
          </w:tcPr>
          <w:p w14:paraId="62AC0DB3" w14:textId="77777777" w:rsidR="0038044B" w:rsidRPr="00363463" w:rsidRDefault="0038044B" w:rsidP="00FB60E1">
            <w:pPr>
              <w:jc w:val="center"/>
              <w:rPr>
                <w:rFonts w:asciiTheme="majorHAnsi" w:hAnsiTheme="majorHAnsi" w:cstheme="majorHAnsi"/>
                <w:sz w:val="20"/>
                <w:szCs w:val="20"/>
              </w:rPr>
            </w:pPr>
          </w:p>
          <w:p w14:paraId="03736E7C" w14:textId="008A0ADD" w:rsidR="0038044B" w:rsidRDefault="0038044B" w:rsidP="0038044B">
            <w:pPr>
              <w:spacing w:line="240" w:lineRule="auto"/>
              <w:jc w:val="center"/>
              <w:rPr>
                <w:rFonts w:asciiTheme="majorHAnsi" w:hAnsiTheme="majorHAnsi" w:cstheme="majorHAnsi"/>
                <w:sz w:val="20"/>
                <w:szCs w:val="20"/>
              </w:rPr>
            </w:pPr>
            <w:r>
              <w:rPr>
                <w:rFonts w:asciiTheme="majorHAnsi" w:hAnsiTheme="majorHAnsi" w:cstheme="majorHAnsi"/>
                <w:sz w:val="20"/>
                <w:szCs w:val="20"/>
              </w:rPr>
              <w:t>S</w:t>
            </w:r>
            <w:r w:rsidRPr="00E61665">
              <w:rPr>
                <w:rFonts w:asciiTheme="majorHAnsi" w:hAnsiTheme="majorHAnsi" w:cstheme="majorHAnsi"/>
                <w:sz w:val="20"/>
                <w:szCs w:val="20"/>
              </w:rPr>
              <w:t>erwer pamięci masowej</w:t>
            </w:r>
          </w:p>
          <w:p w14:paraId="123594A1" w14:textId="280CECDE" w:rsidR="0038044B" w:rsidRPr="00116A39" w:rsidRDefault="0038044B" w:rsidP="0038044B">
            <w:pPr>
              <w:spacing w:line="240" w:lineRule="auto"/>
              <w:jc w:val="center"/>
              <w:rPr>
                <w:rFonts w:asciiTheme="majorHAnsi" w:hAnsiTheme="majorHAnsi" w:cstheme="majorHAnsi"/>
                <w:bCs/>
                <w:sz w:val="20"/>
                <w:szCs w:val="20"/>
              </w:rPr>
            </w:pPr>
            <w:r w:rsidRPr="00E61665">
              <w:rPr>
                <w:rFonts w:asciiTheme="majorHAnsi" w:hAnsiTheme="majorHAnsi" w:cstheme="majorHAnsi"/>
                <w:sz w:val="20"/>
                <w:szCs w:val="20"/>
              </w:rPr>
              <w:t>( 1 szt.)</w:t>
            </w:r>
          </w:p>
        </w:tc>
        <w:tc>
          <w:tcPr>
            <w:tcW w:w="2192" w:type="dxa"/>
          </w:tcPr>
          <w:p w14:paraId="2C939378" w14:textId="77777777" w:rsidR="0038044B" w:rsidRPr="00116A39" w:rsidRDefault="0038044B" w:rsidP="00FB60E1">
            <w:pPr>
              <w:spacing w:line="240" w:lineRule="auto"/>
              <w:rPr>
                <w:rFonts w:asciiTheme="majorHAnsi" w:hAnsiTheme="majorHAnsi" w:cstheme="majorHAnsi"/>
                <w:bCs/>
                <w:sz w:val="20"/>
                <w:szCs w:val="20"/>
              </w:rPr>
            </w:pPr>
          </w:p>
        </w:tc>
        <w:tc>
          <w:tcPr>
            <w:tcW w:w="1551" w:type="dxa"/>
          </w:tcPr>
          <w:p w14:paraId="348D382A" w14:textId="77777777" w:rsidR="0038044B" w:rsidRDefault="0038044B" w:rsidP="00FB60E1">
            <w:pPr>
              <w:spacing w:line="240" w:lineRule="auto"/>
              <w:rPr>
                <w:rFonts w:asciiTheme="majorHAnsi" w:hAnsiTheme="majorHAnsi" w:cstheme="majorHAnsi"/>
                <w:bCs/>
                <w:sz w:val="20"/>
                <w:szCs w:val="20"/>
              </w:rPr>
            </w:pPr>
          </w:p>
          <w:p w14:paraId="28B0675F" w14:textId="77777777" w:rsidR="0038044B" w:rsidRDefault="0038044B" w:rsidP="00FB60E1">
            <w:pPr>
              <w:spacing w:line="240" w:lineRule="auto"/>
              <w:rPr>
                <w:rFonts w:asciiTheme="majorHAnsi" w:hAnsiTheme="majorHAnsi" w:cstheme="majorHAnsi"/>
                <w:bCs/>
                <w:sz w:val="20"/>
                <w:szCs w:val="20"/>
              </w:rPr>
            </w:pPr>
          </w:p>
          <w:p w14:paraId="127A5F43" w14:textId="77777777" w:rsidR="0038044B" w:rsidRPr="00116A39" w:rsidRDefault="0038044B" w:rsidP="00FB60E1">
            <w:pPr>
              <w:spacing w:line="240" w:lineRule="auto"/>
              <w:rPr>
                <w:rFonts w:asciiTheme="majorHAnsi" w:hAnsiTheme="majorHAnsi" w:cstheme="majorHAnsi"/>
                <w:bCs/>
                <w:sz w:val="20"/>
                <w:szCs w:val="20"/>
              </w:rPr>
            </w:pPr>
            <w:r>
              <w:rPr>
                <w:rFonts w:asciiTheme="majorHAnsi" w:hAnsiTheme="majorHAnsi" w:cstheme="majorHAnsi"/>
                <w:bCs/>
                <w:sz w:val="20"/>
                <w:szCs w:val="20"/>
              </w:rPr>
              <w:t xml:space="preserve">        ..........%</w:t>
            </w:r>
          </w:p>
        </w:tc>
        <w:tc>
          <w:tcPr>
            <w:tcW w:w="2410" w:type="dxa"/>
          </w:tcPr>
          <w:p w14:paraId="7BA54635" w14:textId="77777777" w:rsidR="0038044B" w:rsidRPr="00116A39" w:rsidRDefault="0038044B" w:rsidP="00FB60E1">
            <w:pPr>
              <w:spacing w:line="240" w:lineRule="auto"/>
              <w:rPr>
                <w:rFonts w:asciiTheme="majorHAnsi" w:hAnsiTheme="majorHAnsi" w:cstheme="majorHAnsi"/>
                <w:bCs/>
                <w:sz w:val="20"/>
                <w:szCs w:val="20"/>
              </w:rPr>
            </w:pPr>
          </w:p>
        </w:tc>
      </w:tr>
    </w:tbl>
    <w:p w14:paraId="36BBBAE1" w14:textId="77777777" w:rsidR="0038044B" w:rsidRDefault="0038044B" w:rsidP="00E61665">
      <w:pPr>
        <w:ind w:left="284"/>
        <w:jc w:val="both"/>
        <w:rPr>
          <w:rFonts w:asciiTheme="majorHAnsi" w:hAnsiTheme="majorHAnsi" w:cstheme="majorHAnsi"/>
          <w:sz w:val="20"/>
          <w:szCs w:val="20"/>
        </w:rPr>
      </w:pPr>
    </w:p>
    <w:p w14:paraId="5AFD130E" w14:textId="77777777" w:rsidR="0038044B" w:rsidRDefault="0038044B" w:rsidP="00E61665">
      <w:pPr>
        <w:ind w:left="284"/>
        <w:jc w:val="both"/>
        <w:rPr>
          <w:rFonts w:asciiTheme="majorHAnsi" w:hAnsiTheme="majorHAnsi" w:cstheme="majorHAnsi"/>
          <w:sz w:val="20"/>
          <w:szCs w:val="20"/>
        </w:rPr>
      </w:pPr>
    </w:p>
    <w:p w14:paraId="4760A5DB" w14:textId="77777777" w:rsidR="0038044B" w:rsidRPr="00E61665" w:rsidRDefault="00E61665" w:rsidP="0038044B">
      <w:pPr>
        <w:ind w:left="284"/>
        <w:jc w:val="both"/>
        <w:rPr>
          <w:rFonts w:asciiTheme="majorHAnsi" w:hAnsiTheme="majorHAnsi" w:cstheme="majorHAnsi"/>
          <w:sz w:val="20"/>
          <w:szCs w:val="20"/>
        </w:rPr>
      </w:pPr>
      <w:r w:rsidRPr="00E61665">
        <w:rPr>
          <w:rFonts w:asciiTheme="majorHAnsi" w:hAnsiTheme="majorHAnsi" w:cstheme="majorHAnsi"/>
          <w:sz w:val="20"/>
          <w:szCs w:val="20"/>
        </w:rPr>
        <w:t xml:space="preserve"> </w:t>
      </w:r>
    </w:p>
    <w:tbl>
      <w:tblPr>
        <w:tblpPr w:leftFromText="141" w:rightFromText="141" w:vertAnchor="text" w:horzAnchor="margin" w:tblpXSpec="center" w:tblpY="160"/>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92"/>
        <w:gridCol w:w="1551"/>
        <w:gridCol w:w="2410"/>
      </w:tblGrid>
      <w:tr w:rsidR="0038044B" w:rsidRPr="00116A39" w14:paraId="10A2F63C" w14:textId="77777777" w:rsidTr="00FB60E1">
        <w:trPr>
          <w:trHeight w:val="1073"/>
        </w:trPr>
        <w:tc>
          <w:tcPr>
            <w:tcW w:w="2600" w:type="dxa"/>
            <w:vAlign w:val="center"/>
          </w:tcPr>
          <w:p w14:paraId="61C79521" w14:textId="1953345F" w:rsidR="0038044B" w:rsidRPr="00116A39" w:rsidRDefault="0038044B" w:rsidP="00FB60E1">
            <w:pPr>
              <w:spacing w:line="240" w:lineRule="auto"/>
              <w:jc w:val="center"/>
              <w:rPr>
                <w:rFonts w:asciiTheme="majorHAnsi" w:hAnsiTheme="majorHAnsi" w:cstheme="majorHAnsi"/>
                <w:bCs/>
                <w:sz w:val="20"/>
                <w:szCs w:val="20"/>
              </w:rPr>
            </w:pPr>
            <w:r>
              <w:rPr>
                <w:rFonts w:asciiTheme="majorHAnsi" w:eastAsia="Times New Roman" w:hAnsiTheme="majorHAnsi" w:cstheme="majorHAnsi"/>
                <w:sz w:val="20"/>
                <w:szCs w:val="20"/>
              </w:rPr>
              <w:t>Przedmiot zamówienia</w:t>
            </w:r>
          </w:p>
        </w:tc>
        <w:tc>
          <w:tcPr>
            <w:tcW w:w="2192" w:type="dxa"/>
            <w:vAlign w:val="center"/>
          </w:tcPr>
          <w:p w14:paraId="40B0F345"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w:t>
            </w:r>
            <w:r>
              <w:rPr>
                <w:rFonts w:asciiTheme="majorHAnsi" w:hAnsiTheme="majorHAnsi" w:cstheme="majorHAnsi"/>
                <w:bCs/>
                <w:sz w:val="20"/>
                <w:szCs w:val="20"/>
              </w:rPr>
              <w:t xml:space="preserve">netto </w:t>
            </w:r>
          </w:p>
          <w:p w14:paraId="5F718790" w14:textId="77777777" w:rsidR="0038044B" w:rsidRPr="00116A39" w:rsidRDefault="0038044B" w:rsidP="00FB60E1">
            <w:pPr>
              <w:spacing w:line="240" w:lineRule="auto"/>
              <w:jc w:val="center"/>
              <w:rPr>
                <w:rFonts w:asciiTheme="majorHAnsi" w:hAnsiTheme="majorHAnsi" w:cstheme="majorHAnsi"/>
                <w:bCs/>
                <w:sz w:val="20"/>
                <w:szCs w:val="20"/>
              </w:rPr>
            </w:pPr>
          </w:p>
        </w:tc>
        <w:tc>
          <w:tcPr>
            <w:tcW w:w="1551" w:type="dxa"/>
            <w:vAlign w:val="center"/>
          </w:tcPr>
          <w:p w14:paraId="216A95ED" w14:textId="77777777" w:rsidR="0038044B" w:rsidRPr="00116A39" w:rsidRDefault="0038044B" w:rsidP="00FB60E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Vat </w:t>
            </w:r>
          </w:p>
          <w:p w14:paraId="11066D2F" w14:textId="77777777" w:rsidR="0038044B" w:rsidRPr="00116A39" w:rsidRDefault="0038044B" w:rsidP="00FB60E1">
            <w:pPr>
              <w:spacing w:line="240" w:lineRule="auto"/>
              <w:jc w:val="center"/>
              <w:rPr>
                <w:rFonts w:asciiTheme="majorHAnsi" w:hAnsiTheme="majorHAnsi" w:cstheme="majorHAnsi"/>
                <w:bCs/>
                <w:sz w:val="20"/>
                <w:szCs w:val="20"/>
              </w:rPr>
            </w:pPr>
          </w:p>
        </w:tc>
        <w:tc>
          <w:tcPr>
            <w:tcW w:w="2410" w:type="dxa"/>
            <w:vAlign w:val="center"/>
          </w:tcPr>
          <w:p w14:paraId="3E974D83"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brutto </w:t>
            </w:r>
          </w:p>
          <w:p w14:paraId="4D855F39" w14:textId="77777777" w:rsidR="0038044B" w:rsidRPr="00116A39" w:rsidRDefault="0038044B" w:rsidP="00FB60E1">
            <w:pPr>
              <w:spacing w:line="240" w:lineRule="auto"/>
              <w:jc w:val="center"/>
              <w:rPr>
                <w:rFonts w:asciiTheme="majorHAnsi" w:hAnsiTheme="majorHAnsi" w:cstheme="majorHAnsi"/>
                <w:bCs/>
                <w:sz w:val="20"/>
                <w:szCs w:val="20"/>
              </w:rPr>
            </w:pPr>
          </w:p>
        </w:tc>
      </w:tr>
      <w:tr w:rsidR="0038044B" w:rsidRPr="00116A39" w14:paraId="72A873D8" w14:textId="77777777" w:rsidTr="00FB60E1">
        <w:trPr>
          <w:trHeight w:val="863"/>
        </w:trPr>
        <w:tc>
          <w:tcPr>
            <w:tcW w:w="2600" w:type="dxa"/>
          </w:tcPr>
          <w:p w14:paraId="56CD1E2F" w14:textId="77777777" w:rsidR="0038044B" w:rsidRPr="00363463" w:rsidRDefault="0038044B" w:rsidP="00FB60E1">
            <w:pPr>
              <w:jc w:val="center"/>
              <w:rPr>
                <w:rFonts w:asciiTheme="majorHAnsi" w:hAnsiTheme="majorHAnsi" w:cstheme="majorHAnsi"/>
                <w:sz w:val="20"/>
                <w:szCs w:val="20"/>
              </w:rPr>
            </w:pPr>
          </w:p>
          <w:p w14:paraId="4ACF79C1" w14:textId="77777777" w:rsidR="0038044B" w:rsidRDefault="0038044B" w:rsidP="0038044B">
            <w:pPr>
              <w:spacing w:line="240" w:lineRule="auto"/>
              <w:jc w:val="center"/>
              <w:rPr>
                <w:rFonts w:asciiTheme="majorHAnsi" w:hAnsiTheme="majorHAnsi" w:cstheme="majorHAnsi"/>
                <w:sz w:val="20"/>
                <w:szCs w:val="20"/>
              </w:rPr>
            </w:pPr>
            <w:r>
              <w:rPr>
                <w:rFonts w:asciiTheme="majorHAnsi" w:hAnsiTheme="majorHAnsi" w:cstheme="majorHAnsi"/>
                <w:sz w:val="20"/>
                <w:szCs w:val="20"/>
              </w:rPr>
              <w:t>S</w:t>
            </w:r>
            <w:r w:rsidRPr="00E61665">
              <w:rPr>
                <w:rFonts w:asciiTheme="majorHAnsi" w:hAnsiTheme="majorHAnsi" w:cstheme="majorHAnsi"/>
                <w:sz w:val="20"/>
                <w:szCs w:val="20"/>
              </w:rPr>
              <w:t xml:space="preserve">erwer obliczeniowy </w:t>
            </w:r>
          </w:p>
          <w:p w14:paraId="160BC85E" w14:textId="147EC72B" w:rsidR="0038044B" w:rsidRPr="00116A39" w:rsidRDefault="0038044B" w:rsidP="0038044B">
            <w:pPr>
              <w:spacing w:line="240" w:lineRule="auto"/>
              <w:jc w:val="center"/>
              <w:rPr>
                <w:rFonts w:asciiTheme="majorHAnsi" w:hAnsiTheme="majorHAnsi" w:cstheme="majorHAnsi"/>
                <w:bCs/>
                <w:sz w:val="20"/>
                <w:szCs w:val="20"/>
              </w:rPr>
            </w:pPr>
            <w:r w:rsidRPr="00E61665">
              <w:rPr>
                <w:rFonts w:asciiTheme="majorHAnsi" w:hAnsiTheme="majorHAnsi" w:cstheme="majorHAnsi"/>
                <w:sz w:val="20"/>
                <w:szCs w:val="20"/>
              </w:rPr>
              <w:t>klasy x86 (</w:t>
            </w:r>
            <w:r>
              <w:rPr>
                <w:rFonts w:asciiTheme="majorHAnsi" w:hAnsiTheme="majorHAnsi" w:cstheme="majorHAnsi"/>
                <w:sz w:val="20"/>
                <w:szCs w:val="20"/>
              </w:rPr>
              <w:t xml:space="preserve"> za 2szt.)</w:t>
            </w:r>
          </w:p>
        </w:tc>
        <w:tc>
          <w:tcPr>
            <w:tcW w:w="2192" w:type="dxa"/>
          </w:tcPr>
          <w:p w14:paraId="5D128913" w14:textId="77777777" w:rsidR="0038044B" w:rsidRPr="00116A39" w:rsidRDefault="0038044B" w:rsidP="00FB60E1">
            <w:pPr>
              <w:spacing w:line="240" w:lineRule="auto"/>
              <w:rPr>
                <w:rFonts w:asciiTheme="majorHAnsi" w:hAnsiTheme="majorHAnsi" w:cstheme="majorHAnsi"/>
                <w:bCs/>
                <w:sz w:val="20"/>
                <w:szCs w:val="20"/>
              </w:rPr>
            </w:pPr>
          </w:p>
        </w:tc>
        <w:tc>
          <w:tcPr>
            <w:tcW w:w="1551" w:type="dxa"/>
          </w:tcPr>
          <w:p w14:paraId="2B219052" w14:textId="77777777" w:rsidR="0038044B" w:rsidRDefault="0038044B" w:rsidP="00FB60E1">
            <w:pPr>
              <w:spacing w:line="240" w:lineRule="auto"/>
              <w:rPr>
                <w:rFonts w:asciiTheme="majorHAnsi" w:hAnsiTheme="majorHAnsi" w:cstheme="majorHAnsi"/>
                <w:bCs/>
                <w:sz w:val="20"/>
                <w:szCs w:val="20"/>
              </w:rPr>
            </w:pPr>
          </w:p>
          <w:p w14:paraId="41AA5B47" w14:textId="77777777" w:rsidR="0038044B" w:rsidRDefault="0038044B" w:rsidP="00FB60E1">
            <w:pPr>
              <w:spacing w:line="240" w:lineRule="auto"/>
              <w:rPr>
                <w:rFonts w:asciiTheme="majorHAnsi" w:hAnsiTheme="majorHAnsi" w:cstheme="majorHAnsi"/>
                <w:bCs/>
                <w:sz w:val="20"/>
                <w:szCs w:val="20"/>
              </w:rPr>
            </w:pPr>
          </w:p>
          <w:p w14:paraId="3F7C8331" w14:textId="77777777" w:rsidR="0038044B" w:rsidRPr="00116A39" w:rsidRDefault="0038044B" w:rsidP="00FB60E1">
            <w:pPr>
              <w:spacing w:line="240" w:lineRule="auto"/>
              <w:rPr>
                <w:rFonts w:asciiTheme="majorHAnsi" w:hAnsiTheme="majorHAnsi" w:cstheme="majorHAnsi"/>
                <w:bCs/>
                <w:sz w:val="20"/>
                <w:szCs w:val="20"/>
              </w:rPr>
            </w:pPr>
            <w:r>
              <w:rPr>
                <w:rFonts w:asciiTheme="majorHAnsi" w:hAnsiTheme="majorHAnsi" w:cstheme="majorHAnsi"/>
                <w:bCs/>
                <w:sz w:val="20"/>
                <w:szCs w:val="20"/>
              </w:rPr>
              <w:t xml:space="preserve">        ..........%</w:t>
            </w:r>
          </w:p>
        </w:tc>
        <w:tc>
          <w:tcPr>
            <w:tcW w:w="2410" w:type="dxa"/>
          </w:tcPr>
          <w:p w14:paraId="26C1C4D2" w14:textId="77777777" w:rsidR="0038044B" w:rsidRPr="00116A39" w:rsidRDefault="0038044B" w:rsidP="00FB60E1">
            <w:pPr>
              <w:spacing w:line="240" w:lineRule="auto"/>
              <w:rPr>
                <w:rFonts w:asciiTheme="majorHAnsi" w:hAnsiTheme="majorHAnsi" w:cstheme="majorHAnsi"/>
                <w:bCs/>
                <w:sz w:val="20"/>
                <w:szCs w:val="20"/>
              </w:rPr>
            </w:pPr>
          </w:p>
        </w:tc>
      </w:tr>
    </w:tbl>
    <w:p w14:paraId="5F28CDFF" w14:textId="04CCFF09" w:rsidR="00E61665" w:rsidRPr="00E61665" w:rsidRDefault="00E61665" w:rsidP="0038044B">
      <w:pPr>
        <w:ind w:left="284"/>
        <w:jc w:val="both"/>
        <w:rPr>
          <w:rFonts w:asciiTheme="majorHAnsi" w:hAnsiTheme="majorHAnsi" w:cstheme="majorHAnsi"/>
          <w:sz w:val="20"/>
          <w:szCs w:val="20"/>
        </w:rPr>
      </w:pPr>
    </w:p>
    <w:p w14:paraId="01C0A464" w14:textId="77777777" w:rsidR="0038044B" w:rsidRDefault="0038044B" w:rsidP="00E61665">
      <w:pPr>
        <w:ind w:left="357"/>
        <w:rPr>
          <w:rFonts w:asciiTheme="majorHAnsi" w:hAnsiTheme="majorHAnsi" w:cstheme="majorHAnsi"/>
          <w:sz w:val="20"/>
          <w:szCs w:val="20"/>
        </w:rPr>
      </w:pPr>
    </w:p>
    <w:p w14:paraId="566F38CA" w14:textId="77777777" w:rsidR="0038044B" w:rsidRDefault="0038044B" w:rsidP="00E61665">
      <w:pPr>
        <w:ind w:left="357"/>
        <w:rPr>
          <w:rFonts w:asciiTheme="majorHAnsi" w:hAnsiTheme="majorHAnsi" w:cstheme="majorHAnsi"/>
          <w:sz w:val="20"/>
          <w:szCs w:val="20"/>
        </w:rPr>
      </w:pPr>
    </w:p>
    <w:tbl>
      <w:tblPr>
        <w:tblpPr w:leftFromText="141" w:rightFromText="141" w:vertAnchor="text" w:horzAnchor="margin" w:tblpXSpec="center" w:tblpY="160"/>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92"/>
        <w:gridCol w:w="1551"/>
        <w:gridCol w:w="2410"/>
      </w:tblGrid>
      <w:tr w:rsidR="0038044B" w:rsidRPr="00116A39" w14:paraId="7C9345F4" w14:textId="77777777" w:rsidTr="00FB60E1">
        <w:trPr>
          <w:trHeight w:val="1073"/>
        </w:trPr>
        <w:tc>
          <w:tcPr>
            <w:tcW w:w="2600" w:type="dxa"/>
            <w:vAlign w:val="center"/>
          </w:tcPr>
          <w:p w14:paraId="3CB39ABF" w14:textId="477DDCB0" w:rsidR="0038044B" w:rsidRPr="00116A39" w:rsidRDefault="0038044B" w:rsidP="00FB60E1">
            <w:pPr>
              <w:spacing w:line="240" w:lineRule="auto"/>
              <w:jc w:val="center"/>
              <w:rPr>
                <w:rFonts w:asciiTheme="majorHAnsi" w:hAnsiTheme="majorHAnsi" w:cstheme="majorHAnsi"/>
                <w:bCs/>
                <w:sz w:val="20"/>
                <w:szCs w:val="20"/>
              </w:rPr>
            </w:pPr>
            <w:r>
              <w:rPr>
                <w:rFonts w:asciiTheme="majorHAnsi" w:eastAsia="Times New Roman" w:hAnsiTheme="majorHAnsi" w:cstheme="majorHAnsi"/>
                <w:sz w:val="20"/>
                <w:szCs w:val="20"/>
              </w:rPr>
              <w:t>Przedmiot zamówienia</w:t>
            </w:r>
          </w:p>
        </w:tc>
        <w:tc>
          <w:tcPr>
            <w:tcW w:w="2192" w:type="dxa"/>
            <w:vAlign w:val="center"/>
          </w:tcPr>
          <w:p w14:paraId="51445E1D"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w:t>
            </w:r>
            <w:r>
              <w:rPr>
                <w:rFonts w:asciiTheme="majorHAnsi" w:hAnsiTheme="majorHAnsi" w:cstheme="majorHAnsi"/>
                <w:bCs/>
                <w:sz w:val="20"/>
                <w:szCs w:val="20"/>
              </w:rPr>
              <w:t xml:space="preserve">netto </w:t>
            </w:r>
          </w:p>
          <w:p w14:paraId="46DB5860" w14:textId="77777777" w:rsidR="0038044B" w:rsidRPr="00116A39" w:rsidRDefault="0038044B" w:rsidP="00FB60E1">
            <w:pPr>
              <w:spacing w:line="240" w:lineRule="auto"/>
              <w:jc w:val="center"/>
              <w:rPr>
                <w:rFonts w:asciiTheme="majorHAnsi" w:hAnsiTheme="majorHAnsi" w:cstheme="majorHAnsi"/>
                <w:bCs/>
                <w:sz w:val="20"/>
                <w:szCs w:val="20"/>
              </w:rPr>
            </w:pPr>
          </w:p>
        </w:tc>
        <w:tc>
          <w:tcPr>
            <w:tcW w:w="1551" w:type="dxa"/>
            <w:vAlign w:val="center"/>
          </w:tcPr>
          <w:p w14:paraId="67DA2C8B" w14:textId="77777777" w:rsidR="0038044B" w:rsidRPr="00116A39" w:rsidRDefault="0038044B" w:rsidP="00FB60E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Vat </w:t>
            </w:r>
          </w:p>
          <w:p w14:paraId="37EBD040" w14:textId="77777777" w:rsidR="0038044B" w:rsidRPr="00116A39" w:rsidRDefault="0038044B" w:rsidP="00FB60E1">
            <w:pPr>
              <w:spacing w:line="240" w:lineRule="auto"/>
              <w:jc w:val="center"/>
              <w:rPr>
                <w:rFonts w:asciiTheme="majorHAnsi" w:hAnsiTheme="majorHAnsi" w:cstheme="majorHAnsi"/>
                <w:bCs/>
                <w:sz w:val="20"/>
                <w:szCs w:val="20"/>
              </w:rPr>
            </w:pPr>
          </w:p>
        </w:tc>
        <w:tc>
          <w:tcPr>
            <w:tcW w:w="2410" w:type="dxa"/>
            <w:vAlign w:val="center"/>
          </w:tcPr>
          <w:p w14:paraId="6CA0F579"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brutto </w:t>
            </w:r>
          </w:p>
          <w:p w14:paraId="75F61512" w14:textId="77777777" w:rsidR="0038044B" w:rsidRPr="00116A39" w:rsidRDefault="0038044B" w:rsidP="00FB60E1">
            <w:pPr>
              <w:spacing w:line="240" w:lineRule="auto"/>
              <w:jc w:val="center"/>
              <w:rPr>
                <w:rFonts w:asciiTheme="majorHAnsi" w:hAnsiTheme="majorHAnsi" w:cstheme="majorHAnsi"/>
                <w:bCs/>
                <w:sz w:val="20"/>
                <w:szCs w:val="20"/>
              </w:rPr>
            </w:pPr>
          </w:p>
        </w:tc>
      </w:tr>
      <w:tr w:rsidR="0038044B" w:rsidRPr="00116A39" w14:paraId="77C80131" w14:textId="77777777" w:rsidTr="00FB60E1">
        <w:trPr>
          <w:trHeight w:val="863"/>
        </w:trPr>
        <w:tc>
          <w:tcPr>
            <w:tcW w:w="2600" w:type="dxa"/>
          </w:tcPr>
          <w:p w14:paraId="38EF8991" w14:textId="77777777" w:rsidR="0038044B" w:rsidRPr="00363463" w:rsidRDefault="0038044B" w:rsidP="00FB60E1">
            <w:pPr>
              <w:jc w:val="center"/>
              <w:rPr>
                <w:rFonts w:asciiTheme="majorHAnsi" w:hAnsiTheme="majorHAnsi" w:cstheme="majorHAnsi"/>
                <w:sz w:val="20"/>
                <w:szCs w:val="20"/>
              </w:rPr>
            </w:pPr>
          </w:p>
          <w:p w14:paraId="587D571E" w14:textId="58D321BD" w:rsidR="0038044B" w:rsidRPr="00116A39" w:rsidRDefault="0038044B" w:rsidP="0038044B">
            <w:pPr>
              <w:spacing w:line="240" w:lineRule="auto"/>
              <w:jc w:val="center"/>
              <w:rPr>
                <w:rFonts w:asciiTheme="majorHAnsi" w:hAnsiTheme="majorHAnsi" w:cstheme="majorHAnsi"/>
                <w:bCs/>
                <w:sz w:val="20"/>
                <w:szCs w:val="20"/>
              </w:rPr>
            </w:pPr>
            <w:r>
              <w:rPr>
                <w:rFonts w:asciiTheme="majorHAnsi" w:eastAsia="Calibri" w:hAnsiTheme="majorHAnsi" w:cstheme="majorHAnsi"/>
                <w:sz w:val="20"/>
                <w:szCs w:val="20"/>
                <w:lang w:eastAsia="en-US"/>
              </w:rPr>
              <w:t xml:space="preserve">Rozbudowa </w:t>
            </w:r>
            <w:r w:rsidRPr="00E61665">
              <w:rPr>
                <w:rFonts w:asciiTheme="majorHAnsi" w:eastAsia="Calibri" w:hAnsiTheme="majorHAnsi" w:cstheme="majorHAnsi"/>
                <w:sz w:val="20"/>
                <w:szCs w:val="20"/>
                <w:lang w:eastAsia="en-US"/>
              </w:rPr>
              <w:t xml:space="preserve">wdrożonego środowiska </w:t>
            </w:r>
            <w:proofErr w:type="spellStart"/>
            <w:r w:rsidRPr="00E61665">
              <w:rPr>
                <w:rFonts w:asciiTheme="majorHAnsi" w:eastAsia="Calibri" w:hAnsiTheme="majorHAnsi" w:cstheme="majorHAnsi"/>
                <w:sz w:val="20"/>
                <w:szCs w:val="20"/>
                <w:lang w:eastAsia="en-US"/>
              </w:rPr>
              <w:t>VMWare</w:t>
            </w:r>
            <w:proofErr w:type="spellEnd"/>
            <w:r w:rsidRPr="00E61665">
              <w:rPr>
                <w:rFonts w:asciiTheme="majorHAnsi" w:eastAsia="Calibri" w:hAnsiTheme="majorHAnsi" w:cstheme="majorHAnsi"/>
                <w:sz w:val="20"/>
                <w:szCs w:val="20"/>
                <w:lang w:eastAsia="en-US"/>
              </w:rPr>
              <w:t xml:space="preserve"> tj.: </w:t>
            </w:r>
            <w:proofErr w:type="spellStart"/>
            <w:r w:rsidRPr="00E61665">
              <w:rPr>
                <w:rFonts w:asciiTheme="majorHAnsi" w:eastAsia="Calibri" w:hAnsiTheme="majorHAnsi" w:cstheme="majorHAnsi"/>
                <w:sz w:val="20"/>
                <w:szCs w:val="20"/>
                <w:lang w:eastAsia="en-US"/>
              </w:rPr>
              <w:t>Academic</w:t>
            </w:r>
            <w:proofErr w:type="spellEnd"/>
            <w:r w:rsidRPr="00E61665">
              <w:rPr>
                <w:rFonts w:asciiTheme="majorHAnsi" w:eastAsia="Calibri" w:hAnsiTheme="majorHAnsi" w:cstheme="majorHAnsi"/>
                <w:sz w:val="20"/>
                <w:szCs w:val="20"/>
                <w:lang w:eastAsia="en-US"/>
              </w:rPr>
              <w:t xml:space="preserve"> </w:t>
            </w:r>
            <w:proofErr w:type="spellStart"/>
            <w:r w:rsidRPr="00E61665">
              <w:rPr>
                <w:rFonts w:asciiTheme="majorHAnsi" w:eastAsia="Calibri" w:hAnsiTheme="majorHAnsi" w:cstheme="majorHAnsi"/>
                <w:sz w:val="20"/>
                <w:szCs w:val="20"/>
                <w:lang w:eastAsia="en-US"/>
              </w:rPr>
              <w:t>vCenter</w:t>
            </w:r>
            <w:proofErr w:type="spellEnd"/>
            <w:r w:rsidRPr="00E61665">
              <w:rPr>
                <w:rFonts w:asciiTheme="majorHAnsi" w:eastAsia="Calibri" w:hAnsiTheme="majorHAnsi" w:cstheme="majorHAnsi"/>
                <w:sz w:val="20"/>
                <w:szCs w:val="20"/>
                <w:lang w:eastAsia="en-US"/>
              </w:rPr>
              <w:t xml:space="preserve"> Server Standard wraz ze wsparciem na poziomie Basic na 1 rok - 1 sztuka</w:t>
            </w:r>
            <w:r w:rsidRPr="00E61665">
              <w:rPr>
                <w:rFonts w:asciiTheme="majorHAnsi" w:hAnsiTheme="majorHAnsi" w:cstheme="majorHAnsi"/>
                <w:sz w:val="20"/>
                <w:szCs w:val="20"/>
              </w:rPr>
              <w:t xml:space="preserve"> i </w:t>
            </w:r>
            <w:proofErr w:type="spellStart"/>
            <w:r w:rsidRPr="00E61665">
              <w:rPr>
                <w:rFonts w:asciiTheme="majorHAnsi" w:eastAsia="Calibri" w:hAnsiTheme="majorHAnsi" w:cstheme="majorHAnsi"/>
                <w:sz w:val="20"/>
                <w:szCs w:val="20"/>
                <w:lang w:eastAsia="en-US"/>
              </w:rPr>
              <w:t>Academic</w:t>
            </w:r>
            <w:proofErr w:type="spellEnd"/>
            <w:r w:rsidRPr="00E61665">
              <w:rPr>
                <w:rFonts w:asciiTheme="majorHAnsi" w:eastAsia="Calibri" w:hAnsiTheme="majorHAnsi" w:cstheme="majorHAnsi"/>
                <w:sz w:val="20"/>
                <w:szCs w:val="20"/>
                <w:lang w:eastAsia="en-US"/>
              </w:rPr>
              <w:t xml:space="preserve"> </w:t>
            </w:r>
            <w:proofErr w:type="spellStart"/>
            <w:r w:rsidRPr="00E61665">
              <w:rPr>
                <w:rFonts w:asciiTheme="majorHAnsi" w:eastAsia="Calibri" w:hAnsiTheme="majorHAnsi" w:cstheme="majorHAnsi"/>
                <w:sz w:val="20"/>
                <w:szCs w:val="20"/>
                <w:lang w:eastAsia="en-US"/>
              </w:rPr>
              <w:t>VMware</w:t>
            </w:r>
            <w:proofErr w:type="spellEnd"/>
            <w:r w:rsidRPr="00E61665">
              <w:rPr>
                <w:rFonts w:asciiTheme="majorHAnsi" w:eastAsia="Calibri" w:hAnsiTheme="majorHAnsi" w:cstheme="majorHAnsi"/>
                <w:sz w:val="20"/>
                <w:szCs w:val="20"/>
                <w:lang w:eastAsia="en-US"/>
              </w:rPr>
              <w:t xml:space="preserve"> </w:t>
            </w:r>
            <w:proofErr w:type="spellStart"/>
            <w:r w:rsidRPr="00E61665">
              <w:rPr>
                <w:rFonts w:asciiTheme="majorHAnsi" w:eastAsia="Calibri" w:hAnsiTheme="majorHAnsi" w:cstheme="majorHAnsi"/>
                <w:sz w:val="20"/>
                <w:szCs w:val="20"/>
                <w:lang w:eastAsia="en-US"/>
              </w:rPr>
              <w:t>vSphere</w:t>
            </w:r>
            <w:proofErr w:type="spellEnd"/>
            <w:r w:rsidRPr="00E61665">
              <w:rPr>
                <w:rFonts w:asciiTheme="majorHAnsi" w:eastAsia="Calibri" w:hAnsiTheme="majorHAnsi" w:cstheme="majorHAnsi"/>
                <w:sz w:val="20"/>
                <w:szCs w:val="20"/>
                <w:lang w:eastAsia="en-US"/>
              </w:rPr>
              <w:t xml:space="preserve"> 7 Enterprise Plus for 1 </w:t>
            </w:r>
            <w:proofErr w:type="spellStart"/>
            <w:r w:rsidRPr="00E61665">
              <w:rPr>
                <w:rFonts w:asciiTheme="majorHAnsi" w:eastAsia="Calibri" w:hAnsiTheme="majorHAnsi" w:cstheme="majorHAnsi"/>
                <w:sz w:val="20"/>
                <w:szCs w:val="20"/>
                <w:lang w:eastAsia="en-US"/>
              </w:rPr>
              <w:t>processor</w:t>
            </w:r>
            <w:proofErr w:type="spellEnd"/>
            <w:r w:rsidRPr="00E61665">
              <w:rPr>
                <w:rFonts w:asciiTheme="majorHAnsi" w:eastAsia="Calibri" w:hAnsiTheme="majorHAnsi" w:cstheme="majorHAnsi"/>
                <w:sz w:val="20"/>
                <w:szCs w:val="20"/>
                <w:lang w:eastAsia="en-US"/>
              </w:rPr>
              <w:t xml:space="preserve"> wraz ze wsparciem na poziomie Basic na 1 rok – </w:t>
            </w:r>
            <w:r>
              <w:rPr>
                <w:rFonts w:asciiTheme="majorHAnsi" w:eastAsia="Calibri" w:hAnsiTheme="majorHAnsi" w:cstheme="majorHAnsi"/>
                <w:sz w:val="20"/>
                <w:szCs w:val="20"/>
                <w:lang w:eastAsia="en-US"/>
              </w:rPr>
              <w:t xml:space="preserve"> za </w:t>
            </w:r>
            <w:r w:rsidRPr="00E61665">
              <w:rPr>
                <w:rFonts w:asciiTheme="majorHAnsi" w:eastAsia="Calibri" w:hAnsiTheme="majorHAnsi" w:cstheme="majorHAnsi"/>
                <w:sz w:val="20"/>
                <w:szCs w:val="20"/>
                <w:lang w:eastAsia="en-US"/>
              </w:rPr>
              <w:t>2 sztuki</w:t>
            </w:r>
          </w:p>
        </w:tc>
        <w:tc>
          <w:tcPr>
            <w:tcW w:w="2192" w:type="dxa"/>
          </w:tcPr>
          <w:p w14:paraId="5B83F2C3" w14:textId="77777777" w:rsidR="0038044B" w:rsidRPr="00116A39" w:rsidRDefault="0038044B" w:rsidP="00FB60E1">
            <w:pPr>
              <w:spacing w:line="240" w:lineRule="auto"/>
              <w:rPr>
                <w:rFonts w:asciiTheme="majorHAnsi" w:hAnsiTheme="majorHAnsi" w:cstheme="majorHAnsi"/>
                <w:bCs/>
                <w:sz w:val="20"/>
                <w:szCs w:val="20"/>
              </w:rPr>
            </w:pPr>
          </w:p>
        </w:tc>
        <w:tc>
          <w:tcPr>
            <w:tcW w:w="1551" w:type="dxa"/>
          </w:tcPr>
          <w:p w14:paraId="70050D03" w14:textId="77777777" w:rsidR="0038044B" w:rsidRDefault="0038044B" w:rsidP="00FB60E1">
            <w:pPr>
              <w:spacing w:line="240" w:lineRule="auto"/>
              <w:rPr>
                <w:rFonts w:asciiTheme="majorHAnsi" w:hAnsiTheme="majorHAnsi" w:cstheme="majorHAnsi"/>
                <w:bCs/>
                <w:sz w:val="20"/>
                <w:szCs w:val="20"/>
              </w:rPr>
            </w:pPr>
          </w:p>
          <w:p w14:paraId="0CD114B1" w14:textId="77777777" w:rsidR="0038044B" w:rsidRDefault="0038044B" w:rsidP="00FB60E1">
            <w:pPr>
              <w:spacing w:line="240" w:lineRule="auto"/>
              <w:rPr>
                <w:rFonts w:asciiTheme="majorHAnsi" w:hAnsiTheme="majorHAnsi" w:cstheme="majorHAnsi"/>
                <w:bCs/>
                <w:sz w:val="20"/>
                <w:szCs w:val="20"/>
              </w:rPr>
            </w:pPr>
          </w:p>
          <w:p w14:paraId="4C1393A8" w14:textId="77777777" w:rsidR="0038044B" w:rsidRPr="00116A39" w:rsidRDefault="0038044B" w:rsidP="00FB60E1">
            <w:pPr>
              <w:spacing w:line="240" w:lineRule="auto"/>
              <w:rPr>
                <w:rFonts w:asciiTheme="majorHAnsi" w:hAnsiTheme="majorHAnsi" w:cstheme="majorHAnsi"/>
                <w:bCs/>
                <w:sz w:val="20"/>
                <w:szCs w:val="20"/>
              </w:rPr>
            </w:pPr>
            <w:r>
              <w:rPr>
                <w:rFonts w:asciiTheme="majorHAnsi" w:hAnsiTheme="majorHAnsi" w:cstheme="majorHAnsi"/>
                <w:bCs/>
                <w:sz w:val="20"/>
                <w:szCs w:val="20"/>
              </w:rPr>
              <w:t xml:space="preserve">        ..........%</w:t>
            </w:r>
          </w:p>
        </w:tc>
        <w:tc>
          <w:tcPr>
            <w:tcW w:w="2410" w:type="dxa"/>
          </w:tcPr>
          <w:p w14:paraId="26146734" w14:textId="77777777" w:rsidR="0038044B" w:rsidRPr="00116A39" w:rsidRDefault="0038044B" w:rsidP="00FB60E1">
            <w:pPr>
              <w:spacing w:line="240" w:lineRule="auto"/>
              <w:rPr>
                <w:rFonts w:asciiTheme="majorHAnsi" w:hAnsiTheme="majorHAnsi" w:cstheme="majorHAnsi"/>
                <w:bCs/>
                <w:sz w:val="20"/>
                <w:szCs w:val="20"/>
              </w:rPr>
            </w:pPr>
          </w:p>
        </w:tc>
      </w:tr>
    </w:tbl>
    <w:p w14:paraId="03E27A86" w14:textId="77777777" w:rsidR="0038044B" w:rsidRDefault="0038044B" w:rsidP="00E61665">
      <w:pPr>
        <w:ind w:left="357"/>
        <w:rPr>
          <w:rFonts w:asciiTheme="majorHAnsi" w:hAnsiTheme="majorHAnsi" w:cstheme="majorHAnsi"/>
          <w:sz w:val="20"/>
          <w:szCs w:val="20"/>
        </w:rPr>
      </w:pPr>
    </w:p>
    <w:p w14:paraId="228328B2" w14:textId="77777777" w:rsidR="0038044B" w:rsidRDefault="0038044B" w:rsidP="00E61665">
      <w:pPr>
        <w:ind w:left="357"/>
        <w:rPr>
          <w:rFonts w:asciiTheme="majorHAnsi" w:hAnsiTheme="majorHAnsi" w:cstheme="majorHAnsi"/>
          <w:sz w:val="20"/>
          <w:szCs w:val="20"/>
        </w:rPr>
      </w:pPr>
    </w:p>
    <w:tbl>
      <w:tblPr>
        <w:tblpPr w:leftFromText="141" w:rightFromText="141" w:vertAnchor="text" w:horzAnchor="margin" w:tblpXSpec="center" w:tblpY="160"/>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92"/>
        <w:gridCol w:w="1551"/>
        <w:gridCol w:w="2410"/>
      </w:tblGrid>
      <w:tr w:rsidR="0038044B" w:rsidRPr="00116A39" w14:paraId="27CDA014" w14:textId="77777777" w:rsidTr="00FB60E1">
        <w:trPr>
          <w:trHeight w:val="1073"/>
        </w:trPr>
        <w:tc>
          <w:tcPr>
            <w:tcW w:w="2600" w:type="dxa"/>
            <w:vAlign w:val="center"/>
          </w:tcPr>
          <w:p w14:paraId="4865014B" w14:textId="77777777" w:rsidR="0038044B" w:rsidRPr="00116A39" w:rsidRDefault="0038044B" w:rsidP="00FB60E1">
            <w:pPr>
              <w:spacing w:line="240" w:lineRule="auto"/>
              <w:jc w:val="center"/>
              <w:rPr>
                <w:rFonts w:asciiTheme="majorHAnsi" w:hAnsiTheme="majorHAnsi" w:cstheme="majorHAnsi"/>
                <w:bCs/>
                <w:sz w:val="20"/>
                <w:szCs w:val="20"/>
              </w:rPr>
            </w:pPr>
            <w:r>
              <w:rPr>
                <w:rFonts w:asciiTheme="majorHAnsi" w:eastAsia="Times New Roman" w:hAnsiTheme="majorHAnsi" w:cstheme="majorHAnsi"/>
                <w:sz w:val="20"/>
                <w:szCs w:val="20"/>
              </w:rPr>
              <w:t>Przedmiot zamówienia</w:t>
            </w:r>
          </w:p>
        </w:tc>
        <w:tc>
          <w:tcPr>
            <w:tcW w:w="2192" w:type="dxa"/>
            <w:vAlign w:val="center"/>
          </w:tcPr>
          <w:p w14:paraId="65EF7AD4"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w:t>
            </w:r>
            <w:r>
              <w:rPr>
                <w:rFonts w:asciiTheme="majorHAnsi" w:hAnsiTheme="majorHAnsi" w:cstheme="majorHAnsi"/>
                <w:bCs/>
                <w:sz w:val="20"/>
                <w:szCs w:val="20"/>
              </w:rPr>
              <w:t xml:space="preserve">netto </w:t>
            </w:r>
          </w:p>
          <w:p w14:paraId="2F47F607" w14:textId="77777777" w:rsidR="0038044B" w:rsidRPr="00116A39" w:rsidRDefault="0038044B" w:rsidP="00FB60E1">
            <w:pPr>
              <w:spacing w:line="240" w:lineRule="auto"/>
              <w:jc w:val="center"/>
              <w:rPr>
                <w:rFonts w:asciiTheme="majorHAnsi" w:hAnsiTheme="majorHAnsi" w:cstheme="majorHAnsi"/>
                <w:bCs/>
                <w:sz w:val="20"/>
                <w:szCs w:val="20"/>
              </w:rPr>
            </w:pPr>
          </w:p>
        </w:tc>
        <w:tc>
          <w:tcPr>
            <w:tcW w:w="1551" w:type="dxa"/>
            <w:vAlign w:val="center"/>
          </w:tcPr>
          <w:p w14:paraId="76B62A4E" w14:textId="77777777" w:rsidR="0038044B" w:rsidRPr="00116A39" w:rsidRDefault="0038044B" w:rsidP="00FB60E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Vat </w:t>
            </w:r>
          </w:p>
          <w:p w14:paraId="4581E247" w14:textId="77777777" w:rsidR="0038044B" w:rsidRPr="00116A39" w:rsidRDefault="0038044B" w:rsidP="00FB60E1">
            <w:pPr>
              <w:spacing w:line="240" w:lineRule="auto"/>
              <w:jc w:val="center"/>
              <w:rPr>
                <w:rFonts w:asciiTheme="majorHAnsi" w:hAnsiTheme="majorHAnsi" w:cstheme="majorHAnsi"/>
                <w:bCs/>
                <w:sz w:val="20"/>
                <w:szCs w:val="20"/>
              </w:rPr>
            </w:pPr>
          </w:p>
        </w:tc>
        <w:tc>
          <w:tcPr>
            <w:tcW w:w="2410" w:type="dxa"/>
            <w:vAlign w:val="center"/>
          </w:tcPr>
          <w:p w14:paraId="22D2A605" w14:textId="77777777" w:rsidR="0038044B" w:rsidRPr="00116A39" w:rsidRDefault="0038044B" w:rsidP="00FB60E1">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Wartość brutto </w:t>
            </w:r>
          </w:p>
          <w:p w14:paraId="0637DAB2" w14:textId="77777777" w:rsidR="0038044B" w:rsidRPr="00116A39" w:rsidRDefault="0038044B" w:rsidP="00FB60E1">
            <w:pPr>
              <w:spacing w:line="240" w:lineRule="auto"/>
              <w:jc w:val="center"/>
              <w:rPr>
                <w:rFonts w:asciiTheme="majorHAnsi" w:hAnsiTheme="majorHAnsi" w:cstheme="majorHAnsi"/>
                <w:bCs/>
                <w:sz w:val="20"/>
                <w:szCs w:val="20"/>
              </w:rPr>
            </w:pPr>
          </w:p>
        </w:tc>
      </w:tr>
      <w:tr w:rsidR="0038044B" w:rsidRPr="00116A39" w14:paraId="47A50376" w14:textId="77777777" w:rsidTr="00FB60E1">
        <w:trPr>
          <w:trHeight w:val="863"/>
        </w:trPr>
        <w:tc>
          <w:tcPr>
            <w:tcW w:w="2600" w:type="dxa"/>
          </w:tcPr>
          <w:p w14:paraId="1682E8B3" w14:textId="77777777" w:rsidR="0038044B" w:rsidRPr="00363463" w:rsidRDefault="0038044B" w:rsidP="00FB60E1">
            <w:pPr>
              <w:jc w:val="center"/>
              <w:rPr>
                <w:rFonts w:asciiTheme="majorHAnsi" w:hAnsiTheme="majorHAnsi" w:cstheme="majorHAnsi"/>
                <w:sz w:val="20"/>
                <w:szCs w:val="20"/>
              </w:rPr>
            </w:pPr>
          </w:p>
          <w:p w14:paraId="3725CECE" w14:textId="5CF37E6D" w:rsidR="0038044B" w:rsidRPr="00116A39" w:rsidRDefault="0038044B" w:rsidP="00FB60E1">
            <w:pPr>
              <w:spacing w:line="240" w:lineRule="auto"/>
              <w:jc w:val="center"/>
              <w:rPr>
                <w:rFonts w:asciiTheme="majorHAnsi" w:hAnsiTheme="majorHAnsi" w:cstheme="majorHAnsi"/>
                <w:bCs/>
                <w:sz w:val="20"/>
                <w:szCs w:val="20"/>
              </w:rPr>
            </w:pPr>
            <w:r>
              <w:rPr>
                <w:rFonts w:asciiTheme="majorHAnsi" w:eastAsia="Calibri" w:hAnsiTheme="majorHAnsi" w:cstheme="majorHAnsi"/>
                <w:sz w:val="20"/>
                <w:szCs w:val="20"/>
                <w:lang w:eastAsia="en-US"/>
              </w:rPr>
              <w:t>Rozbudowa</w:t>
            </w:r>
            <w:r w:rsidRPr="00E61665">
              <w:rPr>
                <w:rFonts w:asciiTheme="majorHAnsi" w:eastAsia="Calibri" w:hAnsiTheme="majorHAnsi" w:cstheme="majorHAnsi"/>
                <w:sz w:val="20"/>
                <w:szCs w:val="20"/>
                <w:lang w:eastAsia="en-US"/>
              </w:rPr>
              <w:t xml:space="preserve"> infrastruktury SAN FC</w:t>
            </w:r>
            <w:r w:rsidRPr="00E61665">
              <w:rPr>
                <w:rFonts w:asciiTheme="majorHAnsi" w:hAnsiTheme="majorHAnsi" w:cstheme="majorHAnsi"/>
                <w:sz w:val="20"/>
                <w:szCs w:val="20"/>
              </w:rPr>
              <w:t xml:space="preserve"> tj.: zestaw do rozbudowy przełączników </w:t>
            </w:r>
            <w:proofErr w:type="spellStart"/>
            <w:r w:rsidRPr="00E61665">
              <w:rPr>
                <w:rFonts w:asciiTheme="majorHAnsi" w:hAnsiTheme="majorHAnsi" w:cstheme="majorHAnsi"/>
                <w:sz w:val="20"/>
                <w:szCs w:val="20"/>
              </w:rPr>
              <w:t>Connectrix</w:t>
            </w:r>
            <w:proofErr w:type="spellEnd"/>
            <w:r w:rsidRPr="00E61665">
              <w:rPr>
                <w:rFonts w:asciiTheme="majorHAnsi" w:hAnsiTheme="majorHAnsi" w:cstheme="majorHAnsi"/>
                <w:sz w:val="20"/>
                <w:szCs w:val="20"/>
              </w:rPr>
              <w:t xml:space="preserve"> DS-6510B o 12 portów wraz z modułami </w:t>
            </w:r>
            <w:r w:rsidRPr="00E61665">
              <w:rPr>
                <w:rFonts w:asciiTheme="majorHAnsi" w:hAnsiTheme="majorHAnsi" w:cstheme="majorHAnsi"/>
                <w:sz w:val="20"/>
                <w:szCs w:val="20"/>
              </w:rPr>
              <w:lastRenderedPageBreak/>
              <w:t xml:space="preserve">SFP+ 16Gbps – </w:t>
            </w:r>
            <w:r>
              <w:rPr>
                <w:rFonts w:asciiTheme="majorHAnsi" w:hAnsiTheme="majorHAnsi" w:cstheme="majorHAnsi"/>
                <w:sz w:val="20"/>
                <w:szCs w:val="20"/>
              </w:rPr>
              <w:t xml:space="preserve"> za 2 komplety</w:t>
            </w:r>
          </w:p>
        </w:tc>
        <w:tc>
          <w:tcPr>
            <w:tcW w:w="2192" w:type="dxa"/>
          </w:tcPr>
          <w:p w14:paraId="407B7C05" w14:textId="77777777" w:rsidR="0038044B" w:rsidRPr="00116A39" w:rsidRDefault="0038044B" w:rsidP="00FB60E1">
            <w:pPr>
              <w:spacing w:line="240" w:lineRule="auto"/>
              <w:rPr>
                <w:rFonts w:asciiTheme="majorHAnsi" w:hAnsiTheme="majorHAnsi" w:cstheme="majorHAnsi"/>
                <w:bCs/>
                <w:sz w:val="20"/>
                <w:szCs w:val="20"/>
              </w:rPr>
            </w:pPr>
          </w:p>
        </w:tc>
        <w:tc>
          <w:tcPr>
            <w:tcW w:w="1551" w:type="dxa"/>
          </w:tcPr>
          <w:p w14:paraId="5C5194B8" w14:textId="77777777" w:rsidR="0038044B" w:rsidRDefault="0038044B" w:rsidP="00FB60E1">
            <w:pPr>
              <w:spacing w:line="240" w:lineRule="auto"/>
              <w:rPr>
                <w:rFonts w:asciiTheme="majorHAnsi" w:hAnsiTheme="majorHAnsi" w:cstheme="majorHAnsi"/>
                <w:bCs/>
                <w:sz w:val="20"/>
                <w:szCs w:val="20"/>
              </w:rPr>
            </w:pPr>
          </w:p>
          <w:p w14:paraId="40C34CEE" w14:textId="77777777" w:rsidR="0038044B" w:rsidRDefault="0038044B" w:rsidP="00FB60E1">
            <w:pPr>
              <w:spacing w:line="240" w:lineRule="auto"/>
              <w:rPr>
                <w:rFonts w:asciiTheme="majorHAnsi" w:hAnsiTheme="majorHAnsi" w:cstheme="majorHAnsi"/>
                <w:bCs/>
                <w:sz w:val="20"/>
                <w:szCs w:val="20"/>
              </w:rPr>
            </w:pPr>
          </w:p>
          <w:p w14:paraId="1F6B2A7E" w14:textId="77777777" w:rsidR="0038044B" w:rsidRPr="00116A39" w:rsidRDefault="0038044B" w:rsidP="00FB60E1">
            <w:pPr>
              <w:spacing w:line="240" w:lineRule="auto"/>
              <w:rPr>
                <w:rFonts w:asciiTheme="majorHAnsi" w:hAnsiTheme="majorHAnsi" w:cstheme="majorHAnsi"/>
                <w:bCs/>
                <w:sz w:val="20"/>
                <w:szCs w:val="20"/>
              </w:rPr>
            </w:pPr>
            <w:r>
              <w:rPr>
                <w:rFonts w:asciiTheme="majorHAnsi" w:hAnsiTheme="majorHAnsi" w:cstheme="majorHAnsi"/>
                <w:bCs/>
                <w:sz w:val="20"/>
                <w:szCs w:val="20"/>
              </w:rPr>
              <w:t xml:space="preserve">        ..........%</w:t>
            </w:r>
          </w:p>
        </w:tc>
        <w:tc>
          <w:tcPr>
            <w:tcW w:w="2410" w:type="dxa"/>
          </w:tcPr>
          <w:p w14:paraId="6D49EA0E" w14:textId="77777777" w:rsidR="0038044B" w:rsidRPr="00116A39" w:rsidRDefault="0038044B" w:rsidP="00FB60E1">
            <w:pPr>
              <w:spacing w:line="240" w:lineRule="auto"/>
              <w:rPr>
                <w:rFonts w:asciiTheme="majorHAnsi" w:hAnsiTheme="majorHAnsi" w:cstheme="majorHAnsi"/>
                <w:bCs/>
                <w:sz w:val="20"/>
                <w:szCs w:val="20"/>
              </w:rPr>
            </w:pPr>
          </w:p>
        </w:tc>
      </w:tr>
    </w:tbl>
    <w:p w14:paraId="1CBCE91E" w14:textId="77777777" w:rsidR="0038044B" w:rsidRDefault="0038044B" w:rsidP="00E61665">
      <w:pPr>
        <w:ind w:left="357"/>
        <w:rPr>
          <w:rFonts w:asciiTheme="majorHAnsi" w:hAnsiTheme="majorHAnsi" w:cstheme="majorHAnsi"/>
          <w:sz w:val="20"/>
          <w:szCs w:val="20"/>
        </w:rPr>
      </w:pPr>
    </w:p>
    <w:p w14:paraId="5646B67E"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7B6DD020"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3FFB0C49" w14:textId="4ED3DAF9" w:rsidR="00EF3A21" w:rsidRDefault="00E61665" w:rsidP="00095982">
      <w:pPr>
        <w:widowControl w:val="0"/>
        <w:adjustRightInd w:val="0"/>
        <w:spacing w:line="240" w:lineRule="exact"/>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     </w:t>
      </w:r>
      <w:r w:rsidR="008B53BA">
        <w:rPr>
          <w:rFonts w:asciiTheme="majorHAnsi" w:eastAsia="Times New Roman" w:hAnsiTheme="majorHAnsi" w:cstheme="majorHAnsi"/>
          <w:b/>
          <w:sz w:val="20"/>
          <w:szCs w:val="20"/>
        </w:rPr>
        <w:t xml:space="preserve">Oferujemy: </w:t>
      </w:r>
    </w:p>
    <w:p w14:paraId="60B95D4F" w14:textId="77777777" w:rsidR="008B53BA" w:rsidRDefault="008B53BA" w:rsidP="008B53BA">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32D7AB0" w14:textId="3803307A" w:rsidR="008B53BA" w:rsidRDefault="008B53BA" w:rsidP="008B53BA">
      <w:pPr>
        <w:tabs>
          <w:tab w:val="left" w:pos="312"/>
        </w:tabs>
        <w:autoSpaceDE w:val="0"/>
        <w:autoSpaceDN w:val="0"/>
        <w:spacing w:before="120" w:after="120" w:line="240" w:lineRule="auto"/>
        <w:ind w:left="283"/>
        <w:contextualSpacing/>
        <w:jc w:val="both"/>
        <w:rPr>
          <w:rFonts w:ascii="Calibri" w:hAnsi="Calibri"/>
          <w:color w:val="FF0000"/>
          <w:sz w:val="20"/>
          <w:szCs w:val="20"/>
        </w:rPr>
      </w:pPr>
      <w:r w:rsidRPr="00A07B5D">
        <w:rPr>
          <w:rFonts w:ascii="Calibri" w:hAnsi="Calibri"/>
          <w:sz w:val="20"/>
          <w:szCs w:val="20"/>
        </w:rPr>
        <w:t xml:space="preserve">Zapewnienie sprawność zasilaczy serwerów obliczeniowych na poziomie co najmniej Platinum (mierzone zgodnie ze standardami „80 Plus”) </w:t>
      </w:r>
      <w:r w:rsidRPr="004D36B8">
        <w:rPr>
          <w:rFonts w:ascii="Calibri" w:hAnsi="Calibri"/>
          <w:b/>
          <w:sz w:val="20"/>
          <w:szCs w:val="20"/>
        </w:rPr>
        <w:t>/</w:t>
      </w:r>
      <w:r>
        <w:rPr>
          <w:rFonts w:ascii="Calibri" w:hAnsi="Calibri"/>
          <w:sz w:val="20"/>
          <w:szCs w:val="20"/>
        </w:rPr>
        <w:t>Nie zapewnienie sprawności</w:t>
      </w:r>
      <w:r w:rsidRPr="00A07B5D">
        <w:rPr>
          <w:rFonts w:ascii="Calibri" w:hAnsi="Calibri"/>
          <w:sz w:val="20"/>
          <w:szCs w:val="20"/>
        </w:rPr>
        <w:t xml:space="preserve"> zasilaczy serwerów obliczeniowych na poziomie co najmniej Platinum (mierzone zgodnie ze standardami „80 Plus”) </w:t>
      </w:r>
      <w:r w:rsidRPr="008B53BA">
        <w:rPr>
          <w:rFonts w:ascii="Calibri" w:hAnsi="Calibri"/>
          <w:color w:val="FF0000"/>
          <w:sz w:val="20"/>
          <w:szCs w:val="20"/>
        </w:rPr>
        <w:t>* niepotrzebne skreślić</w:t>
      </w:r>
    </w:p>
    <w:p w14:paraId="1EFD03EF" w14:textId="77777777" w:rsidR="008B53BA" w:rsidRDefault="008B53BA" w:rsidP="008B53BA">
      <w:pPr>
        <w:tabs>
          <w:tab w:val="left" w:pos="312"/>
        </w:tabs>
        <w:autoSpaceDE w:val="0"/>
        <w:autoSpaceDN w:val="0"/>
        <w:spacing w:before="120" w:after="120" w:line="240" w:lineRule="auto"/>
        <w:ind w:left="283"/>
        <w:contextualSpacing/>
        <w:jc w:val="both"/>
        <w:rPr>
          <w:rFonts w:ascii="Calibri" w:hAnsi="Calibri"/>
          <w:color w:val="FF0000"/>
          <w:sz w:val="20"/>
          <w:szCs w:val="20"/>
        </w:rPr>
      </w:pPr>
    </w:p>
    <w:p w14:paraId="6B8CA33D" w14:textId="77777777" w:rsidR="008B53BA" w:rsidRPr="008B53BA" w:rsidRDefault="008B53BA" w:rsidP="008B53BA">
      <w:pPr>
        <w:tabs>
          <w:tab w:val="left" w:pos="312"/>
        </w:tabs>
        <w:autoSpaceDE w:val="0"/>
        <w:autoSpaceDN w:val="0"/>
        <w:spacing w:before="120" w:after="120" w:line="240" w:lineRule="auto"/>
        <w:ind w:left="283"/>
        <w:contextualSpacing/>
        <w:jc w:val="both"/>
        <w:rPr>
          <w:rFonts w:ascii="Calibri" w:hAnsi="Calibri"/>
          <w:sz w:val="20"/>
          <w:szCs w:val="20"/>
        </w:rPr>
      </w:pPr>
    </w:p>
    <w:p w14:paraId="42C88841" w14:textId="77777777" w:rsidR="008B53BA" w:rsidRDefault="008B53BA" w:rsidP="008B53BA">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352737A2" w14:textId="65BCF95E" w:rsidR="008B53BA" w:rsidRPr="008B53BA" w:rsidRDefault="008B53BA" w:rsidP="008B53BA">
      <w:pPr>
        <w:tabs>
          <w:tab w:val="left" w:pos="312"/>
        </w:tabs>
        <w:autoSpaceDE w:val="0"/>
        <w:autoSpaceDN w:val="0"/>
        <w:spacing w:before="120" w:after="120" w:line="240" w:lineRule="auto"/>
        <w:ind w:left="283"/>
        <w:contextualSpacing/>
        <w:jc w:val="both"/>
        <w:rPr>
          <w:rFonts w:asciiTheme="majorHAnsi" w:hAnsiTheme="majorHAnsi" w:cstheme="majorHAnsi"/>
          <w:sz w:val="20"/>
          <w:szCs w:val="20"/>
        </w:rPr>
      </w:pPr>
      <w:r w:rsidRPr="00A07B5D">
        <w:rPr>
          <w:rFonts w:ascii="Calibri" w:hAnsi="Calibri"/>
          <w:sz w:val="20"/>
          <w:szCs w:val="20"/>
        </w:rPr>
        <w:t>Zapewnienie możliwość pracy przy temperaturze powietrza pobieranego 35 stopni lub więcej</w:t>
      </w:r>
      <w:r w:rsidRPr="004D36B8">
        <w:rPr>
          <w:rFonts w:asciiTheme="majorHAnsi" w:hAnsiTheme="majorHAnsi" w:cstheme="majorHAnsi"/>
          <w:b/>
          <w:sz w:val="20"/>
          <w:szCs w:val="20"/>
        </w:rPr>
        <w:t>/</w:t>
      </w:r>
      <w:r w:rsidR="004D36B8" w:rsidRPr="004D36B8">
        <w:rPr>
          <w:rFonts w:asciiTheme="majorHAnsi" w:hAnsiTheme="majorHAnsi" w:cstheme="majorHAnsi"/>
          <w:b/>
          <w:sz w:val="20"/>
          <w:szCs w:val="20"/>
        </w:rPr>
        <w:t xml:space="preserve"> </w:t>
      </w:r>
      <w:r w:rsidR="004D36B8">
        <w:rPr>
          <w:rFonts w:asciiTheme="majorHAnsi" w:hAnsiTheme="majorHAnsi" w:cstheme="majorHAnsi"/>
          <w:sz w:val="20"/>
          <w:szCs w:val="20"/>
        </w:rPr>
        <w:t xml:space="preserve">                                    </w:t>
      </w:r>
      <w:r w:rsidRPr="00A07B5D">
        <w:rPr>
          <w:rFonts w:ascii="Calibri" w:hAnsi="Calibri"/>
          <w:sz w:val="20"/>
          <w:szCs w:val="20"/>
        </w:rPr>
        <w:t>Nie zapewnienie możliwość pracy przy temperaturze powietrza pobieranego 35 stopni lub</w:t>
      </w:r>
      <w:r w:rsidRPr="00A07B5D">
        <w:rPr>
          <w:rFonts w:ascii="Calibri" w:hAnsi="Calibri"/>
          <w:b/>
          <w:sz w:val="20"/>
          <w:szCs w:val="20"/>
        </w:rPr>
        <w:t xml:space="preserve"> </w:t>
      </w:r>
      <w:r w:rsidRPr="00A07B5D">
        <w:rPr>
          <w:rFonts w:ascii="Calibri" w:hAnsi="Calibri"/>
          <w:sz w:val="20"/>
          <w:szCs w:val="20"/>
        </w:rPr>
        <w:t xml:space="preserve">więcej </w:t>
      </w:r>
      <w:r w:rsidRPr="008B53BA">
        <w:rPr>
          <w:rFonts w:ascii="Calibri" w:hAnsi="Calibri"/>
          <w:color w:val="FF0000"/>
          <w:sz w:val="20"/>
          <w:szCs w:val="20"/>
        </w:rPr>
        <w:t>* niepotrzebne skreślić</w:t>
      </w:r>
    </w:p>
    <w:p w14:paraId="3C8E176C" w14:textId="77777777" w:rsidR="008B53BA" w:rsidRDefault="008B53BA" w:rsidP="008B53BA">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32254E58" w14:textId="77777777" w:rsidR="008B53BA" w:rsidRDefault="008B53BA" w:rsidP="008B53BA">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6DCAAE59" w14:textId="547FF884" w:rsidR="008B53BA" w:rsidRPr="00A07B5D" w:rsidRDefault="008B53BA" w:rsidP="008B53BA">
      <w:pPr>
        <w:widowControl w:val="0"/>
        <w:tabs>
          <w:tab w:val="left" w:pos="567"/>
          <w:tab w:val="left" w:pos="840"/>
        </w:tabs>
        <w:autoSpaceDE w:val="0"/>
        <w:autoSpaceDN w:val="0"/>
        <w:adjustRightInd w:val="0"/>
        <w:spacing w:line="240" w:lineRule="auto"/>
        <w:ind w:left="284"/>
        <w:jc w:val="both"/>
        <w:textAlignment w:val="baseline"/>
        <w:rPr>
          <w:rFonts w:ascii="Calibri" w:hAnsi="Calibri"/>
          <w:sz w:val="20"/>
          <w:szCs w:val="20"/>
        </w:rPr>
      </w:pPr>
      <w:r w:rsidRPr="00A07B5D">
        <w:rPr>
          <w:rFonts w:ascii="Calibri" w:hAnsi="Calibri"/>
          <w:sz w:val="20"/>
          <w:szCs w:val="20"/>
        </w:rPr>
        <w:t>Zapewnienie możliwość zgłaszania awarii serwerów przez 7 dni w tygodniu, 24 godziny na dobę</w:t>
      </w:r>
      <w:r w:rsidRPr="004D36B8">
        <w:rPr>
          <w:rFonts w:ascii="Calibri" w:hAnsi="Calibri"/>
          <w:b/>
          <w:sz w:val="20"/>
          <w:szCs w:val="20"/>
        </w:rPr>
        <w:t>/</w:t>
      </w:r>
    </w:p>
    <w:p w14:paraId="06B33971" w14:textId="77777777" w:rsidR="008B53BA" w:rsidRPr="008B53BA" w:rsidRDefault="008B53BA" w:rsidP="008B53BA">
      <w:pPr>
        <w:tabs>
          <w:tab w:val="left" w:pos="312"/>
        </w:tabs>
        <w:autoSpaceDE w:val="0"/>
        <w:autoSpaceDN w:val="0"/>
        <w:spacing w:before="120" w:after="120" w:line="240" w:lineRule="auto"/>
        <w:ind w:left="283"/>
        <w:contextualSpacing/>
        <w:jc w:val="both"/>
        <w:rPr>
          <w:rFonts w:asciiTheme="majorHAnsi" w:hAnsiTheme="majorHAnsi" w:cstheme="majorHAnsi"/>
          <w:sz w:val="20"/>
          <w:szCs w:val="20"/>
        </w:rPr>
      </w:pPr>
      <w:r w:rsidRPr="00A07B5D">
        <w:rPr>
          <w:rFonts w:ascii="Calibri" w:hAnsi="Calibri"/>
          <w:sz w:val="20"/>
          <w:szCs w:val="20"/>
        </w:rPr>
        <w:t xml:space="preserve">Zapewnienie możliwość zgłaszania awarii serwerów </w:t>
      </w:r>
      <w:r w:rsidRPr="00A07B5D">
        <w:rPr>
          <w:rFonts w:ascii="Calibri" w:hAnsi="Calibri"/>
          <w:sz w:val="20"/>
          <w:szCs w:val="20"/>
          <w:u w:val="single"/>
        </w:rPr>
        <w:t>w czasie krótszym</w:t>
      </w:r>
      <w:r w:rsidRPr="00A07B5D">
        <w:rPr>
          <w:rFonts w:ascii="Calibri" w:hAnsi="Calibri"/>
          <w:sz w:val="20"/>
          <w:szCs w:val="20"/>
        </w:rPr>
        <w:t xml:space="preserve"> niż: przez 7 dni w tygodniu, 24 godziny na dobę </w:t>
      </w:r>
      <w:r>
        <w:rPr>
          <w:rFonts w:ascii="Calibri" w:hAnsi="Calibri"/>
          <w:sz w:val="20"/>
          <w:szCs w:val="20"/>
        </w:rPr>
        <w:t>( tj. ...........</w:t>
      </w:r>
      <w:r w:rsidRPr="00A07B5D">
        <w:rPr>
          <w:rFonts w:ascii="Calibri" w:hAnsi="Calibri"/>
          <w:sz w:val="20"/>
          <w:szCs w:val="20"/>
        </w:rPr>
        <w:t xml:space="preserve">dni w tygodniu, </w:t>
      </w:r>
      <w:r>
        <w:rPr>
          <w:rFonts w:ascii="Calibri" w:hAnsi="Calibri"/>
          <w:sz w:val="20"/>
          <w:szCs w:val="20"/>
        </w:rPr>
        <w:t>.......</w:t>
      </w:r>
      <w:r w:rsidRPr="00A07B5D">
        <w:rPr>
          <w:rFonts w:ascii="Calibri" w:hAnsi="Calibri"/>
          <w:sz w:val="20"/>
          <w:szCs w:val="20"/>
        </w:rPr>
        <w:t xml:space="preserve"> godziny na dobę</w:t>
      </w:r>
      <w:r>
        <w:rPr>
          <w:rFonts w:ascii="Calibri" w:hAnsi="Calibri"/>
          <w:sz w:val="20"/>
          <w:szCs w:val="20"/>
        </w:rPr>
        <w:t xml:space="preserve"> – wypełnić miejsca wykropkowane) </w:t>
      </w:r>
      <w:r w:rsidRPr="008B53BA">
        <w:rPr>
          <w:rFonts w:ascii="Calibri" w:hAnsi="Calibri"/>
          <w:color w:val="FF0000"/>
          <w:sz w:val="20"/>
          <w:szCs w:val="20"/>
        </w:rPr>
        <w:t>* niepotrzebne skreślić</w:t>
      </w:r>
    </w:p>
    <w:p w14:paraId="143FBC6A" w14:textId="77777777" w:rsidR="008B53BA" w:rsidRDefault="008B53BA" w:rsidP="004D36B8">
      <w:pPr>
        <w:widowControl w:val="0"/>
        <w:tabs>
          <w:tab w:val="left" w:pos="567"/>
          <w:tab w:val="left" w:pos="840"/>
        </w:tabs>
        <w:autoSpaceDE w:val="0"/>
        <w:autoSpaceDN w:val="0"/>
        <w:adjustRightInd w:val="0"/>
        <w:spacing w:line="240" w:lineRule="auto"/>
        <w:jc w:val="both"/>
        <w:textAlignment w:val="baseline"/>
        <w:rPr>
          <w:rFonts w:ascii="Calibri" w:eastAsia="Calibri" w:hAnsi="Calibri"/>
          <w:bCs/>
          <w:sz w:val="20"/>
          <w:szCs w:val="20"/>
        </w:rPr>
      </w:pPr>
    </w:p>
    <w:p w14:paraId="077FBAE6" w14:textId="74DA91EE" w:rsidR="008B53BA" w:rsidRPr="00885D25" w:rsidRDefault="008B53BA" w:rsidP="008B53BA">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22681DD9" w14:textId="1DB77806" w:rsidR="008B53BA" w:rsidRPr="008B53BA" w:rsidRDefault="008B53BA" w:rsidP="008B53BA">
      <w:pPr>
        <w:tabs>
          <w:tab w:val="left" w:pos="312"/>
        </w:tabs>
        <w:autoSpaceDE w:val="0"/>
        <w:autoSpaceDN w:val="0"/>
        <w:spacing w:before="120" w:after="120" w:line="240" w:lineRule="auto"/>
        <w:ind w:left="283"/>
        <w:contextualSpacing/>
        <w:jc w:val="both"/>
        <w:rPr>
          <w:rFonts w:asciiTheme="majorHAnsi" w:hAnsiTheme="majorHAnsi" w:cstheme="majorHAnsi"/>
          <w:sz w:val="20"/>
          <w:szCs w:val="20"/>
        </w:rPr>
      </w:pPr>
      <w:r w:rsidRPr="00A07B5D">
        <w:rPr>
          <w:rFonts w:ascii="Calibri" w:hAnsi="Calibri"/>
          <w:sz w:val="20"/>
          <w:szCs w:val="20"/>
        </w:rPr>
        <w:t>Zapewnienie kontrolerów sieci serwerów obliczeniowych wspierających standard 802.3az (Energy-</w:t>
      </w:r>
      <w:proofErr w:type="spellStart"/>
      <w:r w:rsidRPr="00A07B5D">
        <w:rPr>
          <w:rFonts w:ascii="Calibri" w:hAnsi="Calibri"/>
          <w:sz w:val="20"/>
          <w:szCs w:val="20"/>
        </w:rPr>
        <w:t>Efficient</w:t>
      </w:r>
      <w:proofErr w:type="spellEnd"/>
      <w:r w:rsidRPr="00A07B5D">
        <w:rPr>
          <w:rFonts w:ascii="Calibri" w:hAnsi="Calibri"/>
          <w:sz w:val="20"/>
          <w:szCs w:val="20"/>
        </w:rPr>
        <w:t xml:space="preserve"> Ethernet)</w:t>
      </w:r>
      <w:r w:rsidRPr="004D36B8">
        <w:rPr>
          <w:rFonts w:ascii="Calibri" w:hAnsi="Calibri"/>
          <w:b/>
          <w:sz w:val="20"/>
          <w:szCs w:val="20"/>
        </w:rPr>
        <w:t>/</w:t>
      </w:r>
      <w:r w:rsidR="004D36B8">
        <w:rPr>
          <w:rFonts w:ascii="Calibri" w:hAnsi="Calibri"/>
          <w:sz w:val="20"/>
          <w:szCs w:val="20"/>
        </w:rPr>
        <w:t xml:space="preserve">  </w:t>
      </w:r>
      <w:r w:rsidRPr="00A07B5D">
        <w:rPr>
          <w:rFonts w:ascii="Calibri" w:hAnsi="Calibri"/>
          <w:sz w:val="20"/>
          <w:szCs w:val="20"/>
        </w:rPr>
        <w:t>Nie zapewnienie kontrolerów sieci serwerów obliczeniowych wspierających standard 802.3az (Energy-</w:t>
      </w:r>
      <w:proofErr w:type="spellStart"/>
      <w:r w:rsidRPr="00A07B5D">
        <w:rPr>
          <w:rFonts w:ascii="Calibri" w:hAnsi="Calibri"/>
          <w:sz w:val="20"/>
          <w:szCs w:val="20"/>
        </w:rPr>
        <w:t>Efficient</w:t>
      </w:r>
      <w:proofErr w:type="spellEnd"/>
      <w:r w:rsidRPr="00A07B5D">
        <w:rPr>
          <w:rFonts w:ascii="Calibri" w:hAnsi="Calibri"/>
          <w:sz w:val="20"/>
          <w:szCs w:val="20"/>
        </w:rPr>
        <w:t xml:space="preserve"> Ethernet) </w:t>
      </w:r>
      <w:r w:rsidRPr="008B53BA">
        <w:rPr>
          <w:rFonts w:ascii="Calibri" w:hAnsi="Calibri"/>
          <w:color w:val="FF0000"/>
          <w:sz w:val="20"/>
          <w:szCs w:val="20"/>
        </w:rPr>
        <w:t>* niepotrzebne skreślić</w:t>
      </w:r>
    </w:p>
    <w:p w14:paraId="5B5A7C3E" w14:textId="77777777" w:rsidR="00E61665" w:rsidRDefault="00E61665" w:rsidP="00116A39">
      <w:pPr>
        <w:spacing w:line="240" w:lineRule="auto"/>
        <w:jc w:val="both"/>
        <w:rPr>
          <w:rFonts w:asciiTheme="majorHAnsi" w:hAnsiTheme="majorHAnsi" w:cstheme="majorHAnsi"/>
          <w:b/>
          <w:sz w:val="20"/>
          <w:szCs w:val="20"/>
        </w:rPr>
      </w:pPr>
    </w:p>
    <w:p w14:paraId="5CE55A10" w14:textId="77777777" w:rsidR="004D36B8" w:rsidRPr="00116A39" w:rsidRDefault="004D36B8"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76266EAA"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885D25">
        <w:rPr>
          <w:rFonts w:asciiTheme="majorHAnsi" w:hAnsiTheme="majorHAnsi" w:cstheme="majorHAnsi"/>
          <w:sz w:val="20"/>
          <w:szCs w:val="20"/>
        </w:rPr>
        <w:t>9</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833982">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51C8A8CF" w14:textId="111A6694" w:rsidR="00151F62" w:rsidRPr="00FB60E1" w:rsidRDefault="00116A39" w:rsidP="00FB60E1">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 xml:space="preserve">Brak wskazania oznacza, że Wykonawca zamierza zamówienie zrealizować samodzielnie,                                             </w:t>
      </w:r>
      <w:r w:rsidR="00FB60E1">
        <w:rPr>
          <w:rFonts w:asciiTheme="majorHAnsi" w:hAnsiTheme="majorHAnsi" w:cstheme="majorHAnsi"/>
          <w:i/>
          <w:sz w:val="20"/>
          <w:szCs w:val="20"/>
        </w:rPr>
        <w:t>bez podwykonawców</w:t>
      </w:r>
    </w:p>
    <w:p w14:paraId="1A00DC2D" w14:textId="77777777" w:rsidR="00151F62" w:rsidRDefault="00151F62" w:rsidP="00116A39">
      <w:pPr>
        <w:spacing w:line="240" w:lineRule="auto"/>
        <w:rPr>
          <w:rFonts w:asciiTheme="majorHAnsi" w:hAnsiTheme="majorHAnsi" w:cstheme="majorHAnsi"/>
          <w:sz w:val="20"/>
          <w:szCs w:val="20"/>
        </w:rPr>
      </w:pPr>
    </w:p>
    <w:p w14:paraId="50F0517A" w14:textId="5924C63C" w:rsidR="00D31001" w:rsidRDefault="00D31001" w:rsidP="000755B2">
      <w:pPr>
        <w:spacing w:line="240" w:lineRule="auto"/>
        <w:rPr>
          <w:rFonts w:asciiTheme="majorHAnsi" w:hAnsiTheme="majorHAnsi" w:cstheme="majorHAnsi"/>
          <w:sz w:val="20"/>
          <w:szCs w:val="20"/>
        </w:rPr>
      </w:pPr>
    </w:p>
    <w:p w14:paraId="3227CBDB" w14:textId="0FC39C1A" w:rsidR="009F3068" w:rsidRPr="00116A39"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3</w:t>
      </w:r>
      <w:r>
        <w:rPr>
          <w:rFonts w:asciiTheme="majorHAnsi" w:hAnsiTheme="majorHAnsi" w:cstheme="majorHAnsi"/>
          <w:sz w:val="20"/>
          <w:szCs w:val="20"/>
        </w:rPr>
        <w:t xml:space="preserve"> do SWZ</w:t>
      </w:r>
    </w:p>
    <w:p w14:paraId="1D39EFD2" w14:textId="77777777" w:rsidR="00116A39" w:rsidRPr="00116A39" w:rsidRDefault="00116A39" w:rsidP="00116A39">
      <w:pPr>
        <w:spacing w:line="240" w:lineRule="auto"/>
        <w:rPr>
          <w:rFonts w:asciiTheme="majorHAnsi" w:hAnsiTheme="majorHAnsi" w:cstheme="majorHAnsi"/>
          <w:sz w:val="20"/>
          <w:szCs w:val="20"/>
        </w:rPr>
      </w:pPr>
    </w:p>
    <w:p w14:paraId="7AEB5A36" w14:textId="77777777" w:rsidR="009F3068" w:rsidRDefault="009F3068" w:rsidP="009F3068"/>
    <w:p w14:paraId="31F0C04E" w14:textId="77777777" w:rsidR="009F3068" w:rsidRDefault="009F3068" w:rsidP="009F3068">
      <w:pPr>
        <w:rPr>
          <w:b/>
          <w:sz w:val="20"/>
          <w:szCs w:val="20"/>
        </w:rPr>
      </w:pPr>
    </w:p>
    <w:p w14:paraId="7C0E3F62"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wykonawcy/wykonawcy wspólnie ubiegającego się o udzielenie zamówienia </w:t>
      </w:r>
    </w:p>
    <w:p w14:paraId="49A284A4"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 xml:space="preserve">składane na podstawie art. 125 ust. 1 ustawy </w:t>
      </w:r>
      <w:proofErr w:type="spellStart"/>
      <w:r w:rsidRPr="007037B4">
        <w:rPr>
          <w:rFonts w:asciiTheme="majorHAnsi" w:hAnsiTheme="majorHAnsi" w:cstheme="majorHAnsi"/>
          <w:b/>
          <w:sz w:val="20"/>
          <w:szCs w:val="20"/>
        </w:rPr>
        <w:t>Pzp</w:t>
      </w:r>
      <w:proofErr w:type="spellEnd"/>
    </w:p>
    <w:p w14:paraId="07D9FD27" w14:textId="0D695BA5" w:rsidR="00885D25" w:rsidRPr="00695AB9" w:rsidRDefault="009F3068" w:rsidP="00885D25">
      <w:pPr>
        <w:rPr>
          <w:rFonts w:ascii="Calibri" w:hAnsi="Calibri"/>
          <w:b/>
          <w:sz w:val="20"/>
          <w:szCs w:val="20"/>
        </w:rPr>
      </w:pPr>
      <w:r w:rsidRPr="009F3068">
        <w:rPr>
          <w:rFonts w:asciiTheme="majorHAnsi" w:hAnsiTheme="majorHAnsi" w:cstheme="majorHAnsi"/>
          <w:sz w:val="20"/>
          <w:szCs w:val="20"/>
        </w:rPr>
        <w:t>Na potrzeby postępowania o udz</w:t>
      </w:r>
      <w:r>
        <w:rPr>
          <w:rFonts w:asciiTheme="majorHAnsi" w:hAnsiTheme="majorHAnsi" w:cstheme="majorHAnsi"/>
          <w:sz w:val="20"/>
          <w:szCs w:val="20"/>
        </w:rPr>
        <w:t xml:space="preserve">ielenie zamówienia publicznego </w:t>
      </w:r>
      <w:proofErr w:type="spellStart"/>
      <w:r w:rsidRPr="009F3068">
        <w:rPr>
          <w:rFonts w:asciiTheme="majorHAnsi" w:hAnsiTheme="majorHAnsi" w:cstheme="majorHAnsi"/>
          <w:sz w:val="20"/>
          <w:szCs w:val="20"/>
        </w:rPr>
        <w:t>pn</w:t>
      </w:r>
      <w:proofErr w:type="spellEnd"/>
      <w:r w:rsidR="00885D25" w:rsidRPr="00885D25">
        <w:rPr>
          <w:rFonts w:ascii="Calibri" w:hAnsi="Calibri"/>
          <w:b/>
          <w:sz w:val="20"/>
          <w:szCs w:val="20"/>
        </w:rPr>
        <w:t xml:space="preserve"> </w:t>
      </w:r>
      <w:r w:rsidR="00885D25" w:rsidRPr="00695AB9">
        <w:rPr>
          <w:rFonts w:ascii="Calibri" w:hAnsi="Calibri"/>
          <w:b/>
          <w:sz w:val="20"/>
          <w:szCs w:val="20"/>
        </w:rPr>
        <w:t>Rozbudowa infrastruktury serwerowej</w:t>
      </w:r>
    </w:p>
    <w:p w14:paraId="50977905" w14:textId="3AAB47F7" w:rsidR="009F3068" w:rsidRPr="00885D25" w:rsidRDefault="00885D25" w:rsidP="00885D25">
      <w:pPr>
        <w:spacing w:line="240" w:lineRule="auto"/>
        <w:ind w:left="426" w:hanging="426"/>
        <w:rPr>
          <w:rFonts w:asciiTheme="majorHAnsi" w:hAnsiTheme="majorHAnsi" w:cstheme="majorHAnsi"/>
          <w:b/>
          <w:sz w:val="20"/>
          <w:szCs w:val="20"/>
        </w:rPr>
      </w:pPr>
      <w:r w:rsidRPr="00116A39">
        <w:rPr>
          <w:rFonts w:asciiTheme="majorHAnsi" w:hAnsiTheme="majorHAnsi" w:cstheme="majorHAnsi"/>
          <w:b/>
          <w:sz w:val="20"/>
          <w:szCs w:val="20"/>
        </w:rPr>
        <w:t xml:space="preserve"> </w:t>
      </w:r>
      <w:r>
        <w:rPr>
          <w:rFonts w:asciiTheme="majorHAnsi" w:hAnsiTheme="majorHAnsi" w:cstheme="majorHAnsi"/>
          <w:b/>
          <w:sz w:val="20"/>
          <w:szCs w:val="20"/>
        </w:rPr>
        <w:t>(ZP/037/22)</w:t>
      </w:r>
      <w:r w:rsidR="009F3068">
        <w:rPr>
          <w:rFonts w:ascii="Calibri" w:hAnsi="Calibri"/>
          <w:b/>
          <w:sz w:val="20"/>
          <w:szCs w:val="20"/>
        </w:rPr>
        <w:t xml:space="preserve"> </w:t>
      </w:r>
      <w:r w:rsidR="009F3068" w:rsidRPr="009F3068">
        <w:rPr>
          <w:rFonts w:asciiTheme="majorHAnsi" w:hAnsiTheme="majorHAnsi" w:cstheme="majorHAnsi"/>
          <w:sz w:val="20"/>
          <w:szCs w:val="20"/>
        </w:rPr>
        <w:t>oświadczam, co następuje:</w:t>
      </w:r>
    </w:p>
    <w:p w14:paraId="5E0AA73B"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WYKONAWCY:</w:t>
      </w:r>
    </w:p>
    <w:p w14:paraId="59BE6A48" w14:textId="77777777" w:rsidR="009F3068" w:rsidRPr="009F3068" w:rsidRDefault="009F3068" w:rsidP="00833982">
      <w:pPr>
        <w:pStyle w:val="Akapitzlist"/>
        <w:numPr>
          <w:ilvl w:val="0"/>
          <w:numId w:val="39"/>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podlegam wykluczeniu z postępowania na podstawie </w:t>
      </w:r>
      <w:r w:rsidRPr="009F3068">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1"/>
      </w:r>
    </w:p>
    <w:p w14:paraId="790042EA" w14:textId="77777777" w:rsidR="009F3068" w:rsidRPr="009F3068" w:rsidRDefault="009F3068" w:rsidP="00833982">
      <w:pPr>
        <w:pStyle w:val="NormalnyWeb"/>
        <w:numPr>
          <w:ilvl w:val="0"/>
          <w:numId w:val="39"/>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2"/>
      </w:r>
    </w:p>
    <w:p w14:paraId="1A14076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9F3068">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9F3068">
        <w:rPr>
          <w:rFonts w:asciiTheme="majorHAnsi" w:hAnsiTheme="majorHAnsi" w:cstheme="majorHAnsi"/>
          <w:b/>
          <w:bCs/>
          <w:sz w:val="20"/>
          <w:szCs w:val="20"/>
        </w:rPr>
        <w:t>:</w:t>
      </w:r>
    </w:p>
    <w:p w14:paraId="0D6C4EE3" w14:textId="77777777" w:rsidR="009F3068" w:rsidRPr="009F3068" w:rsidRDefault="009F3068" w:rsidP="009F3068">
      <w:pPr>
        <w:spacing w:line="240" w:lineRule="auto"/>
        <w:jc w:val="both"/>
        <w:rPr>
          <w:rFonts w:asciiTheme="majorHAnsi" w:hAnsiTheme="majorHAnsi" w:cstheme="majorHAnsi"/>
          <w:sz w:val="20"/>
          <w:szCs w:val="20"/>
        </w:rPr>
      </w:pPr>
      <w:bookmarkStart w:id="28" w:name="_Hlk99016800"/>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F3068">
        <w:rPr>
          <w:rFonts w:asciiTheme="majorHAnsi" w:hAnsiTheme="majorHAnsi" w:cstheme="majorHAnsi"/>
          <w:color w:val="0070C0"/>
          <w:sz w:val="20"/>
          <w:szCs w:val="20"/>
        </w:rPr>
        <w:t>]</w:t>
      </w:r>
      <w:bookmarkEnd w:id="28"/>
    </w:p>
    <w:p w14:paraId="0F1B1FDA" w14:textId="32ACF088"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celu wykazania spełniania warunków udziału w postępowaniu, określonych przez zamawiającego w ………………………………………………………...………………….. </w:t>
      </w:r>
      <w:bookmarkStart w:id="29" w:name="_Hlk99005462"/>
      <w:r w:rsidRPr="009F3068">
        <w:rPr>
          <w:rFonts w:asciiTheme="majorHAnsi" w:hAnsiTheme="majorHAnsi" w:cstheme="majorHAnsi"/>
          <w:i/>
          <w:sz w:val="20"/>
          <w:szCs w:val="20"/>
        </w:rPr>
        <w:t xml:space="preserve">(wskazać </w:t>
      </w:r>
      <w:bookmarkEnd w:id="29"/>
      <w:r w:rsidRPr="009F3068">
        <w:rPr>
          <w:rFonts w:asciiTheme="majorHAnsi" w:hAnsiTheme="majorHAnsi" w:cstheme="majorHAnsi"/>
          <w:i/>
          <w:sz w:val="20"/>
          <w:szCs w:val="20"/>
        </w:rPr>
        <w:t>dokument i właściwą jednostkę redakcyjną dokumentu, w której określono warunki udziału w postępowaniu),</w:t>
      </w:r>
      <w:r w:rsidRPr="009F3068">
        <w:rPr>
          <w:rFonts w:asciiTheme="majorHAnsi" w:hAnsiTheme="majorHAnsi" w:cstheme="majorHAnsi"/>
          <w:sz w:val="20"/>
          <w:szCs w:val="20"/>
        </w:rPr>
        <w:t xml:space="preserve"> polegam na zdolnościach lub sytuacji następującego podmiotu udostępniającego zasoby: </w:t>
      </w:r>
      <w:bookmarkStart w:id="30" w:name="_Hlk99014455"/>
      <w:r w:rsidRPr="009F3068">
        <w:rPr>
          <w:rFonts w:asciiTheme="majorHAnsi" w:hAnsiTheme="majorHAnsi" w:cstheme="majorHAnsi"/>
          <w:sz w:val="20"/>
          <w:szCs w:val="20"/>
        </w:rPr>
        <w:t>………………………………………………………………………...…………………………………….…</w:t>
      </w:r>
      <w:r w:rsidRPr="009F3068">
        <w:rPr>
          <w:rFonts w:asciiTheme="majorHAnsi" w:hAnsiTheme="majorHAnsi" w:cstheme="majorHAnsi"/>
          <w:i/>
          <w:sz w:val="20"/>
          <w:szCs w:val="20"/>
        </w:rPr>
        <w:t xml:space="preserve"> </w:t>
      </w:r>
      <w:bookmarkEnd w:id="30"/>
      <w:r w:rsidRPr="009F3068">
        <w:rPr>
          <w:rFonts w:asciiTheme="majorHAnsi" w:hAnsiTheme="majorHAnsi" w:cstheme="majorHAnsi"/>
          <w:i/>
          <w:sz w:val="20"/>
          <w:szCs w:val="20"/>
        </w:rPr>
        <w:t>(podać pełną nazwę/firmę, adres, a</w:t>
      </w:r>
      <w:r w:rsidR="008907B1">
        <w:rPr>
          <w:rFonts w:asciiTheme="majorHAnsi" w:hAnsiTheme="majorHAnsi" w:cstheme="majorHAnsi"/>
          <w:i/>
          <w:sz w:val="20"/>
          <w:szCs w:val="20"/>
        </w:rPr>
        <w:t> </w:t>
      </w:r>
      <w:r w:rsidRPr="009F3068">
        <w:rPr>
          <w:rFonts w:asciiTheme="majorHAnsi" w:hAnsiTheme="majorHAnsi" w:cstheme="majorHAnsi"/>
          <w:i/>
          <w:sz w:val="20"/>
          <w:szCs w:val="20"/>
        </w:rPr>
        <w:t>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 xml:space="preserve">w następującym zakresie: …………………………………………………………………………… </w:t>
      </w:r>
      <w:r w:rsidRPr="009F3068">
        <w:rPr>
          <w:rFonts w:asciiTheme="majorHAnsi" w:hAnsiTheme="majorHAnsi" w:cstheme="majorHAnsi"/>
          <w:i/>
          <w:sz w:val="20"/>
          <w:szCs w:val="20"/>
        </w:rPr>
        <w:t>(określić odpowiedni zakres udostępnianych zasobów dla wskazanego podmiotu)</w:t>
      </w:r>
      <w:r w:rsidRPr="009F3068">
        <w:rPr>
          <w:rFonts w:asciiTheme="majorHAnsi" w:hAnsiTheme="majorHAnsi" w:cstheme="majorHAnsi"/>
          <w:iCs/>
          <w:sz w:val="20"/>
          <w:szCs w:val="20"/>
        </w:rPr>
        <w:t>,</w:t>
      </w:r>
      <w:r w:rsidRPr="009F3068">
        <w:rPr>
          <w:rFonts w:asciiTheme="majorHAnsi" w:hAnsiTheme="majorHAnsi" w:cstheme="majorHAnsi"/>
          <w:i/>
          <w:sz w:val="20"/>
          <w:szCs w:val="20"/>
        </w:rPr>
        <w:br/>
      </w:r>
      <w:r w:rsidRPr="009F3068">
        <w:rPr>
          <w:rFonts w:asciiTheme="majorHAnsi" w:hAnsiTheme="majorHAnsi" w:cstheme="majorHAnsi"/>
          <w:sz w:val="20"/>
          <w:szCs w:val="20"/>
        </w:rPr>
        <w:t xml:space="preserve">co odpowiada ponad 10% wartości przedmiotowego zamówienia. </w:t>
      </w:r>
    </w:p>
    <w:p w14:paraId="3F59C581" w14:textId="77777777" w:rsidR="009F3068" w:rsidRDefault="009F3068" w:rsidP="009F3068">
      <w:pPr>
        <w:spacing w:line="240" w:lineRule="auto"/>
        <w:jc w:val="both"/>
        <w:rPr>
          <w:rFonts w:asciiTheme="majorHAnsi" w:hAnsiTheme="majorHAnsi" w:cstheme="majorHAnsi"/>
          <w:sz w:val="20"/>
          <w:szCs w:val="20"/>
        </w:rPr>
      </w:pPr>
    </w:p>
    <w:p w14:paraId="71FAC58B" w14:textId="77777777" w:rsidR="009F3068"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lastRenderedPageBreak/>
        <w:t>[UWAGA</w:t>
      </w:r>
      <w:r w:rsidRPr="009F3068">
        <w:rPr>
          <w:rFonts w:asciiTheme="majorHAnsi" w:hAnsiTheme="majorHAnsi" w:cstheme="maj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2F945332"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w:t>
      </w:r>
      <w:r w:rsidR="008907B1">
        <w:rPr>
          <w:rFonts w:asciiTheme="majorHAnsi" w:hAnsiTheme="majorHAnsi" w:cstheme="majorHAnsi"/>
          <w:i/>
          <w:color w:val="0070C0"/>
          <w:sz w:val="20"/>
          <w:szCs w:val="20"/>
        </w:rPr>
        <w:t> </w:t>
      </w:r>
      <w:r w:rsidRPr="009F3068">
        <w:rPr>
          <w:rFonts w:asciiTheme="majorHAnsi" w:hAnsiTheme="majorHAnsi" w:cstheme="majorHAnsi"/>
          <w:i/>
          <w:color w:val="0070C0"/>
          <w:sz w:val="20"/>
          <w:szCs w:val="20"/>
        </w:rPr>
        <w:t>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68486B12"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8907B1">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3CDDE547" w14:textId="77777777" w:rsidR="00FB60E1" w:rsidRDefault="00FB60E1" w:rsidP="00116A39">
      <w:pPr>
        <w:spacing w:line="240" w:lineRule="auto"/>
        <w:rPr>
          <w:rFonts w:asciiTheme="majorHAnsi" w:hAnsiTheme="majorHAnsi" w:cstheme="majorHAnsi"/>
          <w:sz w:val="20"/>
          <w:szCs w:val="20"/>
        </w:rPr>
      </w:pPr>
    </w:p>
    <w:p w14:paraId="27B1A066" w14:textId="77777777" w:rsidR="00FB60E1" w:rsidRDefault="00FB60E1" w:rsidP="00116A39">
      <w:pPr>
        <w:spacing w:line="240" w:lineRule="auto"/>
        <w:rPr>
          <w:rFonts w:asciiTheme="majorHAnsi" w:hAnsiTheme="majorHAnsi" w:cstheme="majorHAnsi"/>
          <w:sz w:val="20"/>
          <w:szCs w:val="20"/>
        </w:rPr>
      </w:pPr>
    </w:p>
    <w:p w14:paraId="64632718" w14:textId="77777777" w:rsidR="00FB60E1" w:rsidRDefault="00FB60E1" w:rsidP="00116A39">
      <w:pPr>
        <w:spacing w:line="240" w:lineRule="auto"/>
        <w:rPr>
          <w:rFonts w:asciiTheme="majorHAnsi" w:hAnsiTheme="majorHAnsi" w:cstheme="majorHAnsi"/>
          <w:sz w:val="20"/>
          <w:szCs w:val="20"/>
        </w:rPr>
      </w:pPr>
    </w:p>
    <w:p w14:paraId="4ADFACD8" w14:textId="77777777" w:rsidR="00FB60E1" w:rsidRDefault="00FB60E1" w:rsidP="00116A39">
      <w:pPr>
        <w:spacing w:line="240" w:lineRule="auto"/>
        <w:rPr>
          <w:rFonts w:asciiTheme="majorHAnsi" w:hAnsiTheme="majorHAnsi" w:cstheme="majorHAnsi"/>
          <w:sz w:val="20"/>
          <w:szCs w:val="20"/>
        </w:rPr>
      </w:pPr>
    </w:p>
    <w:p w14:paraId="01F6AE3E" w14:textId="77777777" w:rsidR="00FB60E1" w:rsidRDefault="00FB60E1" w:rsidP="00116A39">
      <w:pPr>
        <w:spacing w:line="240" w:lineRule="auto"/>
        <w:rPr>
          <w:rFonts w:asciiTheme="majorHAnsi" w:hAnsiTheme="majorHAnsi" w:cstheme="majorHAnsi"/>
          <w:sz w:val="20"/>
          <w:szCs w:val="20"/>
        </w:rPr>
      </w:pPr>
    </w:p>
    <w:p w14:paraId="6F8736D8" w14:textId="77777777" w:rsidR="00FB60E1" w:rsidRDefault="00FB60E1" w:rsidP="00116A39">
      <w:pPr>
        <w:spacing w:line="240" w:lineRule="auto"/>
        <w:rPr>
          <w:rFonts w:asciiTheme="majorHAnsi" w:hAnsiTheme="majorHAnsi" w:cstheme="majorHAnsi"/>
          <w:sz w:val="20"/>
          <w:szCs w:val="20"/>
        </w:rPr>
      </w:pPr>
    </w:p>
    <w:p w14:paraId="314FF0C3" w14:textId="77777777" w:rsidR="00FB60E1" w:rsidRDefault="00FB60E1" w:rsidP="00116A39">
      <w:pPr>
        <w:spacing w:line="240" w:lineRule="auto"/>
        <w:rPr>
          <w:rFonts w:asciiTheme="majorHAnsi" w:hAnsiTheme="majorHAnsi" w:cstheme="majorHAnsi"/>
          <w:sz w:val="20"/>
          <w:szCs w:val="20"/>
        </w:rPr>
      </w:pPr>
    </w:p>
    <w:p w14:paraId="62D42FCC" w14:textId="77777777" w:rsidR="00FB60E1" w:rsidRDefault="00FB60E1" w:rsidP="00116A39">
      <w:pPr>
        <w:spacing w:line="240" w:lineRule="auto"/>
        <w:rPr>
          <w:rFonts w:asciiTheme="majorHAnsi" w:hAnsiTheme="majorHAnsi" w:cstheme="majorHAnsi"/>
          <w:sz w:val="20"/>
          <w:szCs w:val="20"/>
        </w:rPr>
      </w:pPr>
    </w:p>
    <w:p w14:paraId="013A7F7A" w14:textId="77777777" w:rsidR="00FB60E1" w:rsidRDefault="00FB60E1" w:rsidP="00116A39">
      <w:pPr>
        <w:spacing w:line="240" w:lineRule="auto"/>
        <w:rPr>
          <w:rFonts w:asciiTheme="majorHAnsi" w:hAnsiTheme="majorHAnsi" w:cstheme="majorHAnsi"/>
          <w:sz w:val="20"/>
          <w:szCs w:val="20"/>
        </w:rPr>
      </w:pPr>
    </w:p>
    <w:p w14:paraId="3C39210B" w14:textId="77777777" w:rsidR="00FB60E1" w:rsidRDefault="00FB60E1"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 xml:space="preserve">składane na podstawie art. 125 ust. 5 ustawy </w:t>
      </w:r>
      <w:proofErr w:type="spellStart"/>
      <w:r w:rsidRPr="007037B4">
        <w:rPr>
          <w:rFonts w:asciiTheme="majorHAnsi" w:hAnsiTheme="majorHAnsi" w:cstheme="majorHAnsi"/>
          <w:b/>
          <w:sz w:val="20"/>
          <w:szCs w:val="20"/>
        </w:rPr>
        <w:t>Pzp</w:t>
      </w:r>
      <w:proofErr w:type="spellEnd"/>
    </w:p>
    <w:p w14:paraId="60EDCF75" w14:textId="77777777" w:rsidR="00885D25" w:rsidRPr="00695AB9" w:rsidRDefault="009F3068" w:rsidP="00885D25">
      <w:pPr>
        <w:jc w:val="center"/>
        <w:rPr>
          <w:rFonts w:ascii="Calibri" w:hAnsi="Calibri"/>
          <w:b/>
          <w:sz w:val="20"/>
          <w:szCs w:val="20"/>
        </w:rPr>
      </w:pPr>
      <w:r w:rsidRPr="009F3068">
        <w:rPr>
          <w:rFonts w:asciiTheme="majorHAnsi" w:hAnsiTheme="majorHAnsi" w:cstheme="majorHAnsi"/>
          <w:sz w:val="20"/>
          <w:szCs w:val="20"/>
        </w:rPr>
        <w:t xml:space="preserve">Na potrzeby postępowania o udzielenie zamówienia publicznego pn. </w:t>
      </w:r>
      <w:r w:rsidR="00885D25" w:rsidRPr="00695AB9">
        <w:rPr>
          <w:rFonts w:ascii="Calibri" w:hAnsi="Calibri"/>
          <w:b/>
          <w:sz w:val="20"/>
          <w:szCs w:val="20"/>
        </w:rPr>
        <w:t>Rozbudowa infrastruktury serwerowej</w:t>
      </w:r>
    </w:p>
    <w:p w14:paraId="7F3A072B" w14:textId="2ACDDCFF" w:rsidR="009F3068" w:rsidRPr="009F3068" w:rsidRDefault="00885D25" w:rsidP="00885D25">
      <w:pPr>
        <w:spacing w:line="240" w:lineRule="auto"/>
        <w:ind w:left="426" w:hanging="426"/>
        <w:rPr>
          <w:rFonts w:asciiTheme="majorHAnsi" w:hAnsiTheme="majorHAnsi" w:cstheme="majorHAnsi"/>
          <w:b/>
          <w:sz w:val="20"/>
          <w:szCs w:val="20"/>
        </w:rPr>
      </w:pPr>
      <w:r w:rsidRPr="00116A39">
        <w:rPr>
          <w:rFonts w:asciiTheme="majorHAnsi" w:hAnsiTheme="majorHAnsi" w:cstheme="majorHAnsi"/>
          <w:b/>
          <w:sz w:val="20"/>
          <w:szCs w:val="20"/>
        </w:rPr>
        <w:t xml:space="preserve"> </w:t>
      </w:r>
      <w:r>
        <w:rPr>
          <w:rFonts w:asciiTheme="majorHAnsi" w:hAnsiTheme="majorHAnsi" w:cstheme="majorHAnsi"/>
          <w:b/>
          <w:sz w:val="20"/>
          <w:szCs w:val="20"/>
        </w:rPr>
        <w:t>(ZP/037/22</w:t>
      </w:r>
      <w:r w:rsidRPr="00116A39">
        <w:rPr>
          <w:rFonts w:asciiTheme="majorHAnsi" w:hAnsiTheme="majorHAnsi" w:cstheme="majorHAnsi"/>
          <w:b/>
          <w:sz w:val="20"/>
          <w:szCs w:val="20"/>
        </w:rPr>
        <w:t>)</w:t>
      </w:r>
      <w:r w:rsidR="009F3068" w:rsidRPr="009F3068">
        <w:rPr>
          <w:rFonts w:asciiTheme="majorHAnsi" w:hAnsiTheme="majorHAnsi" w:cstheme="majorHAnsi"/>
          <w:b/>
          <w:sz w:val="20"/>
          <w:szCs w:val="20"/>
        </w:rPr>
        <w:t xml:space="preserve"> </w:t>
      </w:r>
      <w:r w:rsidR="009F3068" w:rsidRPr="009F3068">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33982">
      <w:pPr>
        <w:pStyle w:val="Akapitzlist"/>
        <w:numPr>
          <w:ilvl w:val="0"/>
          <w:numId w:val="40"/>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833982">
      <w:pPr>
        <w:pStyle w:val="NormalnyWeb"/>
        <w:numPr>
          <w:ilvl w:val="0"/>
          <w:numId w:val="40"/>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041D9D84"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8907B1">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18AE0C07" w14:textId="77777777" w:rsidR="00151F62" w:rsidRDefault="00151F62" w:rsidP="003736E6">
      <w:pPr>
        <w:spacing w:line="240" w:lineRule="auto"/>
        <w:jc w:val="both"/>
        <w:rPr>
          <w:rFonts w:asciiTheme="majorHAnsi" w:eastAsia="Calibri" w:hAnsiTheme="majorHAnsi" w:cstheme="majorHAnsi"/>
          <w:sz w:val="20"/>
          <w:szCs w:val="20"/>
        </w:rPr>
      </w:pPr>
    </w:p>
    <w:p w14:paraId="5E6E904B" w14:textId="77777777" w:rsidR="00151F62" w:rsidRDefault="00151F62" w:rsidP="00151F62">
      <w:pPr>
        <w:spacing w:line="240" w:lineRule="auto"/>
        <w:rPr>
          <w:rFonts w:asciiTheme="majorHAnsi" w:hAnsiTheme="majorHAnsi" w:cstheme="majorHAnsi"/>
          <w:b/>
          <w:color w:val="FF0000"/>
          <w:sz w:val="20"/>
          <w:szCs w:val="20"/>
        </w:rPr>
      </w:pPr>
    </w:p>
    <w:p w14:paraId="729830FF" w14:textId="77777777" w:rsidR="00151F62" w:rsidRDefault="00151F62" w:rsidP="00F655EF">
      <w:pPr>
        <w:spacing w:line="240" w:lineRule="auto"/>
        <w:jc w:val="both"/>
        <w:rPr>
          <w:rFonts w:asciiTheme="majorHAnsi" w:eastAsia="Calibri" w:hAnsiTheme="majorHAnsi" w:cstheme="majorHAnsi"/>
          <w:sz w:val="20"/>
          <w:szCs w:val="20"/>
        </w:rPr>
      </w:pPr>
    </w:p>
    <w:p w14:paraId="539CA1BE"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116A39">
      <w:pPr>
        <w:spacing w:line="240" w:lineRule="auto"/>
        <w:ind w:left="7080"/>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5416024B" w:rsidR="00D31001" w:rsidRDefault="00151F62"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A1301B">
        <w:rPr>
          <w:rFonts w:asciiTheme="majorHAnsi" w:hAnsiTheme="majorHAnsi" w:cstheme="majorHAnsi"/>
          <w:sz w:val="20"/>
          <w:szCs w:val="20"/>
        </w:rPr>
        <w:t>6</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 xml:space="preserve">W zakresie art. 108 ust 1 pkt 5 </w:t>
      </w:r>
      <w:proofErr w:type="spellStart"/>
      <w:r w:rsidRPr="00235A8A">
        <w:rPr>
          <w:rFonts w:ascii="Calibri" w:eastAsia="Calibri" w:hAnsi="Calibri" w:cs="Times New Roman"/>
          <w:b/>
          <w:sz w:val="20"/>
          <w:szCs w:val="20"/>
          <w:lang w:val="pl-PL"/>
        </w:rPr>
        <w:t>Pzp</w:t>
      </w:r>
      <w:proofErr w:type="spellEnd"/>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E5AD3B1" w14:textId="3D7810A8" w:rsidR="00885D25" w:rsidRPr="00885D25" w:rsidRDefault="00D31001" w:rsidP="00885D25">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885D25" w:rsidRPr="00695AB9">
        <w:rPr>
          <w:rFonts w:ascii="Calibri" w:hAnsi="Calibri"/>
          <w:b/>
          <w:sz w:val="20"/>
          <w:szCs w:val="20"/>
        </w:rPr>
        <w:t>Rozbudowa infrastruktury serwerowej</w:t>
      </w:r>
      <w:r w:rsidR="00885D25" w:rsidRPr="00116A39">
        <w:rPr>
          <w:rFonts w:asciiTheme="majorHAnsi" w:hAnsiTheme="majorHAnsi" w:cstheme="majorHAnsi"/>
          <w:b/>
          <w:sz w:val="20"/>
          <w:szCs w:val="20"/>
        </w:rPr>
        <w:t xml:space="preserve"> </w:t>
      </w:r>
      <w:r w:rsidR="00885D25">
        <w:rPr>
          <w:rFonts w:asciiTheme="majorHAnsi" w:hAnsiTheme="majorHAnsi" w:cstheme="majorHAnsi"/>
          <w:b/>
          <w:sz w:val="20"/>
          <w:szCs w:val="20"/>
        </w:rPr>
        <w:t>(ZP/037/22</w:t>
      </w:r>
      <w:r w:rsidR="00885D25" w:rsidRPr="00116A39">
        <w:rPr>
          <w:rFonts w:asciiTheme="majorHAnsi" w:hAnsiTheme="majorHAnsi" w:cstheme="majorHAnsi"/>
          <w:b/>
          <w:sz w:val="20"/>
          <w:szCs w:val="20"/>
        </w:rPr>
        <w:t>)</w:t>
      </w:r>
    </w:p>
    <w:p w14:paraId="336CA395" w14:textId="36A3F908"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7C8A628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8907B1">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konsumentów z innym wykonawcą,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63F38F9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8907B1">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konsumentów z innym wykonawcą, który złożył odrębną ofertę i jednocześnie składamy poniższe dokumenty lub informacje potwierdzające przygotowanie oferty niezależnie do innego wykonawcy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D31001">
      <w:pPr>
        <w:numPr>
          <w:ilvl w:val="0"/>
          <w:numId w:val="41"/>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09F01E0" w:rsidR="00151F62" w:rsidRDefault="00151F62" w:rsidP="00116A39">
      <w:pPr>
        <w:spacing w:line="240" w:lineRule="auto"/>
        <w:ind w:left="7080"/>
        <w:jc w:val="both"/>
        <w:rPr>
          <w:rFonts w:asciiTheme="majorHAnsi" w:eastAsia="Calibri" w:hAnsiTheme="majorHAnsi" w:cstheme="majorHAnsi"/>
          <w:sz w:val="20"/>
          <w:szCs w:val="20"/>
        </w:rPr>
      </w:pPr>
    </w:p>
    <w:p w14:paraId="1F17CF09" w14:textId="77777777" w:rsidR="003736E6" w:rsidRDefault="003736E6"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11D88214" w:rsidR="00AB50D4" w:rsidRDefault="00151F62"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A1301B">
        <w:rPr>
          <w:rFonts w:asciiTheme="majorHAnsi" w:hAnsiTheme="majorHAnsi" w:cstheme="majorHAnsi"/>
          <w:sz w:val="20"/>
          <w:szCs w:val="20"/>
        </w:rPr>
        <w:t>7</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18C2E6A8"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w:t>
      </w:r>
      <w:proofErr w:type="spellStart"/>
      <w:r>
        <w:rPr>
          <w:rFonts w:ascii="Calibri" w:eastAsia="Calibri" w:hAnsi="Calibri" w:cs="Times New Roman"/>
          <w:b/>
          <w:sz w:val="20"/>
          <w:szCs w:val="20"/>
          <w:lang w:val="pl-PL"/>
        </w:rPr>
        <w:t>Pzp</w:t>
      </w:r>
      <w:proofErr w:type="spellEnd"/>
      <w:r>
        <w:rPr>
          <w:rFonts w:ascii="Calibri" w:eastAsia="Calibri" w:hAnsi="Calibri" w:cs="Times New Roman"/>
          <w:b/>
          <w:sz w:val="20"/>
          <w:szCs w:val="20"/>
          <w:lang w:val="pl-PL"/>
        </w:rPr>
        <w:t xml:space="preserve">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53EF1252" w14:textId="050FF8CD" w:rsidR="00885D25" w:rsidRPr="00885D25" w:rsidRDefault="00AB50D4" w:rsidP="00885D25">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885D25" w:rsidRPr="00695AB9">
        <w:rPr>
          <w:rFonts w:ascii="Calibri" w:hAnsi="Calibri"/>
          <w:b/>
          <w:sz w:val="20"/>
          <w:szCs w:val="20"/>
        </w:rPr>
        <w:t>Rozbudowa infrastruktury serwerowej</w:t>
      </w:r>
      <w:r w:rsidR="00885D25">
        <w:rPr>
          <w:rFonts w:ascii="Calibri" w:hAnsi="Calibri"/>
          <w:b/>
          <w:sz w:val="20"/>
          <w:szCs w:val="20"/>
        </w:rPr>
        <w:t xml:space="preserve"> </w:t>
      </w:r>
      <w:r w:rsidR="00885D25" w:rsidRPr="00116A39">
        <w:rPr>
          <w:rFonts w:asciiTheme="majorHAnsi" w:hAnsiTheme="majorHAnsi" w:cstheme="majorHAnsi"/>
          <w:b/>
          <w:sz w:val="20"/>
          <w:szCs w:val="20"/>
        </w:rPr>
        <w:t xml:space="preserve"> </w:t>
      </w:r>
      <w:r w:rsidR="00885D25">
        <w:rPr>
          <w:rFonts w:asciiTheme="majorHAnsi" w:hAnsiTheme="majorHAnsi" w:cstheme="majorHAnsi"/>
          <w:b/>
          <w:sz w:val="20"/>
          <w:szCs w:val="20"/>
        </w:rPr>
        <w:t>(ZP/037/22</w:t>
      </w:r>
      <w:r w:rsidR="00885D25" w:rsidRPr="00116A39">
        <w:rPr>
          <w:rFonts w:asciiTheme="majorHAnsi" w:hAnsiTheme="majorHAnsi" w:cstheme="majorHAnsi"/>
          <w:b/>
          <w:sz w:val="20"/>
          <w:szCs w:val="20"/>
        </w:rPr>
        <w:t>)</w:t>
      </w:r>
    </w:p>
    <w:p w14:paraId="2C3567D6" w14:textId="04A1490F"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08179066"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3 ustawy </w:t>
      </w:r>
    </w:p>
    <w:p w14:paraId="0B0B4172"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49DA6238" w14:textId="77777777" w:rsidR="009832CB" w:rsidRPr="00DE34DF"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59F6D3D6"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 1 pkt. 6 ustawy </w:t>
      </w:r>
    </w:p>
    <w:p w14:paraId="69BCE9D7" w14:textId="77777777" w:rsidR="00D31001" w:rsidRDefault="00D31001" w:rsidP="00116A39">
      <w:pPr>
        <w:spacing w:line="240" w:lineRule="auto"/>
        <w:ind w:left="7080"/>
        <w:jc w:val="both"/>
        <w:rPr>
          <w:rFonts w:asciiTheme="majorHAnsi" w:eastAsia="Calibri" w:hAnsiTheme="majorHAnsi" w:cstheme="majorHAnsi"/>
          <w:sz w:val="20"/>
          <w:szCs w:val="20"/>
        </w:rPr>
      </w:pPr>
    </w:p>
    <w:p w14:paraId="0F63D4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6F6E4C08" w:rsidR="00AB50D4" w:rsidRDefault="00AB50D4" w:rsidP="00116A39">
      <w:pPr>
        <w:spacing w:line="240" w:lineRule="auto"/>
        <w:ind w:left="7080"/>
        <w:jc w:val="both"/>
        <w:rPr>
          <w:rFonts w:asciiTheme="majorHAnsi" w:eastAsia="Calibri" w:hAnsiTheme="majorHAnsi" w:cstheme="majorHAnsi"/>
          <w:sz w:val="20"/>
          <w:szCs w:val="20"/>
        </w:rPr>
      </w:pPr>
    </w:p>
    <w:p w14:paraId="4077D367" w14:textId="77777777" w:rsidR="003736E6" w:rsidRDefault="003736E6"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76B585E6" w14:textId="77777777" w:rsidR="00FB60E1" w:rsidRDefault="00FB60E1" w:rsidP="00116A39">
      <w:pPr>
        <w:spacing w:line="240" w:lineRule="auto"/>
        <w:ind w:left="7080"/>
        <w:jc w:val="both"/>
        <w:rPr>
          <w:rFonts w:asciiTheme="majorHAnsi" w:eastAsia="Calibri" w:hAnsiTheme="majorHAnsi" w:cstheme="majorHAnsi"/>
          <w:sz w:val="20"/>
          <w:szCs w:val="20"/>
        </w:rPr>
      </w:pPr>
    </w:p>
    <w:p w14:paraId="1194A9A2" w14:textId="77777777" w:rsidR="00D31001" w:rsidRDefault="00D31001" w:rsidP="00C56907">
      <w:pPr>
        <w:spacing w:line="240" w:lineRule="auto"/>
        <w:jc w:val="both"/>
        <w:rPr>
          <w:rFonts w:asciiTheme="majorHAnsi" w:eastAsia="Calibri" w:hAnsiTheme="majorHAnsi" w:cstheme="majorHAnsi"/>
          <w:sz w:val="20"/>
          <w:szCs w:val="20"/>
        </w:rPr>
      </w:pPr>
    </w:p>
    <w:p w14:paraId="508867E8" w14:textId="07E5A73C"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lastRenderedPageBreak/>
        <w:t xml:space="preserve">Załącznik nr </w:t>
      </w:r>
      <w:r w:rsidR="00A1301B">
        <w:rPr>
          <w:rFonts w:asciiTheme="majorHAnsi" w:eastAsia="Calibri" w:hAnsiTheme="majorHAnsi" w:cstheme="majorHAnsi"/>
          <w:sz w:val="20"/>
          <w:szCs w:val="20"/>
        </w:rPr>
        <w:t>8</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D1A4C0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38044B">
        <w:rPr>
          <w:rFonts w:asciiTheme="majorHAnsi" w:eastAsia="Calibri" w:hAnsiTheme="majorHAnsi" w:cstheme="majorHAnsi"/>
          <w:b/>
          <w:sz w:val="20"/>
          <w:szCs w:val="20"/>
        </w:rPr>
        <w:t>DOSTAW</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50C879C2" w14:textId="77777777" w:rsidR="00885D25" w:rsidRPr="00695AB9" w:rsidRDefault="00885D25" w:rsidP="00885D25">
      <w:pPr>
        <w:jc w:val="center"/>
        <w:rPr>
          <w:rFonts w:ascii="Calibri" w:hAnsi="Calibri"/>
          <w:b/>
          <w:sz w:val="20"/>
          <w:szCs w:val="20"/>
        </w:rPr>
      </w:pPr>
      <w:r w:rsidRPr="00695AB9">
        <w:rPr>
          <w:rFonts w:ascii="Calibri" w:hAnsi="Calibri"/>
          <w:b/>
          <w:sz w:val="20"/>
          <w:szCs w:val="20"/>
        </w:rPr>
        <w:t>Rozbudowa infrastruktury serwerowej</w:t>
      </w:r>
    </w:p>
    <w:p w14:paraId="35F3E48A" w14:textId="77777777" w:rsidR="00885D25" w:rsidRPr="00116A39" w:rsidRDefault="00885D25" w:rsidP="00885D25">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Pr>
          <w:rFonts w:asciiTheme="majorHAnsi" w:hAnsiTheme="majorHAnsi" w:cstheme="majorHAnsi"/>
          <w:b/>
          <w:sz w:val="20"/>
          <w:szCs w:val="20"/>
        </w:rPr>
        <w:t>(ZP/037/22</w:t>
      </w:r>
      <w:r w:rsidRPr="00116A39">
        <w:rPr>
          <w:rFonts w:asciiTheme="majorHAnsi" w:hAnsiTheme="majorHAnsi" w:cstheme="majorHAnsi"/>
          <w:b/>
          <w:sz w:val="20"/>
          <w:szCs w:val="20"/>
        </w:rPr>
        <w:t>)</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4A1683B0"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38044B">
              <w:rPr>
                <w:rFonts w:asciiTheme="majorHAnsi" w:hAnsiTheme="majorHAnsi" w:cstheme="majorHAnsi"/>
                <w:bCs/>
                <w:sz w:val="20"/>
                <w:szCs w:val="20"/>
              </w:rPr>
              <w:t>dostawy</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357D7AEE" w14:textId="4FF5DECC" w:rsidR="00B535CC" w:rsidRDefault="00B535CC" w:rsidP="00116A39">
      <w:pPr>
        <w:spacing w:line="240" w:lineRule="auto"/>
        <w:ind w:left="4395"/>
        <w:jc w:val="center"/>
        <w:rPr>
          <w:rFonts w:asciiTheme="majorHAnsi" w:hAnsiTheme="majorHAnsi" w:cstheme="majorHAnsi"/>
          <w:b/>
          <w:sz w:val="20"/>
          <w:szCs w:val="20"/>
        </w:rPr>
      </w:pPr>
    </w:p>
    <w:p w14:paraId="267123C9" w14:textId="77777777" w:rsidR="003736E6" w:rsidRDefault="003736E6" w:rsidP="00116A39">
      <w:pPr>
        <w:spacing w:line="240" w:lineRule="auto"/>
        <w:ind w:left="4395"/>
        <w:jc w:val="center"/>
        <w:rPr>
          <w:rFonts w:asciiTheme="majorHAnsi" w:hAnsiTheme="majorHAnsi" w:cstheme="majorHAnsi"/>
          <w:b/>
          <w:sz w:val="20"/>
          <w:szCs w:val="20"/>
        </w:rPr>
      </w:pPr>
    </w:p>
    <w:p w14:paraId="29E1BED9" w14:textId="5CB431F4" w:rsidR="00B535CC" w:rsidRDefault="00B535CC" w:rsidP="00116A39">
      <w:pPr>
        <w:spacing w:line="240" w:lineRule="auto"/>
        <w:ind w:left="4395"/>
        <w:jc w:val="center"/>
        <w:rPr>
          <w:rFonts w:asciiTheme="majorHAnsi" w:hAnsiTheme="majorHAnsi" w:cstheme="majorHAnsi"/>
          <w:b/>
          <w:sz w:val="20"/>
          <w:szCs w:val="20"/>
        </w:rPr>
      </w:pPr>
    </w:p>
    <w:p w14:paraId="07ED4246" w14:textId="77777777" w:rsidR="00C56907" w:rsidRDefault="00C56907" w:rsidP="00116A39">
      <w:pPr>
        <w:spacing w:line="240" w:lineRule="auto"/>
        <w:ind w:left="4395"/>
        <w:jc w:val="center"/>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42207F97" w14:textId="77777777" w:rsidR="00151F62" w:rsidRDefault="00151F62" w:rsidP="00116A39">
      <w:pPr>
        <w:spacing w:line="240" w:lineRule="auto"/>
        <w:rPr>
          <w:rFonts w:asciiTheme="majorHAnsi" w:hAnsiTheme="majorHAnsi" w:cstheme="majorHAnsi"/>
          <w:b/>
          <w:sz w:val="20"/>
          <w:szCs w:val="20"/>
        </w:rPr>
      </w:pPr>
    </w:p>
    <w:p w14:paraId="73CB9167" w14:textId="77777777" w:rsidR="00151F62" w:rsidRDefault="00151F62" w:rsidP="00116A39">
      <w:pPr>
        <w:spacing w:line="240" w:lineRule="auto"/>
        <w:rPr>
          <w:rFonts w:asciiTheme="majorHAnsi" w:hAnsiTheme="majorHAnsi" w:cstheme="majorHAnsi"/>
          <w:b/>
          <w:sz w:val="20"/>
          <w:szCs w:val="20"/>
        </w:rPr>
      </w:pPr>
    </w:p>
    <w:p w14:paraId="63961C8B" w14:textId="77777777" w:rsidR="00151F62" w:rsidRDefault="00151F62" w:rsidP="00116A39">
      <w:pPr>
        <w:spacing w:line="240" w:lineRule="auto"/>
        <w:rPr>
          <w:rFonts w:asciiTheme="majorHAnsi" w:hAnsiTheme="majorHAnsi" w:cstheme="majorHAnsi"/>
          <w:b/>
          <w:sz w:val="20"/>
          <w:szCs w:val="20"/>
        </w:rPr>
      </w:pPr>
    </w:p>
    <w:p w14:paraId="10D1F1B7" w14:textId="77777777" w:rsidR="00151F62" w:rsidRDefault="00151F62" w:rsidP="00116A39">
      <w:pPr>
        <w:spacing w:line="240" w:lineRule="auto"/>
        <w:rPr>
          <w:rFonts w:asciiTheme="majorHAnsi" w:hAnsiTheme="majorHAnsi" w:cstheme="majorHAnsi"/>
          <w:b/>
          <w:sz w:val="20"/>
          <w:szCs w:val="20"/>
        </w:rPr>
      </w:pPr>
    </w:p>
    <w:p w14:paraId="24B4DCE4" w14:textId="77777777" w:rsidR="001D1582" w:rsidRDefault="001D1582" w:rsidP="00116A39">
      <w:pPr>
        <w:spacing w:line="240" w:lineRule="auto"/>
        <w:rPr>
          <w:rFonts w:asciiTheme="majorHAnsi" w:hAnsiTheme="majorHAnsi" w:cstheme="majorHAnsi"/>
          <w:b/>
          <w:sz w:val="20"/>
          <w:szCs w:val="20"/>
        </w:rPr>
      </w:pPr>
    </w:p>
    <w:p w14:paraId="2551E613" w14:textId="77777777" w:rsidR="00E4636D" w:rsidRDefault="00E4636D" w:rsidP="00116A39">
      <w:pPr>
        <w:spacing w:line="240" w:lineRule="auto"/>
        <w:rPr>
          <w:rFonts w:asciiTheme="majorHAnsi" w:hAnsiTheme="majorHAnsi" w:cstheme="majorHAnsi"/>
          <w:b/>
          <w:sz w:val="20"/>
          <w:szCs w:val="20"/>
        </w:rPr>
      </w:pPr>
    </w:p>
    <w:p w14:paraId="01E6ACDD" w14:textId="77777777" w:rsidR="001D1582" w:rsidRDefault="001D1582" w:rsidP="00116A39">
      <w:pPr>
        <w:spacing w:line="240" w:lineRule="auto"/>
        <w:rPr>
          <w:rFonts w:asciiTheme="majorHAnsi" w:hAnsiTheme="majorHAnsi" w:cstheme="majorHAnsi"/>
          <w:b/>
          <w:color w:val="FF0000"/>
          <w:sz w:val="20"/>
          <w:szCs w:val="20"/>
        </w:rPr>
      </w:pPr>
    </w:p>
    <w:p w14:paraId="7F7FE731" w14:textId="77777777" w:rsidR="00806B02" w:rsidRDefault="00806B02" w:rsidP="001D1582">
      <w:pPr>
        <w:widowControl w:val="0"/>
        <w:adjustRightInd w:val="0"/>
        <w:ind w:right="-6"/>
        <w:rPr>
          <w:rFonts w:eastAsia="Times New Roman"/>
          <w:b/>
          <w:szCs w:val="20"/>
          <w:u w:val="single"/>
        </w:rPr>
      </w:pPr>
    </w:p>
    <w:p w14:paraId="14F8CEA5" w14:textId="77777777" w:rsidR="000D25FC" w:rsidRDefault="000D25FC" w:rsidP="001D1582">
      <w:pPr>
        <w:widowControl w:val="0"/>
        <w:adjustRightInd w:val="0"/>
        <w:ind w:right="-6"/>
        <w:rPr>
          <w:rFonts w:eastAsia="Times New Roman"/>
          <w:b/>
          <w:szCs w:val="20"/>
          <w:u w:val="single"/>
        </w:rPr>
      </w:pPr>
    </w:p>
    <w:p w14:paraId="3539EA33" w14:textId="77777777" w:rsidR="000755B2" w:rsidRDefault="000755B2" w:rsidP="00116A39">
      <w:pPr>
        <w:spacing w:line="240" w:lineRule="auto"/>
        <w:rPr>
          <w:rFonts w:asciiTheme="majorHAnsi" w:hAnsiTheme="majorHAnsi" w:cstheme="majorHAnsi"/>
          <w:b/>
          <w:color w:val="FF0000"/>
          <w:sz w:val="20"/>
          <w:szCs w:val="20"/>
        </w:rPr>
      </w:pPr>
    </w:p>
    <w:p w14:paraId="09DA68EB" w14:textId="3DE4F192" w:rsidR="000755B2" w:rsidRDefault="000755B2" w:rsidP="00116A39">
      <w:pPr>
        <w:spacing w:line="240" w:lineRule="auto"/>
        <w:rPr>
          <w:rFonts w:asciiTheme="majorHAnsi" w:hAnsiTheme="majorHAnsi" w:cstheme="majorHAnsi"/>
          <w:b/>
          <w:color w:val="FF0000"/>
          <w:sz w:val="20"/>
          <w:szCs w:val="20"/>
        </w:rPr>
      </w:pPr>
    </w:p>
    <w:p w14:paraId="68E71DF8" w14:textId="77777777" w:rsidR="000755B2" w:rsidRPr="00151F62" w:rsidRDefault="000755B2" w:rsidP="00116A39">
      <w:pPr>
        <w:spacing w:line="240" w:lineRule="auto"/>
        <w:rPr>
          <w:rFonts w:asciiTheme="majorHAnsi" w:hAnsiTheme="majorHAnsi" w:cstheme="majorHAnsi"/>
          <w:b/>
          <w:sz w:val="20"/>
          <w:szCs w:val="20"/>
        </w:rPr>
      </w:pPr>
    </w:p>
    <w:p w14:paraId="47D4EAED"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151F62">
      <w:footerReference w:type="default" r:id="rId32"/>
      <w:headerReference w:type="first" r:id="rId33"/>
      <w:pgSz w:w="11909" w:h="16834"/>
      <w:pgMar w:top="851"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8195A" w16cid:durableId="2683C144"/>
  <w16cid:commentId w16cid:paraId="6DB7FC97" w16cid:durableId="2683C145"/>
  <w16cid:commentId w16cid:paraId="6505F5B6" w16cid:durableId="2683C146"/>
  <w16cid:commentId w16cid:paraId="2A11664E" w16cid:durableId="2683CB8B"/>
  <w16cid:commentId w16cid:paraId="1A0A24B6" w16cid:durableId="2683C1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FB60E1" w:rsidRDefault="00FB60E1">
      <w:pPr>
        <w:spacing w:line="240" w:lineRule="auto"/>
      </w:pPr>
      <w:r>
        <w:separator/>
      </w:r>
    </w:p>
  </w:endnote>
  <w:endnote w:type="continuationSeparator" w:id="0">
    <w:p w14:paraId="4C86FFD1" w14:textId="77777777" w:rsidR="00FB60E1" w:rsidRDefault="00FB6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31E6B520" w:rsidR="00FB60E1" w:rsidRDefault="00FB60E1">
    <w:pPr>
      <w:jc w:val="right"/>
    </w:pPr>
    <w:r>
      <w:fldChar w:fldCharType="begin"/>
    </w:r>
    <w:r>
      <w:instrText>PAGE</w:instrText>
    </w:r>
    <w:r>
      <w:fldChar w:fldCharType="separate"/>
    </w:r>
    <w:r w:rsidR="00C8401A">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FB60E1" w:rsidRDefault="00FB60E1">
      <w:pPr>
        <w:spacing w:line="240" w:lineRule="auto"/>
      </w:pPr>
      <w:r>
        <w:separator/>
      </w:r>
    </w:p>
  </w:footnote>
  <w:footnote w:type="continuationSeparator" w:id="0">
    <w:p w14:paraId="4D2D75F0" w14:textId="77777777" w:rsidR="00FB60E1" w:rsidRDefault="00FB60E1">
      <w:pPr>
        <w:spacing w:line="240" w:lineRule="auto"/>
      </w:pPr>
      <w:r>
        <w:continuationSeparator/>
      </w:r>
    </w:p>
  </w:footnote>
  <w:footnote w:id="1">
    <w:p w14:paraId="78E7D961" w14:textId="77777777" w:rsidR="00FB60E1" w:rsidRPr="009F3068" w:rsidRDefault="00FB60E1"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FB60E1" w:rsidRPr="009F3068" w:rsidRDefault="00FB60E1" w:rsidP="00833982">
      <w:pPr>
        <w:pStyle w:val="Tekstprzypisudolnego"/>
        <w:numPr>
          <w:ilvl w:val="0"/>
          <w:numId w:val="38"/>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FB60E1" w:rsidRPr="009F3068" w:rsidRDefault="00FB60E1" w:rsidP="00833982">
      <w:pPr>
        <w:pStyle w:val="Tekstprzypisudolnego"/>
        <w:numPr>
          <w:ilvl w:val="0"/>
          <w:numId w:val="38"/>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FB60E1" w:rsidRPr="009F3068" w:rsidRDefault="00FB60E1" w:rsidP="00833982">
      <w:pPr>
        <w:pStyle w:val="Tekstprzypisudolnego"/>
        <w:numPr>
          <w:ilvl w:val="0"/>
          <w:numId w:val="38"/>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FB60E1" w:rsidRPr="009F3068" w:rsidRDefault="00FB60E1"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77777777" w:rsidR="00FB60E1" w:rsidRPr="009F3068" w:rsidRDefault="00FB60E1"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14:paraId="1383CA46" w14:textId="77777777" w:rsidR="00FB60E1" w:rsidRPr="009F3068" w:rsidRDefault="00FB60E1"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77777777" w:rsidR="00FB60E1" w:rsidRPr="009F3068" w:rsidRDefault="00FB60E1"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77777777" w:rsidR="00FB60E1" w:rsidRPr="009F3068" w:rsidRDefault="00FB60E1"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FB60E1" w:rsidRPr="009F3068" w:rsidRDefault="00FB60E1"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FB60E1" w:rsidRPr="009F3068" w:rsidRDefault="00FB60E1" w:rsidP="00833982">
      <w:pPr>
        <w:pStyle w:val="Tekstprzypisudolnego"/>
        <w:numPr>
          <w:ilvl w:val="0"/>
          <w:numId w:val="38"/>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FB60E1" w:rsidRPr="009F3068" w:rsidRDefault="00FB60E1" w:rsidP="00833982">
      <w:pPr>
        <w:pStyle w:val="Tekstprzypisudolnego"/>
        <w:numPr>
          <w:ilvl w:val="0"/>
          <w:numId w:val="38"/>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FB60E1" w:rsidRPr="009F3068" w:rsidRDefault="00FB60E1" w:rsidP="00833982">
      <w:pPr>
        <w:pStyle w:val="Tekstprzypisudolnego"/>
        <w:numPr>
          <w:ilvl w:val="0"/>
          <w:numId w:val="38"/>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FB60E1" w:rsidRPr="009F3068" w:rsidRDefault="00FB60E1"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77777777" w:rsidR="00FB60E1" w:rsidRPr="009F3068" w:rsidRDefault="00FB60E1"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14:paraId="3AA1E6CB" w14:textId="77777777" w:rsidR="00FB60E1" w:rsidRPr="009F3068" w:rsidRDefault="00FB60E1"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7777777" w:rsidR="00FB60E1" w:rsidRPr="009F3068" w:rsidRDefault="00FB60E1"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77777777" w:rsidR="00FB60E1" w:rsidRPr="009F3068" w:rsidRDefault="00FB60E1"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76C300BC" w:rsidR="00FB60E1" w:rsidRPr="00116A39" w:rsidRDefault="00FB60E1"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ZP/037/22</w:t>
    </w:r>
  </w:p>
  <w:p w14:paraId="32FF181A" w14:textId="7431391D" w:rsidR="00FB60E1" w:rsidRDefault="00FB60E1"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470BE6"/>
    <w:multiLevelType w:val="multilevel"/>
    <w:tmpl w:val="75B8A64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3131"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E33339"/>
    <w:multiLevelType w:val="hybridMultilevel"/>
    <w:tmpl w:val="84949930"/>
    <w:lvl w:ilvl="0" w:tplc="767AA524">
      <w:start w:val="1"/>
      <w:numFmt w:val="decimal"/>
      <w:lvlText w:val="%1."/>
      <w:lvlJc w:val="left"/>
      <w:pPr>
        <w:tabs>
          <w:tab w:val="num" w:pos="405"/>
        </w:tabs>
        <w:ind w:left="405" w:hanging="405"/>
      </w:pPr>
      <w:rPr>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5F359F"/>
    <w:multiLevelType w:val="multilevel"/>
    <w:tmpl w:val="3056DD24"/>
    <w:lvl w:ilvl="0">
      <w:start w:val="4"/>
      <w:numFmt w:val="decimal"/>
      <w:lvlText w:val="%1."/>
      <w:lvlJc w:val="left"/>
      <w:pPr>
        <w:ind w:left="360" w:hanging="360"/>
      </w:pPr>
      <w:rPr>
        <w:rFonts w:cs="Times New Roman" w:hint="default"/>
      </w:rPr>
    </w:lvl>
    <w:lvl w:ilvl="1">
      <w:start w:val="1"/>
      <w:numFmt w:val="decimal"/>
      <w:lvlText w:val="%2."/>
      <w:lvlJc w:val="left"/>
      <w:pPr>
        <w:ind w:left="644" w:hanging="360"/>
      </w:pPr>
      <w:rPr>
        <w:rFonts w:ascii="Calibri" w:eastAsia="Times New Roman" w:hAnsi="Calibri" w:cs="Times New Roman"/>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AE171A"/>
    <w:multiLevelType w:val="hybridMultilevel"/>
    <w:tmpl w:val="802EEA8E"/>
    <w:lvl w:ilvl="0" w:tplc="40FC5092">
      <w:start w:val="3"/>
      <w:numFmt w:val="bullet"/>
      <w:lvlText w:val="-"/>
      <w:lvlJc w:val="left"/>
      <w:pPr>
        <w:ind w:left="644" w:hanging="360"/>
      </w:pPr>
      <w:rPr>
        <w:rFonts w:ascii="Calibri" w:eastAsia="Arial"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9294F1F"/>
    <w:multiLevelType w:val="multilevel"/>
    <w:tmpl w:val="51A48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4755F3"/>
    <w:multiLevelType w:val="hybridMultilevel"/>
    <w:tmpl w:val="BD726A68"/>
    <w:lvl w:ilvl="0" w:tplc="109A62E0">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3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15:restartNumberingAfterBreak="0">
    <w:nsid w:val="66C448C9"/>
    <w:multiLevelType w:val="hybridMultilevel"/>
    <w:tmpl w:val="0CE03944"/>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36419"/>
    <w:multiLevelType w:val="hybridMultilevel"/>
    <w:tmpl w:val="7F1CC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9F923A7"/>
    <w:multiLevelType w:val="hybridMultilevel"/>
    <w:tmpl w:val="499C673A"/>
    <w:lvl w:ilvl="0" w:tplc="4F468386">
      <w:start w:val="2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2"/>
  </w:num>
  <w:num w:numId="5">
    <w:abstractNumId w:val="45"/>
  </w:num>
  <w:num w:numId="6">
    <w:abstractNumId w:val="44"/>
  </w:num>
  <w:num w:numId="7">
    <w:abstractNumId w:val="40"/>
  </w:num>
  <w:num w:numId="8">
    <w:abstractNumId w:val="30"/>
  </w:num>
  <w:num w:numId="9">
    <w:abstractNumId w:val="48"/>
  </w:num>
  <w:num w:numId="10">
    <w:abstractNumId w:val="35"/>
  </w:num>
  <w:num w:numId="11">
    <w:abstractNumId w:val="15"/>
  </w:num>
  <w:num w:numId="12">
    <w:abstractNumId w:val="8"/>
  </w:num>
  <w:num w:numId="13">
    <w:abstractNumId w:val="28"/>
  </w:num>
  <w:num w:numId="14">
    <w:abstractNumId w:val="22"/>
  </w:num>
  <w:num w:numId="15">
    <w:abstractNumId w:val="9"/>
  </w:num>
  <w:num w:numId="16">
    <w:abstractNumId w:val="21"/>
  </w:num>
  <w:num w:numId="17">
    <w:abstractNumId w:val="39"/>
  </w:num>
  <w:num w:numId="18">
    <w:abstractNumId w:val="17"/>
  </w:num>
  <w:num w:numId="19">
    <w:abstractNumId w:val="29"/>
  </w:num>
  <w:num w:numId="20">
    <w:abstractNumId w:val="42"/>
  </w:num>
  <w:num w:numId="21">
    <w:abstractNumId w:val="25"/>
  </w:num>
  <w:num w:numId="22">
    <w:abstractNumId w:val="10"/>
  </w:num>
  <w:num w:numId="23">
    <w:abstractNumId w:val="37"/>
  </w:num>
  <w:num w:numId="24">
    <w:abstractNumId w:val="6"/>
  </w:num>
  <w:num w:numId="25">
    <w:abstractNumId w:val="5"/>
  </w:num>
  <w:num w:numId="26">
    <w:abstractNumId w:val="33"/>
  </w:num>
  <w:num w:numId="27">
    <w:abstractNumId w:val="41"/>
  </w:num>
  <w:num w:numId="28">
    <w:abstractNumId w:val="27"/>
  </w:num>
  <w:num w:numId="29">
    <w:abstractNumId w:val="31"/>
  </w:num>
  <w:num w:numId="30">
    <w:abstractNumId w:val="0"/>
  </w:num>
  <w:num w:numId="31">
    <w:abstractNumId w:val="3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36"/>
  </w:num>
  <w:num w:numId="36">
    <w:abstractNumId w:val="1"/>
  </w:num>
  <w:num w:numId="37">
    <w:abstractNumId w:val="7"/>
  </w:num>
  <w:num w:numId="38">
    <w:abstractNumId w:val="46"/>
  </w:num>
  <w:num w:numId="39">
    <w:abstractNumId w:val="38"/>
  </w:num>
  <w:num w:numId="40">
    <w:abstractNumId w:val="24"/>
  </w:num>
  <w:num w:numId="41">
    <w:abstractNumId w:val="18"/>
  </w:num>
  <w:num w:numId="42">
    <w:abstractNumId w:val="43"/>
  </w:num>
  <w:num w:numId="43">
    <w:abstractNumId w:val="14"/>
  </w:num>
  <w:num w:numId="44">
    <w:abstractNumId w:val="16"/>
  </w:num>
  <w:num w:numId="45">
    <w:abstractNumId w:val="12"/>
  </w:num>
  <w:num w:numId="46">
    <w:abstractNumId w:val="32"/>
  </w:num>
  <w:num w:numId="47">
    <w:abstractNumId w:val="20"/>
  </w:num>
  <w:num w:numId="48">
    <w:abstractNumId w:val="47"/>
  </w:num>
  <w:num w:numId="49">
    <w:abstractNumId w:val="49"/>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12D9F"/>
    <w:rsid w:val="00020F97"/>
    <w:rsid w:val="00022CF9"/>
    <w:rsid w:val="00027102"/>
    <w:rsid w:val="00034540"/>
    <w:rsid w:val="00034E3F"/>
    <w:rsid w:val="00047D3A"/>
    <w:rsid w:val="00052279"/>
    <w:rsid w:val="00057D1A"/>
    <w:rsid w:val="00062757"/>
    <w:rsid w:val="000755B2"/>
    <w:rsid w:val="0007717B"/>
    <w:rsid w:val="00082B6E"/>
    <w:rsid w:val="00087717"/>
    <w:rsid w:val="00095982"/>
    <w:rsid w:val="000A0770"/>
    <w:rsid w:val="000B169A"/>
    <w:rsid w:val="000B5D97"/>
    <w:rsid w:val="000B6C7A"/>
    <w:rsid w:val="000D25FC"/>
    <w:rsid w:val="000D577C"/>
    <w:rsid w:val="000F2783"/>
    <w:rsid w:val="000F602C"/>
    <w:rsid w:val="00100D55"/>
    <w:rsid w:val="001153E8"/>
    <w:rsid w:val="0011561E"/>
    <w:rsid w:val="00115EA4"/>
    <w:rsid w:val="00116A39"/>
    <w:rsid w:val="001223BA"/>
    <w:rsid w:val="00126E5B"/>
    <w:rsid w:val="00131D79"/>
    <w:rsid w:val="00146315"/>
    <w:rsid w:val="00151F62"/>
    <w:rsid w:val="001734D1"/>
    <w:rsid w:val="00174D90"/>
    <w:rsid w:val="00182BEF"/>
    <w:rsid w:val="00191EA7"/>
    <w:rsid w:val="001A1666"/>
    <w:rsid w:val="001A728D"/>
    <w:rsid w:val="001B14B4"/>
    <w:rsid w:val="001D1582"/>
    <w:rsid w:val="001D6A43"/>
    <w:rsid w:val="001E0EAF"/>
    <w:rsid w:val="001E3613"/>
    <w:rsid w:val="001F48B4"/>
    <w:rsid w:val="001F7EE6"/>
    <w:rsid w:val="00200AAF"/>
    <w:rsid w:val="00201856"/>
    <w:rsid w:val="00201EE9"/>
    <w:rsid w:val="002210EC"/>
    <w:rsid w:val="0023111F"/>
    <w:rsid w:val="00235A8A"/>
    <w:rsid w:val="0025308D"/>
    <w:rsid w:val="002557A5"/>
    <w:rsid w:val="00275B69"/>
    <w:rsid w:val="00281D76"/>
    <w:rsid w:val="00283F13"/>
    <w:rsid w:val="00286188"/>
    <w:rsid w:val="00287E43"/>
    <w:rsid w:val="00296709"/>
    <w:rsid w:val="002A2627"/>
    <w:rsid w:val="002A415D"/>
    <w:rsid w:val="002B3154"/>
    <w:rsid w:val="002C041E"/>
    <w:rsid w:val="002D0F36"/>
    <w:rsid w:val="002D2FFA"/>
    <w:rsid w:val="002D68CA"/>
    <w:rsid w:val="002E1B9D"/>
    <w:rsid w:val="002E2024"/>
    <w:rsid w:val="002E2F92"/>
    <w:rsid w:val="002F514C"/>
    <w:rsid w:val="002F7360"/>
    <w:rsid w:val="003003F0"/>
    <w:rsid w:val="00301522"/>
    <w:rsid w:val="00315478"/>
    <w:rsid w:val="0031780C"/>
    <w:rsid w:val="00320F32"/>
    <w:rsid w:val="00330D73"/>
    <w:rsid w:val="00331AE1"/>
    <w:rsid w:val="00340913"/>
    <w:rsid w:val="0035275A"/>
    <w:rsid w:val="00363463"/>
    <w:rsid w:val="003736E6"/>
    <w:rsid w:val="0038044B"/>
    <w:rsid w:val="00383378"/>
    <w:rsid w:val="003844E6"/>
    <w:rsid w:val="003850C7"/>
    <w:rsid w:val="00397BF4"/>
    <w:rsid w:val="003A572C"/>
    <w:rsid w:val="003A7E9B"/>
    <w:rsid w:val="003B08AF"/>
    <w:rsid w:val="003B4933"/>
    <w:rsid w:val="003C0700"/>
    <w:rsid w:val="003C74EA"/>
    <w:rsid w:val="003D2A77"/>
    <w:rsid w:val="003D4DDD"/>
    <w:rsid w:val="003D5ACE"/>
    <w:rsid w:val="003E135B"/>
    <w:rsid w:val="003E297E"/>
    <w:rsid w:val="003F5255"/>
    <w:rsid w:val="0041018E"/>
    <w:rsid w:val="004101B9"/>
    <w:rsid w:val="004113CC"/>
    <w:rsid w:val="00417930"/>
    <w:rsid w:val="00425019"/>
    <w:rsid w:val="0043315C"/>
    <w:rsid w:val="00433D3A"/>
    <w:rsid w:val="00436FC9"/>
    <w:rsid w:val="0043720C"/>
    <w:rsid w:val="00443E07"/>
    <w:rsid w:val="00460A44"/>
    <w:rsid w:val="00460B74"/>
    <w:rsid w:val="00471A82"/>
    <w:rsid w:val="0048186F"/>
    <w:rsid w:val="00484361"/>
    <w:rsid w:val="00484E71"/>
    <w:rsid w:val="004D36B8"/>
    <w:rsid w:val="004E0822"/>
    <w:rsid w:val="004E1778"/>
    <w:rsid w:val="004F5D68"/>
    <w:rsid w:val="004F6D65"/>
    <w:rsid w:val="00504A63"/>
    <w:rsid w:val="00522771"/>
    <w:rsid w:val="00532500"/>
    <w:rsid w:val="0053455E"/>
    <w:rsid w:val="005410BF"/>
    <w:rsid w:val="00552351"/>
    <w:rsid w:val="005531E2"/>
    <w:rsid w:val="005765BA"/>
    <w:rsid w:val="0058613E"/>
    <w:rsid w:val="00591EF0"/>
    <w:rsid w:val="005924F0"/>
    <w:rsid w:val="00594C3B"/>
    <w:rsid w:val="005B0910"/>
    <w:rsid w:val="005B7790"/>
    <w:rsid w:val="005D0752"/>
    <w:rsid w:val="005D7200"/>
    <w:rsid w:val="005E12F8"/>
    <w:rsid w:val="006055CC"/>
    <w:rsid w:val="00614E0C"/>
    <w:rsid w:val="00620747"/>
    <w:rsid w:val="00625D4C"/>
    <w:rsid w:val="00632326"/>
    <w:rsid w:val="006466DD"/>
    <w:rsid w:val="00661456"/>
    <w:rsid w:val="00667731"/>
    <w:rsid w:val="00674777"/>
    <w:rsid w:val="0068113A"/>
    <w:rsid w:val="0068135F"/>
    <w:rsid w:val="00692636"/>
    <w:rsid w:val="00695AB9"/>
    <w:rsid w:val="006A77C4"/>
    <w:rsid w:val="006B4D01"/>
    <w:rsid w:val="006C2770"/>
    <w:rsid w:val="006E066E"/>
    <w:rsid w:val="006E2D2F"/>
    <w:rsid w:val="006E71C6"/>
    <w:rsid w:val="00700202"/>
    <w:rsid w:val="007019FA"/>
    <w:rsid w:val="007037B4"/>
    <w:rsid w:val="00712C9C"/>
    <w:rsid w:val="00716833"/>
    <w:rsid w:val="00722F4C"/>
    <w:rsid w:val="007353D3"/>
    <w:rsid w:val="0074172E"/>
    <w:rsid w:val="00746F81"/>
    <w:rsid w:val="007606BE"/>
    <w:rsid w:val="00760F86"/>
    <w:rsid w:val="007612B9"/>
    <w:rsid w:val="00775C98"/>
    <w:rsid w:val="00781D46"/>
    <w:rsid w:val="0078687A"/>
    <w:rsid w:val="0078794E"/>
    <w:rsid w:val="007B5277"/>
    <w:rsid w:val="007B56B0"/>
    <w:rsid w:val="007B5F77"/>
    <w:rsid w:val="007C6C9D"/>
    <w:rsid w:val="007D7299"/>
    <w:rsid w:val="007E2E53"/>
    <w:rsid w:val="007F15A7"/>
    <w:rsid w:val="007F7164"/>
    <w:rsid w:val="00800620"/>
    <w:rsid w:val="008015AF"/>
    <w:rsid w:val="008021A6"/>
    <w:rsid w:val="00806B02"/>
    <w:rsid w:val="00806D00"/>
    <w:rsid w:val="008320FE"/>
    <w:rsid w:val="00832A3E"/>
    <w:rsid w:val="00833982"/>
    <w:rsid w:val="00835B83"/>
    <w:rsid w:val="00836C3A"/>
    <w:rsid w:val="00856EAB"/>
    <w:rsid w:val="00863CF2"/>
    <w:rsid w:val="0086797D"/>
    <w:rsid w:val="00874258"/>
    <w:rsid w:val="00885D25"/>
    <w:rsid w:val="008907B1"/>
    <w:rsid w:val="0089287B"/>
    <w:rsid w:val="00893BC3"/>
    <w:rsid w:val="008A4C8E"/>
    <w:rsid w:val="008A4E43"/>
    <w:rsid w:val="008A7AF5"/>
    <w:rsid w:val="008B0C69"/>
    <w:rsid w:val="008B1C77"/>
    <w:rsid w:val="008B53BA"/>
    <w:rsid w:val="008B59AB"/>
    <w:rsid w:val="008C2008"/>
    <w:rsid w:val="008C45F5"/>
    <w:rsid w:val="008C5955"/>
    <w:rsid w:val="008C71DD"/>
    <w:rsid w:val="008D3502"/>
    <w:rsid w:val="008D622A"/>
    <w:rsid w:val="008D70F1"/>
    <w:rsid w:val="008E22E0"/>
    <w:rsid w:val="00904067"/>
    <w:rsid w:val="00907D1E"/>
    <w:rsid w:val="009204EC"/>
    <w:rsid w:val="00922B31"/>
    <w:rsid w:val="009410F8"/>
    <w:rsid w:val="0095310A"/>
    <w:rsid w:val="0095320B"/>
    <w:rsid w:val="00963019"/>
    <w:rsid w:val="00974D90"/>
    <w:rsid w:val="00981229"/>
    <w:rsid w:val="00981659"/>
    <w:rsid w:val="00981749"/>
    <w:rsid w:val="00982558"/>
    <w:rsid w:val="009832CB"/>
    <w:rsid w:val="0098643F"/>
    <w:rsid w:val="009954E2"/>
    <w:rsid w:val="00996A26"/>
    <w:rsid w:val="009A457A"/>
    <w:rsid w:val="009B1FE4"/>
    <w:rsid w:val="009B3A2A"/>
    <w:rsid w:val="009B6A70"/>
    <w:rsid w:val="009B6D1B"/>
    <w:rsid w:val="009B7EB4"/>
    <w:rsid w:val="009D5B78"/>
    <w:rsid w:val="009D7C58"/>
    <w:rsid w:val="009F2914"/>
    <w:rsid w:val="009F2CD5"/>
    <w:rsid w:val="009F3068"/>
    <w:rsid w:val="009F76C2"/>
    <w:rsid w:val="009F7DBB"/>
    <w:rsid w:val="009F7DC7"/>
    <w:rsid w:val="00A029A5"/>
    <w:rsid w:val="00A04848"/>
    <w:rsid w:val="00A055AB"/>
    <w:rsid w:val="00A07B5D"/>
    <w:rsid w:val="00A1044C"/>
    <w:rsid w:val="00A1301B"/>
    <w:rsid w:val="00A17473"/>
    <w:rsid w:val="00A35C6E"/>
    <w:rsid w:val="00A4238D"/>
    <w:rsid w:val="00A526FA"/>
    <w:rsid w:val="00A67552"/>
    <w:rsid w:val="00A74865"/>
    <w:rsid w:val="00A85924"/>
    <w:rsid w:val="00A86D4D"/>
    <w:rsid w:val="00AA4F83"/>
    <w:rsid w:val="00AB11D7"/>
    <w:rsid w:val="00AB50D4"/>
    <w:rsid w:val="00AB6CC1"/>
    <w:rsid w:val="00AD79C3"/>
    <w:rsid w:val="00AF3D5F"/>
    <w:rsid w:val="00B005FA"/>
    <w:rsid w:val="00B133C7"/>
    <w:rsid w:val="00B17CA1"/>
    <w:rsid w:val="00B17D9F"/>
    <w:rsid w:val="00B359B1"/>
    <w:rsid w:val="00B40098"/>
    <w:rsid w:val="00B41AF3"/>
    <w:rsid w:val="00B43DAD"/>
    <w:rsid w:val="00B450DB"/>
    <w:rsid w:val="00B47C48"/>
    <w:rsid w:val="00B535CC"/>
    <w:rsid w:val="00B60444"/>
    <w:rsid w:val="00B6612F"/>
    <w:rsid w:val="00B92838"/>
    <w:rsid w:val="00BA088C"/>
    <w:rsid w:val="00BB0A76"/>
    <w:rsid w:val="00BB0DBF"/>
    <w:rsid w:val="00BD0AE0"/>
    <w:rsid w:val="00BD627D"/>
    <w:rsid w:val="00BE35A0"/>
    <w:rsid w:val="00C24D81"/>
    <w:rsid w:val="00C44631"/>
    <w:rsid w:val="00C47FE9"/>
    <w:rsid w:val="00C52BEC"/>
    <w:rsid w:val="00C56285"/>
    <w:rsid w:val="00C56907"/>
    <w:rsid w:val="00C66BE9"/>
    <w:rsid w:val="00C746AE"/>
    <w:rsid w:val="00C8253E"/>
    <w:rsid w:val="00C8401A"/>
    <w:rsid w:val="00C947BD"/>
    <w:rsid w:val="00C95766"/>
    <w:rsid w:val="00CA27AF"/>
    <w:rsid w:val="00CA575E"/>
    <w:rsid w:val="00CA78FA"/>
    <w:rsid w:val="00CB563F"/>
    <w:rsid w:val="00CB6DD6"/>
    <w:rsid w:val="00CB7DC2"/>
    <w:rsid w:val="00CC472F"/>
    <w:rsid w:val="00CC71D4"/>
    <w:rsid w:val="00CF6C8B"/>
    <w:rsid w:val="00D02BE2"/>
    <w:rsid w:val="00D16336"/>
    <w:rsid w:val="00D21A32"/>
    <w:rsid w:val="00D27A78"/>
    <w:rsid w:val="00D31001"/>
    <w:rsid w:val="00D34D11"/>
    <w:rsid w:val="00D41DD5"/>
    <w:rsid w:val="00D42597"/>
    <w:rsid w:val="00D43317"/>
    <w:rsid w:val="00D5121F"/>
    <w:rsid w:val="00D628C4"/>
    <w:rsid w:val="00D629EE"/>
    <w:rsid w:val="00D70DE0"/>
    <w:rsid w:val="00D721DB"/>
    <w:rsid w:val="00D861AE"/>
    <w:rsid w:val="00DA16C4"/>
    <w:rsid w:val="00DA170E"/>
    <w:rsid w:val="00DC3B8E"/>
    <w:rsid w:val="00DC5239"/>
    <w:rsid w:val="00DC5ED0"/>
    <w:rsid w:val="00DC62D4"/>
    <w:rsid w:val="00DD311C"/>
    <w:rsid w:val="00DE6083"/>
    <w:rsid w:val="00DF7D6A"/>
    <w:rsid w:val="00E12339"/>
    <w:rsid w:val="00E130C4"/>
    <w:rsid w:val="00E142F1"/>
    <w:rsid w:val="00E22839"/>
    <w:rsid w:val="00E2788C"/>
    <w:rsid w:val="00E34112"/>
    <w:rsid w:val="00E367F7"/>
    <w:rsid w:val="00E4636D"/>
    <w:rsid w:val="00E5580C"/>
    <w:rsid w:val="00E61665"/>
    <w:rsid w:val="00E61927"/>
    <w:rsid w:val="00E63B54"/>
    <w:rsid w:val="00E63CA1"/>
    <w:rsid w:val="00E67148"/>
    <w:rsid w:val="00E747A0"/>
    <w:rsid w:val="00E8644C"/>
    <w:rsid w:val="00E87C66"/>
    <w:rsid w:val="00E963B2"/>
    <w:rsid w:val="00E97922"/>
    <w:rsid w:val="00EA1770"/>
    <w:rsid w:val="00EA5F14"/>
    <w:rsid w:val="00EA6ED9"/>
    <w:rsid w:val="00EB365A"/>
    <w:rsid w:val="00EB6B28"/>
    <w:rsid w:val="00EC15DE"/>
    <w:rsid w:val="00EC2EE0"/>
    <w:rsid w:val="00EC4115"/>
    <w:rsid w:val="00EC75C2"/>
    <w:rsid w:val="00ED6415"/>
    <w:rsid w:val="00ED79A9"/>
    <w:rsid w:val="00EE6650"/>
    <w:rsid w:val="00EE6E53"/>
    <w:rsid w:val="00EF3A21"/>
    <w:rsid w:val="00F23250"/>
    <w:rsid w:val="00F373CC"/>
    <w:rsid w:val="00F500D2"/>
    <w:rsid w:val="00F536B7"/>
    <w:rsid w:val="00F655EF"/>
    <w:rsid w:val="00F658CB"/>
    <w:rsid w:val="00F65B00"/>
    <w:rsid w:val="00F77A5C"/>
    <w:rsid w:val="00F87332"/>
    <w:rsid w:val="00F90B86"/>
    <w:rsid w:val="00FB60E1"/>
    <w:rsid w:val="00FB6C64"/>
    <w:rsid w:val="00FC3114"/>
    <w:rsid w:val="00FC3B21"/>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e.poznan.p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hyperlink" Target="mailto:zp@ue.poznan.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F6A2C125</Template>
  <TotalTime>255</TotalTime>
  <Pages>26</Pages>
  <Words>9868</Words>
  <Characters>59208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27</cp:revision>
  <cp:lastPrinted>2022-10-28T10:14:00Z</cp:lastPrinted>
  <dcterms:created xsi:type="dcterms:W3CDTF">2022-09-30T09:45:00Z</dcterms:created>
  <dcterms:modified xsi:type="dcterms:W3CDTF">2022-10-28T10:21:00Z</dcterms:modified>
</cp:coreProperties>
</file>