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7CAAEA9A" w:rsidR="00C06CF0" w:rsidRPr="00C06CF0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273FFA" w:rsidRPr="00273FFA">
        <w:rPr>
          <w:rFonts w:ascii="Cambria" w:hAnsi="Cambria" w:cs="Arial"/>
          <w:bCs/>
          <w:color w:val="000000"/>
          <w:sz w:val="20"/>
          <w:szCs w:val="20"/>
        </w:rPr>
        <w:t>Poprawa efektywności energetycznej budynku remiza - Świetlica Kujawki</w:t>
      </w:r>
      <w:r w:rsidR="00273FFA" w:rsidRPr="00B4494B">
        <w:rPr>
          <w:rFonts w:ascii="Cambria" w:hAnsi="Cambria" w:cs="Arial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77777777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273FFA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273FFA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273FFA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75</cp:revision>
  <cp:lastPrinted>2016-07-26T10:32:00Z</cp:lastPrinted>
  <dcterms:created xsi:type="dcterms:W3CDTF">2019-06-19T13:40:00Z</dcterms:created>
  <dcterms:modified xsi:type="dcterms:W3CDTF">2022-02-14T11:53:00Z</dcterms:modified>
</cp:coreProperties>
</file>