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786EAF5C" w14:textId="4EA9E7F8" w:rsidR="00341A87" w:rsidRPr="004F0337" w:rsidRDefault="004F0337" w:rsidP="004F0337">
      <w:pPr>
        <w:spacing w:line="360" w:lineRule="auto"/>
        <w:rPr>
          <w:rFonts w:ascii="Cambria" w:hAnsi="Cambria"/>
          <w:b/>
          <w:bCs/>
        </w:rPr>
      </w:pPr>
      <w:r w:rsidRPr="004F0337">
        <w:rPr>
          <w:rFonts w:ascii="Cambria" w:hAnsi="Cambria"/>
          <w:b/>
          <w:bCs/>
        </w:rPr>
        <w:t>Zagospodarowanie placu zabaw oraz siłowni zewnętrznej w Rawie Mazowieckiej</w:t>
      </w: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4F0337"/>
    <w:rsid w:val="00555D52"/>
    <w:rsid w:val="0078678E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23CE3"/>
    <w:rsid w:val="00CD2468"/>
    <w:rsid w:val="00D6137B"/>
    <w:rsid w:val="00E96707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2023-08-16T09:57:00Z</dcterms:created>
  <dcterms:modified xsi:type="dcterms:W3CDTF">2023-08-16T09:57:00Z</dcterms:modified>
</cp:coreProperties>
</file>