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6A9B" w14:textId="77777777" w:rsidR="00D82458" w:rsidRPr="00C85613" w:rsidRDefault="00D82458" w:rsidP="00C85613">
      <w:pPr>
        <w:pStyle w:val="Akapitzlist"/>
        <w:numPr>
          <w:ilvl w:val="0"/>
          <w:numId w:val="9"/>
        </w:numPr>
        <w:spacing w:after="120" w:line="276" w:lineRule="auto"/>
        <w:ind w:left="284" w:hanging="284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 xml:space="preserve">Przedmiotem zamówienia jest uzyskanie pozytywnej i ostatecznej decyzji </w:t>
      </w:r>
      <w:r w:rsidRPr="00C85613">
        <w:rPr>
          <w:rFonts w:ascii="Verdana" w:hAnsi="Verdana" w:cs="Arial"/>
        </w:rPr>
        <w:br/>
        <w:t>o uwarunkowaniach środowiskowych dla zadania pn. „Budowa kampusu Łukasiewicz-PIT”.</w:t>
      </w:r>
    </w:p>
    <w:p w14:paraId="15F48D75" w14:textId="77777777" w:rsidR="00D82458" w:rsidRPr="00C85613" w:rsidRDefault="00D82458" w:rsidP="00C85613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 xml:space="preserve">Przedmiot zamówienia dotyczy lokalizacji: </w:t>
      </w:r>
    </w:p>
    <w:p w14:paraId="61E3907A" w14:textId="77777777" w:rsidR="00D82458" w:rsidRPr="00C85613" w:rsidRDefault="00D82458" w:rsidP="00C85613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 xml:space="preserve">Poznań, zbieg ul. Szwajcarskiej/Folwarcznej, </w:t>
      </w:r>
    </w:p>
    <w:p w14:paraId="722A8364" w14:textId="77777777" w:rsidR="00D82458" w:rsidRPr="00C85613" w:rsidRDefault="00D82458" w:rsidP="00C85613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 xml:space="preserve">część działek (11,92 Ha) o nr ewid. gr.: 2/25; 2/20; 3/9; 6; 4/12. </w:t>
      </w:r>
    </w:p>
    <w:p w14:paraId="63FF82D2" w14:textId="5D5E6213" w:rsidR="00D82458" w:rsidRPr="00C85613" w:rsidRDefault="00D82458" w:rsidP="00C85613">
      <w:pPr>
        <w:pStyle w:val="Akapitzlist"/>
        <w:spacing w:after="120" w:line="276" w:lineRule="auto"/>
        <w:ind w:left="0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 xml:space="preserve">Dokładna lokalizacja obszaru objętego zakresem została wskazana w załączniku </w:t>
      </w:r>
      <w:r w:rsidR="00C85613">
        <w:rPr>
          <w:rFonts w:ascii="Verdana" w:hAnsi="Verdana" w:cs="Arial"/>
        </w:rPr>
        <w:t xml:space="preserve"> </w:t>
      </w:r>
      <w:r w:rsidRPr="00C85613">
        <w:rPr>
          <w:rFonts w:ascii="Verdana" w:hAnsi="Verdana" w:cs="Arial"/>
        </w:rPr>
        <w:t>nr 1 do OPZ.</w:t>
      </w:r>
    </w:p>
    <w:p w14:paraId="5C4A96EB" w14:textId="77777777" w:rsidR="00D82458" w:rsidRPr="00C85613" w:rsidRDefault="00D82458" w:rsidP="00C85613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Verdana" w:hAnsi="Verdana" w:cs="Arial"/>
          <w:spacing w:val="-6"/>
        </w:rPr>
      </w:pPr>
      <w:r w:rsidRPr="00C85613">
        <w:rPr>
          <w:rFonts w:ascii="Verdana" w:hAnsi="Verdana" w:cs="Arial"/>
          <w:spacing w:val="-6"/>
        </w:rPr>
        <w:t xml:space="preserve">Zadaniem Wykonawcy będzie uzyskanie pozytywnej i ostatecznej decyzji </w:t>
      </w:r>
      <w:r w:rsidRPr="00C85613">
        <w:rPr>
          <w:rFonts w:ascii="Verdana" w:hAnsi="Verdana" w:cs="Arial"/>
          <w:spacing w:val="-6"/>
        </w:rPr>
        <w:br/>
        <w:t>o środowiskowych uwarunkowaniach w tym przygotowanie wszelkich opracowań jakie będą niezbędne do uzyskania decyzji przy założeniu, iż na wskazanych wyżej nieruchomościach zbudowane zostaną budynki o następujących parametrach:</w:t>
      </w:r>
    </w:p>
    <w:p w14:paraId="348C8D0A" w14:textId="77777777" w:rsidR="00D82458" w:rsidRPr="00C85613" w:rsidRDefault="00D82458" w:rsidP="00C85613">
      <w:pPr>
        <w:pStyle w:val="Akapitzlist"/>
        <w:numPr>
          <w:ilvl w:val="0"/>
          <w:numId w:val="8"/>
        </w:numPr>
        <w:spacing w:after="0" w:line="276" w:lineRule="auto"/>
        <w:ind w:left="567" w:hanging="283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budynek biurowy z garażem podziemnym:</w:t>
      </w:r>
    </w:p>
    <w:p w14:paraId="0F0B800B" w14:textId="4A6C56B9" w:rsidR="00D82458" w:rsidRPr="00C85613" w:rsidRDefault="00D82458" w:rsidP="00C85613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 xml:space="preserve"> ilość kondygnacji nadziemnych:</w:t>
      </w:r>
      <w:r w:rsidRPr="00C85613">
        <w:rPr>
          <w:rFonts w:ascii="Verdana" w:hAnsi="Verdana" w:cs="Arial"/>
        </w:rPr>
        <w:tab/>
        <w:t xml:space="preserve">11, </w:t>
      </w:r>
    </w:p>
    <w:p w14:paraId="473BDD71" w14:textId="6FEAC85F" w:rsidR="00D82458" w:rsidRPr="00C85613" w:rsidRDefault="00D82458" w:rsidP="00C85613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ilość kondygnacji podziemnych:</w:t>
      </w:r>
      <w:r w:rsidRPr="00C85613">
        <w:rPr>
          <w:rFonts w:ascii="Verdana" w:hAnsi="Verdana" w:cs="Arial"/>
        </w:rPr>
        <w:tab/>
        <w:t>1,</w:t>
      </w:r>
    </w:p>
    <w:p w14:paraId="5EAB21C6" w14:textId="6A6A4404" w:rsidR="00D82458" w:rsidRPr="00C85613" w:rsidRDefault="00D82458" w:rsidP="00C85613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powierzchnia zabudowy:</w:t>
      </w:r>
      <w:r w:rsidRPr="00C85613">
        <w:rPr>
          <w:rFonts w:ascii="Verdana" w:hAnsi="Verdana" w:cs="Arial"/>
        </w:rPr>
        <w:tab/>
      </w:r>
      <w:r w:rsidRPr="00C85613">
        <w:rPr>
          <w:rFonts w:ascii="Verdana" w:hAnsi="Verdana" w:cs="Arial"/>
        </w:rPr>
        <w:tab/>
        <w:t>7 350 m2,</w:t>
      </w:r>
    </w:p>
    <w:p w14:paraId="663B8E15" w14:textId="31D4932E" w:rsidR="00D82458" w:rsidRPr="00C85613" w:rsidRDefault="00D82458" w:rsidP="00C85613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powierzchnia użytkowa:</w:t>
      </w:r>
      <w:r w:rsidRPr="00C85613">
        <w:rPr>
          <w:rFonts w:ascii="Verdana" w:hAnsi="Verdana" w:cs="Arial"/>
        </w:rPr>
        <w:tab/>
      </w:r>
      <w:r w:rsidRPr="00C85613">
        <w:rPr>
          <w:rFonts w:ascii="Verdana" w:hAnsi="Verdana" w:cs="Arial"/>
        </w:rPr>
        <w:tab/>
        <w:t>27 590 m2,</w:t>
      </w:r>
    </w:p>
    <w:p w14:paraId="15C69DB7" w14:textId="77777777" w:rsidR="00D82458" w:rsidRPr="00C85613" w:rsidRDefault="00D82458" w:rsidP="00C85613">
      <w:pPr>
        <w:pStyle w:val="Akapitzlist"/>
        <w:numPr>
          <w:ilvl w:val="0"/>
          <w:numId w:val="8"/>
        </w:numPr>
        <w:spacing w:after="0" w:line="276" w:lineRule="auto"/>
        <w:ind w:left="567" w:hanging="283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budynki laboratoryjne:</w:t>
      </w:r>
    </w:p>
    <w:p w14:paraId="7F9D2009" w14:textId="2A9A6BBB" w:rsidR="00D82458" w:rsidRPr="00C85613" w:rsidRDefault="00D82458" w:rsidP="00C85613">
      <w:pPr>
        <w:pStyle w:val="Akapitzlist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ilość kondygnacji naziemnych:</w:t>
      </w:r>
      <w:r w:rsidRPr="00C85613">
        <w:rPr>
          <w:rFonts w:ascii="Verdana" w:hAnsi="Verdana" w:cs="Arial"/>
        </w:rPr>
        <w:tab/>
        <w:t>1,</w:t>
      </w:r>
    </w:p>
    <w:p w14:paraId="49E30011" w14:textId="5BA46311" w:rsidR="00D82458" w:rsidRPr="00C85613" w:rsidRDefault="00C85613" w:rsidP="00C85613">
      <w:pPr>
        <w:pStyle w:val="Akapitzlist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</w:t>
      </w:r>
      <w:r w:rsidR="00D82458" w:rsidRPr="00C85613">
        <w:rPr>
          <w:rFonts w:ascii="Verdana" w:hAnsi="Verdana" w:cs="Arial"/>
        </w:rPr>
        <w:t>lość kondygnacji podziemnych:</w:t>
      </w:r>
      <w:r w:rsidR="00D82458" w:rsidRPr="00C85613">
        <w:rPr>
          <w:rFonts w:ascii="Verdana" w:hAnsi="Verdana" w:cs="Arial"/>
        </w:rPr>
        <w:tab/>
        <w:t>0,</w:t>
      </w:r>
    </w:p>
    <w:p w14:paraId="24865D53" w14:textId="6AD1E781" w:rsidR="00D82458" w:rsidRPr="00C85613" w:rsidRDefault="00D82458" w:rsidP="00C85613">
      <w:pPr>
        <w:pStyle w:val="Akapitzlist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 xml:space="preserve">powierzchnia zabudowy: </w:t>
      </w:r>
      <w:r w:rsidRPr="00C85613">
        <w:rPr>
          <w:rFonts w:ascii="Verdana" w:hAnsi="Verdana" w:cs="Arial"/>
        </w:rPr>
        <w:tab/>
      </w:r>
      <w:r w:rsidRPr="00C85613">
        <w:rPr>
          <w:rFonts w:ascii="Verdana" w:hAnsi="Verdana" w:cs="Arial"/>
        </w:rPr>
        <w:tab/>
        <w:t>33 423 m2,</w:t>
      </w:r>
    </w:p>
    <w:p w14:paraId="51B70820" w14:textId="715B42C8" w:rsidR="00D82458" w:rsidRPr="00C85613" w:rsidRDefault="00D82458" w:rsidP="00C85613">
      <w:pPr>
        <w:pStyle w:val="Akapitzlist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powierzchnia użytkowa:</w:t>
      </w:r>
      <w:r w:rsidRPr="00C85613">
        <w:rPr>
          <w:rFonts w:ascii="Verdana" w:hAnsi="Verdana" w:cs="Arial"/>
        </w:rPr>
        <w:tab/>
      </w:r>
      <w:r w:rsidRPr="00C85613">
        <w:rPr>
          <w:rFonts w:ascii="Verdana" w:hAnsi="Verdana" w:cs="Arial"/>
        </w:rPr>
        <w:tab/>
        <w:t>35 217 m2,</w:t>
      </w:r>
    </w:p>
    <w:p w14:paraId="75BF9EB2" w14:textId="77777777" w:rsidR="00D82458" w:rsidRPr="00C85613" w:rsidRDefault="00D82458" w:rsidP="00C85613">
      <w:pPr>
        <w:pStyle w:val="Akapitzlist"/>
        <w:numPr>
          <w:ilvl w:val="0"/>
          <w:numId w:val="8"/>
        </w:numPr>
        <w:spacing w:after="0" w:line="276" w:lineRule="auto"/>
        <w:ind w:left="567" w:hanging="283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wielopoziomowy parking nadziemny:</w:t>
      </w:r>
    </w:p>
    <w:p w14:paraId="53380228" w14:textId="4CA12631" w:rsidR="00D82458" w:rsidRPr="00C85613" w:rsidRDefault="00D82458" w:rsidP="00C85613">
      <w:pPr>
        <w:pStyle w:val="Akapitzlist"/>
        <w:numPr>
          <w:ilvl w:val="0"/>
          <w:numId w:val="13"/>
        </w:numPr>
        <w:spacing w:after="0" w:line="276" w:lineRule="auto"/>
        <w:ind w:left="993" w:hanging="426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ilość kondygnacji naziemnych:</w:t>
      </w:r>
      <w:r w:rsidRPr="00C85613">
        <w:rPr>
          <w:rFonts w:ascii="Verdana" w:hAnsi="Verdana" w:cs="Arial"/>
        </w:rPr>
        <w:tab/>
        <w:t>3,</w:t>
      </w:r>
    </w:p>
    <w:p w14:paraId="26B79D29" w14:textId="1261840F" w:rsidR="00D82458" w:rsidRPr="00C85613" w:rsidRDefault="00D82458" w:rsidP="00C85613">
      <w:pPr>
        <w:pStyle w:val="Akapitzlist"/>
        <w:numPr>
          <w:ilvl w:val="0"/>
          <w:numId w:val="13"/>
        </w:numPr>
        <w:spacing w:after="0" w:line="276" w:lineRule="auto"/>
        <w:ind w:left="993" w:hanging="426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ilość kondygnacji podziemnych:</w:t>
      </w:r>
      <w:r w:rsidRPr="00C85613">
        <w:rPr>
          <w:rFonts w:ascii="Verdana" w:hAnsi="Verdana" w:cs="Arial"/>
        </w:rPr>
        <w:tab/>
        <w:t>0,</w:t>
      </w:r>
    </w:p>
    <w:p w14:paraId="6D15058F" w14:textId="0EF3D644" w:rsidR="00D82458" w:rsidRPr="00C85613" w:rsidRDefault="00D82458" w:rsidP="00C85613">
      <w:pPr>
        <w:pStyle w:val="Akapitzlist"/>
        <w:numPr>
          <w:ilvl w:val="0"/>
          <w:numId w:val="13"/>
        </w:numPr>
        <w:spacing w:after="0" w:line="276" w:lineRule="auto"/>
        <w:ind w:left="993" w:hanging="426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powierzchnia zabudowy:</w:t>
      </w:r>
      <w:r w:rsidRPr="00C85613">
        <w:rPr>
          <w:rFonts w:ascii="Verdana" w:hAnsi="Verdana" w:cs="Arial"/>
        </w:rPr>
        <w:tab/>
      </w:r>
      <w:r w:rsidRPr="00C85613">
        <w:rPr>
          <w:rFonts w:ascii="Verdana" w:hAnsi="Verdana" w:cs="Arial"/>
        </w:rPr>
        <w:tab/>
        <w:t>3 797 m2.</w:t>
      </w:r>
    </w:p>
    <w:p w14:paraId="5A832CB8" w14:textId="15B453FC" w:rsidR="00D82458" w:rsidRPr="00C85613" w:rsidRDefault="00D82458" w:rsidP="0087112F">
      <w:pPr>
        <w:spacing w:after="120" w:line="276" w:lineRule="auto"/>
        <w:ind w:left="284" w:hanging="284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Koncepcja urbanistyczna dla planowanego zagospodarowania terenu (obejmująca ww. budynki i ich parametry) stanowi załącznik nr 2</w:t>
      </w:r>
      <w:r w:rsidR="00C85613">
        <w:rPr>
          <w:rFonts w:ascii="Verdana" w:hAnsi="Verdana" w:cs="Arial"/>
        </w:rPr>
        <w:t xml:space="preserve"> do OPZ</w:t>
      </w:r>
      <w:r w:rsidRPr="00C85613">
        <w:rPr>
          <w:rFonts w:ascii="Verdana" w:hAnsi="Verdana" w:cs="Arial"/>
        </w:rPr>
        <w:t xml:space="preserve">. </w:t>
      </w:r>
    </w:p>
    <w:p w14:paraId="35F30C43" w14:textId="77777777" w:rsidR="00D82458" w:rsidRPr="00C85613" w:rsidRDefault="00D82458" w:rsidP="00C85613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Verdana" w:hAnsi="Verdana" w:cs="Arial"/>
        </w:rPr>
      </w:pPr>
      <w:bookmarkStart w:id="0" w:name="_Hlk145511521"/>
      <w:r w:rsidRPr="00C85613">
        <w:rPr>
          <w:rFonts w:ascii="Verdana" w:hAnsi="Verdana" w:cs="Arial"/>
        </w:rPr>
        <w:t>Przedmiot zamówienia będzie realizowany etapami:</w:t>
      </w:r>
    </w:p>
    <w:p w14:paraId="482A475F" w14:textId="65874042" w:rsidR="00D82458" w:rsidRPr="00C85613" w:rsidRDefault="00D82458" w:rsidP="00C85613">
      <w:pPr>
        <w:pStyle w:val="Akapitzlist"/>
        <w:numPr>
          <w:ilvl w:val="0"/>
          <w:numId w:val="2"/>
        </w:numPr>
        <w:spacing w:after="0" w:line="276" w:lineRule="auto"/>
        <w:ind w:left="284" w:hanging="284"/>
        <w:contextualSpacing w:val="0"/>
        <w:jc w:val="both"/>
        <w:rPr>
          <w:rFonts w:ascii="Verdana" w:hAnsi="Verdana" w:cs="Arial"/>
          <w:spacing w:val="-6"/>
        </w:rPr>
      </w:pPr>
      <w:r w:rsidRPr="00C85613">
        <w:rPr>
          <w:rFonts w:ascii="Verdana" w:hAnsi="Verdana" w:cs="Arial"/>
          <w:spacing w:val="-6"/>
        </w:rPr>
        <w:t xml:space="preserve">Etap I: przygotowanie kompletnego wniosku o wydanie decyzji o środowiskowych uwarunkowaniach (w tym Karty Informacji Przedsięwzięcia) oraz przedłożenie </w:t>
      </w:r>
      <w:r w:rsidR="00C85613">
        <w:rPr>
          <w:rFonts w:ascii="Verdana" w:hAnsi="Verdana" w:cs="Arial"/>
          <w:spacing w:val="-6"/>
        </w:rPr>
        <w:br/>
      </w:r>
      <w:r w:rsidRPr="00C85613">
        <w:rPr>
          <w:rFonts w:ascii="Verdana" w:hAnsi="Verdana" w:cs="Arial"/>
          <w:spacing w:val="-6"/>
        </w:rPr>
        <w:t xml:space="preserve">do uzgodnienia i podpisu Zamawiającego. Zakończeniem etapu I będzie przekazanie Zamawiającemu poprawnego i kompletnego wniosku o wydanie decyzji środowiskowych. </w:t>
      </w:r>
    </w:p>
    <w:p w14:paraId="1900E9F8" w14:textId="10B91618" w:rsidR="00D82458" w:rsidRPr="00C85613" w:rsidRDefault="00D82458" w:rsidP="00C85613">
      <w:pPr>
        <w:pStyle w:val="Akapitzlist"/>
        <w:numPr>
          <w:ilvl w:val="0"/>
          <w:numId w:val="2"/>
        </w:numPr>
        <w:spacing w:after="0" w:line="276" w:lineRule="auto"/>
        <w:ind w:left="284" w:hanging="284"/>
        <w:contextualSpacing w:val="0"/>
        <w:jc w:val="both"/>
        <w:rPr>
          <w:rFonts w:ascii="Verdana" w:hAnsi="Verdana" w:cs="Arial"/>
          <w:spacing w:val="-6"/>
        </w:rPr>
      </w:pPr>
      <w:r w:rsidRPr="00C85613">
        <w:rPr>
          <w:rFonts w:ascii="Verdana" w:hAnsi="Verdana" w:cs="Arial"/>
          <w:spacing w:val="-6"/>
        </w:rPr>
        <w:t xml:space="preserve">Etap II: współpraca z właściwymi urzędami oraz Zamawiającym w trakcie trwania postępowania administracyjnego. Zakończeniem etapu II będzie uzyskanie ostatecznej decyzji o uwarunkowaniach środowiskowych lub decyzji urzędu </w:t>
      </w:r>
      <w:r w:rsidR="00C85613">
        <w:rPr>
          <w:rFonts w:ascii="Verdana" w:hAnsi="Verdana" w:cs="Arial"/>
          <w:spacing w:val="-6"/>
        </w:rPr>
        <w:br/>
      </w:r>
      <w:r w:rsidRPr="00C85613">
        <w:rPr>
          <w:rFonts w:ascii="Verdana" w:hAnsi="Verdana" w:cs="Arial"/>
          <w:spacing w:val="-6"/>
        </w:rPr>
        <w:t>o przeprowadzeniu oceny oddziaływania przedsięwzięcia na środowisko.</w:t>
      </w:r>
    </w:p>
    <w:p w14:paraId="0BAC7FF8" w14:textId="279162B3" w:rsidR="00D82458" w:rsidRPr="00C85613" w:rsidRDefault="00D82458" w:rsidP="00C85613">
      <w:pPr>
        <w:pStyle w:val="Akapitzlist"/>
        <w:numPr>
          <w:ilvl w:val="0"/>
          <w:numId w:val="2"/>
        </w:numPr>
        <w:spacing w:after="0" w:line="276" w:lineRule="auto"/>
        <w:ind w:left="284" w:hanging="284"/>
        <w:contextualSpacing w:val="0"/>
        <w:jc w:val="both"/>
        <w:rPr>
          <w:rFonts w:ascii="Verdana" w:hAnsi="Verdana" w:cs="Arial"/>
          <w:spacing w:val="-6"/>
        </w:rPr>
      </w:pPr>
      <w:r w:rsidRPr="00C85613">
        <w:rPr>
          <w:rFonts w:ascii="Verdana" w:hAnsi="Verdana" w:cs="Arial"/>
          <w:spacing w:val="-6"/>
        </w:rPr>
        <w:lastRenderedPageBreak/>
        <w:t xml:space="preserve">Etap III </w:t>
      </w:r>
      <w:bookmarkStart w:id="1" w:name="_Hlk143356244"/>
      <w:r w:rsidRPr="00C85613">
        <w:rPr>
          <w:rFonts w:ascii="Verdana" w:hAnsi="Verdana" w:cs="Arial"/>
          <w:spacing w:val="-6"/>
        </w:rPr>
        <w:t>(w przypadku decyzji urzędu o przeprowadzeniu oceny oddziaływania przedsięwzięcia na środowisko)</w:t>
      </w:r>
      <w:bookmarkEnd w:id="1"/>
      <w:r w:rsidRPr="00C85613">
        <w:rPr>
          <w:rFonts w:ascii="Verdana" w:hAnsi="Verdana" w:cs="Arial"/>
          <w:spacing w:val="-6"/>
        </w:rPr>
        <w:t xml:space="preserve">: przygotowanie raportu o oddziaływaniu </w:t>
      </w:r>
      <w:r w:rsidR="00C85613">
        <w:rPr>
          <w:rFonts w:ascii="Verdana" w:hAnsi="Verdana" w:cs="Arial"/>
          <w:spacing w:val="-6"/>
        </w:rPr>
        <w:br/>
      </w:r>
      <w:r w:rsidRPr="00C85613">
        <w:rPr>
          <w:rFonts w:ascii="Verdana" w:hAnsi="Verdana" w:cs="Arial"/>
          <w:spacing w:val="-6"/>
        </w:rPr>
        <w:t>na środowisko.</w:t>
      </w:r>
      <w:r w:rsidR="00C85613" w:rsidRPr="00C85613">
        <w:rPr>
          <w:rFonts w:ascii="Verdana" w:hAnsi="Verdana" w:cs="Arial"/>
          <w:spacing w:val="-6"/>
        </w:rPr>
        <w:t xml:space="preserve"> </w:t>
      </w:r>
      <w:r w:rsidRPr="00C85613">
        <w:rPr>
          <w:rFonts w:ascii="Verdana" w:hAnsi="Verdana" w:cs="Arial"/>
          <w:spacing w:val="-6"/>
        </w:rPr>
        <w:t>Zakończeniem etapu III będzie przekazanie Zamawiającemu raportu o oddziaływaniu na środowisko</w:t>
      </w:r>
    </w:p>
    <w:p w14:paraId="73B5F9AC" w14:textId="697F192D" w:rsidR="00D82458" w:rsidRDefault="00D82458" w:rsidP="00C85613">
      <w:pPr>
        <w:pStyle w:val="Akapitzlist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rFonts w:ascii="Verdana" w:hAnsi="Verdana" w:cs="Arial"/>
          <w:spacing w:val="-6"/>
        </w:rPr>
      </w:pPr>
      <w:r w:rsidRPr="00C85613">
        <w:rPr>
          <w:rFonts w:ascii="Verdana" w:hAnsi="Verdana" w:cs="Arial"/>
          <w:spacing w:val="-6"/>
        </w:rPr>
        <w:t>Etap IV (w przypadku decyzji urzędu o przeprowadzeniu oceny oddziaływania przedsięwzięcia na środowisko): współpraca z właściwymi urzędami oraz Zamawiającym w trakcie trwania postępowania administracyjnego.</w:t>
      </w:r>
      <w:r w:rsidR="00C85613" w:rsidRPr="00C85613">
        <w:rPr>
          <w:rFonts w:ascii="Verdana" w:hAnsi="Verdana" w:cs="Arial"/>
          <w:spacing w:val="-6"/>
        </w:rPr>
        <w:t xml:space="preserve"> </w:t>
      </w:r>
      <w:r w:rsidRPr="00C85613">
        <w:rPr>
          <w:rFonts w:ascii="Verdana" w:hAnsi="Verdana" w:cs="Arial"/>
          <w:spacing w:val="-6"/>
        </w:rPr>
        <w:t>Zakończeniem etapu IV będzie uzyskanie ostatecznej decyzji o</w:t>
      </w:r>
      <w:r w:rsidR="00C85613" w:rsidRPr="00C85613">
        <w:rPr>
          <w:rFonts w:ascii="Verdana" w:hAnsi="Verdana" w:cs="Arial"/>
          <w:spacing w:val="-6"/>
        </w:rPr>
        <w:t xml:space="preserve"> </w:t>
      </w:r>
      <w:r w:rsidRPr="00C85613">
        <w:rPr>
          <w:rFonts w:ascii="Verdana" w:hAnsi="Verdana" w:cs="Arial"/>
          <w:spacing w:val="-6"/>
        </w:rPr>
        <w:t xml:space="preserve">uwarunkowaniach środowiskowych. </w:t>
      </w:r>
    </w:p>
    <w:bookmarkEnd w:id="0"/>
    <w:p w14:paraId="27383E9C" w14:textId="7228FE00" w:rsidR="00D82458" w:rsidRPr="00C85613" w:rsidRDefault="00D82458" w:rsidP="00C85613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Termin realizacji</w:t>
      </w:r>
    </w:p>
    <w:p w14:paraId="33C6BBB7" w14:textId="77777777" w:rsidR="00D82458" w:rsidRPr="00C85613" w:rsidRDefault="00D82458" w:rsidP="00C85613">
      <w:pPr>
        <w:pStyle w:val="Akapitzlist"/>
        <w:spacing w:after="0" w:line="276" w:lineRule="auto"/>
        <w:ind w:left="284" w:hanging="284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 xml:space="preserve">125 dni roboczych od dnia podpisania umowy. </w:t>
      </w:r>
    </w:p>
    <w:p w14:paraId="6A1C3B89" w14:textId="77777777" w:rsidR="00D82458" w:rsidRPr="00C85613" w:rsidRDefault="00D82458" w:rsidP="00C85613">
      <w:pPr>
        <w:pStyle w:val="Akapitzlist"/>
        <w:spacing w:after="120" w:line="276" w:lineRule="auto"/>
        <w:ind w:left="284" w:hanging="284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 xml:space="preserve">Wykonawca w ofercie przedstawia harmonogram prac, dla poszczególnych etapów zamówienia, który zagwarantuje utrzymanie oczekiwanego czasu realizacji. </w:t>
      </w:r>
    </w:p>
    <w:p w14:paraId="5824F1BA" w14:textId="17B717DE" w:rsidR="00D82458" w:rsidRPr="00C85613" w:rsidRDefault="00C85613" w:rsidP="00C85613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</w:t>
      </w:r>
      <w:r w:rsidR="00D82458" w:rsidRPr="00C85613">
        <w:rPr>
          <w:rFonts w:ascii="Verdana" w:hAnsi="Verdana" w:cs="Arial"/>
        </w:rPr>
        <w:t>bowiązki Wykonawcy</w:t>
      </w:r>
    </w:p>
    <w:p w14:paraId="1C5A492F" w14:textId="77777777" w:rsidR="00D82458" w:rsidRPr="00C85613" w:rsidRDefault="00D82458" w:rsidP="00C85613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pozyskanie, w ramach wynagrodzenia umownego, wszelkich wypisów, wyrysów z rejestru ewidencji gruntów, map niezbędnych do prawidłowego wykonania zamówienia,</w:t>
      </w:r>
    </w:p>
    <w:p w14:paraId="4EB65708" w14:textId="77777777" w:rsidR="00D82458" w:rsidRPr="00C85613" w:rsidRDefault="00D82458" w:rsidP="00C85613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pozyskanie/opracowanie, w ramach wynagrodzenia umownego, danych niezbędnych do przygotowania wniosku i pozyskania pozytywnej i ostatecznej DOUŚ,</w:t>
      </w:r>
    </w:p>
    <w:p w14:paraId="4435A845" w14:textId="77777777" w:rsidR="00D82458" w:rsidRPr="00C85613" w:rsidRDefault="00D82458" w:rsidP="00C85613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pozyskanie/opracowanie wszelkich opracowań niezbędnych do uzyskania pozytywnej i ostatecznej DOUŚ,</w:t>
      </w:r>
    </w:p>
    <w:p w14:paraId="59853B27" w14:textId="77777777" w:rsidR="00D82458" w:rsidRPr="00C85613" w:rsidRDefault="00D82458" w:rsidP="00C85613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pozyskanie, w ramach wynagrodzenia umownego, niezbędnych dodatkowych decyzji administracyjnych wymaganych do pozyskania pozytywnej i ostatecznej DOUŚ,</w:t>
      </w:r>
    </w:p>
    <w:p w14:paraId="673B2A12" w14:textId="77777777" w:rsidR="00D82458" w:rsidRPr="00C85613" w:rsidRDefault="00D82458" w:rsidP="00C85613">
      <w:pPr>
        <w:pStyle w:val="Akapitzlist"/>
        <w:numPr>
          <w:ilvl w:val="0"/>
          <w:numId w:val="6"/>
        </w:numPr>
        <w:spacing w:after="120" w:line="276" w:lineRule="auto"/>
        <w:ind w:left="568" w:hanging="284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wprowadzenie, w ramach wynagrodzenia umownego, do dokumentacji będącej przedmiotem zamówienia wszelkich niezbędnych uzupełnień/zmian wynikających z nieuwzględnienia ich w przedmiotowych opracowaniach.</w:t>
      </w:r>
    </w:p>
    <w:p w14:paraId="5465FE37" w14:textId="3A8BE32A" w:rsidR="00D82458" w:rsidRPr="00C85613" w:rsidRDefault="00D82458" w:rsidP="00C85613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Przedmiot zamówienia winien być wykonany zgodnie z obowiązującymi przepisami prawa, normami, wytycznymi branżowymi oraz najlepszą wiedzą techniczną, w tym m.in.</w:t>
      </w:r>
    </w:p>
    <w:p w14:paraId="67D6592C" w14:textId="77777777" w:rsidR="00D82458" w:rsidRPr="00C85613" w:rsidRDefault="00D82458" w:rsidP="00C85613">
      <w:pPr>
        <w:pStyle w:val="Akapitzlist"/>
        <w:numPr>
          <w:ilvl w:val="0"/>
          <w:numId w:val="3"/>
        </w:numPr>
        <w:spacing w:after="0" w:line="276" w:lineRule="auto"/>
        <w:ind w:left="567" w:hanging="283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Ustawą z dnia 27 kwietnia 2001 r. Prawo ochrony środowiska (Dz.u.2021. poz.1973 ze zm.),</w:t>
      </w:r>
    </w:p>
    <w:p w14:paraId="2527DAFB" w14:textId="77777777" w:rsidR="00D82458" w:rsidRPr="00C85613" w:rsidRDefault="00D82458" w:rsidP="00C85613">
      <w:pPr>
        <w:pStyle w:val="Akapitzlist"/>
        <w:numPr>
          <w:ilvl w:val="0"/>
          <w:numId w:val="3"/>
        </w:numPr>
        <w:spacing w:after="0" w:line="276" w:lineRule="auto"/>
        <w:ind w:left="567" w:hanging="283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Ustawą z dnia 3 października 2008 r. o udostępnianiu informacji o środowisku i jego ochronie, udziale społeczeństwa w ochronie środowiska oraz o ocenach oddziaływania na środowisko (DZ. U.2022. poz.1029),</w:t>
      </w:r>
    </w:p>
    <w:p w14:paraId="05089B8A" w14:textId="77777777" w:rsidR="00D82458" w:rsidRPr="00C85613" w:rsidRDefault="00D82458" w:rsidP="00C85613">
      <w:pPr>
        <w:pStyle w:val="Akapitzlist"/>
        <w:numPr>
          <w:ilvl w:val="0"/>
          <w:numId w:val="3"/>
        </w:numPr>
        <w:spacing w:after="0" w:line="276" w:lineRule="auto"/>
        <w:ind w:left="567" w:hanging="283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 xml:space="preserve">Ustawą o ochronie przyrody z dnia 16 kwietnia 2004 r.(Dz.U.2022. poz.916), </w:t>
      </w:r>
    </w:p>
    <w:p w14:paraId="3643B422" w14:textId="77777777" w:rsidR="00D82458" w:rsidRPr="00C85613" w:rsidRDefault="00D82458" w:rsidP="00C85613">
      <w:pPr>
        <w:pStyle w:val="Akapitzlist"/>
        <w:numPr>
          <w:ilvl w:val="0"/>
          <w:numId w:val="3"/>
        </w:numPr>
        <w:spacing w:after="0" w:line="276" w:lineRule="auto"/>
        <w:ind w:left="567" w:hanging="283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Rozporządzeniem Rady Ministrów z dnia 10 września 2019 w sprawie przedsięwzięć mogących znacząco oddziaływać na środowisko (Dz.U.2019.poz.1839 ze zm.),</w:t>
      </w:r>
    </w:p>
    <w:p w14:paraId="5E623C44" w14:textId="77777777" w:rsidR="00D82458" w:rsidRPr="00C85613" w:rsidRDefault="00D82458" w:rsidP="00C85613">
      <w:pPr>
        <w:pStyle w:val="Akapitzlist"/>
        <w:numPr>
          <w:ilvl w:val="0"/>
          <w:numId w:val="3"/>
        </w:numPr>
        <w:spacing w:after="0" w:line="276" w:lineRule="auto"/>
        <w:ind w:left="567" w:hanging="283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Rozporządzeniami wykonawczymi do ww. ustaw.</w:t>
      </w:r>
    </w:p>
    <w:p w14:paraId="79AED437" w14:textId="77777777" w:rsidR="00D82458" w:rsidRDefault="00D82458" w:rsidP="00C85613">
      <w:pPr>
        <w:spacing w:after="0" w:line="276" w:lineRule="auto"/>
        <w:ind w:left="284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Lista ww. aktów nie jest zbiorem zamkniętym. Wykonawca zobowiązany jest do uwzględnienia innych niż wymienione powyżej (również w przypadku ich nowelizacji) jeśli okaże się to niezbędne do realizacji zamówienia.</w:t>
      </w:r>
    </w:p>
    <w:p w14:paraId="78A850DA" w14:textId="77777777" w:rsidR="00C85613" w:rsidRDefault="00C85613" w:rsidP="00C85613">
      <w:pPr>
        <w:spacing w:after="0" w:line="276" w:lineRule="auto"/>
        <w:ind w:left="284"/>
        <w:jc w:val="both"/>
        <w:rPr>
          <w:rFonts w:ascii="Verdana" w:hAnsi="Verdana" w:cs="Arial"/>
        </w:rPr>
      </w:pPr>
    </w:p>
    <w:p w14:paraId="4DFAB101" w14:textId="36D67418" w:rsidR="00D1106F" w:rsidRPr="00C85613" w:rsidRDefault="00D82458" w:rsidP="00C85613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lastRenderedPageBreak/>
        <w:t>Pozostałe uwagi</w:t>
      </w:r>
    </w:p>
    <w:p w14:paraId="25654436" w14:textId="77777777" w:rsidR="00D1106F" w:rsidRPr="00C85613" w:rsidRDefault="00D1106F" w:rsidP="00C85613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Wszystkie dokumenty opracowane przez Wykonawcę w celu uzyskania DOUŚ winny zostać utrwalone nośniku cyfrowym (płyta CD lub Pendrive) w formacie PDF, a także w formatach umożliwiających edycję (DOC lub DWG).</w:t>
      </w:r>
    </w:p>
    <w:p w14:paraId="30392D63" w14:textId="477AD2ED" w:rsidR="00D82458" w:rsidRPr="00C85613" w:rsidRDefault="00D82458" w:rsidP="00C85613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Verdana" w:hAnsi="Verdana" w:cs="Arial"/>
        </w:rPr>
      </w:pPr>
      <w:bookmarkStart w:id="2" w:name="_Hlk145511713"/>
      <w:r w:rsidRPr="00C85613">
        <w:rPr>
          <w:rFonts w:ascii="Verdana" w:hAnsi="Verdana" w:cs="Arial"/>
        </w:rPr>
        <w:t>Zamawiający nie przekazuje Wykonawcy pełnomocnictwa do reprezentacji Zamawiającego przed organami administracji publicznej oraz innymi jednostkami zaangażowanymi w proces wydania DOUŚ. Wykonawca zobowiązany jest dostarczyć Zamawiającemu kompletne dokumenty, jakie po weryfikacji zostaną niezwłocznie, nie później niż w terminie 5 dni roboczych, złożone do właściwego organu administracyjnego.</w:t>
      </w:r>
    </w:p>
    <w:bookmarkEnd w:id="2"/>
    <w:p w14:paraId="1C8F0A4E" w14:textId="77777777" w:rsidR="00D82458" w:rsidRPr="00C85613" w:rsidRDefault="00D82458" w:rsidP="00C85613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 xml:space="preserve">Wykonawca zobowiązany jest do ścisłej współpracy z Zamawiającym na każdym etapie realizacji zamówienia. W przypadku zaistnienia konieczności składania wyjaśnień bądź dokonania stosownych uzupełnień (wynikających z wymagań Zamawiającego bądź organów administracji publicznej), Wykonawca jest zobowiązany do podjęcia niezwłocznych działań, które umożliwią usunięcie wad/braków w terminie nie dłuższym jak 5 dni roboczych od momentu zgłoszenia przez Zamawiającego. </w:t>
      </w:r>
    </w:p>
    <w:p w14:paraId="368B15EC" w14:textId="77777777" w:rsidR="00D82458" w:rsidRDefault="00D82458" w:rsidP="00C85613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Wykonawca zobowiązany jest do stałego monitorowania aktualności obowiązujących przepisów prawa, a w przypadku ewentualny zmian w trakcie realizacji zamówienia, Wykonawca zobowiązany będzie do dostosowania opracowań do nowego stanu prawnego.</w:t>
      </w:r>
    </w:p>
    <w:p w14:paraId="10D4D26F" w14:textId="524EB8ED" w:rsidR="00D82458" w:rsidRPr="00C85613" w:rsidRDefault="00D82458" w:rsidP="00C85613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Załączniki</w:t>
      </w:r>
    </w:p>
    <w:p w14:paraId="4F999BAE" w14:textId="77777777" w:rsidR="00D82458" w:rsidRPr="00C85613" w:rsidRDefault="00D82458" w:rsidP="00C85613">
      <w:pPr>
        <w:pStyle w:val="Akapitzlist"/>
        <w:numPr>
          <w:ilvl w:val="0"/>
          <w:numId w:val="5"/>
        </w:numPr>
        <w:spacing w:after="0" w:line="276" w:lineRule="auto"/>
        <w:ind w:left="567" w:hanging="283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Załącznik nr 1_obszar objęty zamówieniem.</w:t>
      </w:r>
    </w:p>
    <w:p w14:paraId="52F63442" w14:textId="77777777" w:rsidR="00D82458" w:rsidRPr="00C85613" w:rsidRDefault="00D82458" w:rsidP="00C85613">
      <w:pPr>
        <w:pStyle w:val="Akapitzlist"/>
        <w:numPr>
          <w:ilvl w:val="0"/>
          <w:numId w:val="5"/>
        </w:numPr>
        <w:spacing w:after="0" w:line="276" w:lineRule="auto"/>
        <w:ind w:left="567" w:hanging="283"/>
        <w:contextualSpacing w:val="0"/>
        <w:jc w:val="both"/>
        <w:rPr>
          <w:rFonts w:ascii="Verdana" w:hAnsi="Verdana" w:cs="Arial"/>
        </w:rPr>
      </w:pPr>
      <w:r w:rsidRPr="00C85613">
        <w:rPr>
          <w:rFonts w:ascii="Verdana" w:hAnsi="Verdana" w:cs="Arial"/>
        </w:rPr>
        <w:t>Załącznik nr 2_koncepcja zagospodarowania terenu.</w:t>
      </w:r>
    </w:p>
    <w:p w14:paraId="4A3F9DD8" w14:textId="77777777" w:rsidR="00D82458" w:rsidRPr="00C85613" w:rsidRDefault="00D82458" w:rsidP="00C85613">
      <w:pPr>
        <w:spacing w:after="0" w:line="276" w:lineRule="auto"/>
        <w:ind w:left="284" w:hanging="284"/>
        <w:jc w:val="both"/>
        <w:rPr>
          <w:rFonts w:ascii="Verdana" w:hAnsi="Verdana"/>
        </w:rPr>
      </w:pPr>
    </w:p>
    <w:p w14:paraId="05974775" w14:textId="77777777" w:rsidR="00D82458" w:rsidRPr="00C85613" w:rsidRDefault="00D82458" w:rsidP="00C85613">
      <w:pPr>
        <w:spacing w:after="0" w:line="276" w:lineRule="auto"/>
        <w:ind w:left="284" w:hanging="284"/>
        <w:jc w:val="both"/>
        <w:rPr>
          <w:rFonts w:ascii="Verdana" w:hAnsi="Verdana"/>
        </w:rPr>
      </w:pPr>
    </w:p>
    <w:p w14:paraId="179CFAC5" w14:textId="77777777" w:rsidR="00D82458" w:rsidRPr="00C85613" w:rsidRDefault="00D82458" w:rsidP="00C85613">
      <w:pPr>
        <w:spacing w:after="0" w:line="276" w:lineRule="auto"/>
        <w:ind w:left="284" w:hanging="284"/>
        <w:jc w:val="both"/>
        <w:rPr>
          <w:rFonts w:ascii="Verdana" w:hAnsi="Verdana"/>
        </w:rPr>
      </w:pPr>
    </w:p>
    <w:p w14:paraId="7C4D11EF" w14:textId="77777777" w:rsidR="00D82458" w:rsidRPr="00C85613" w:rsidRDefault="00D82458" w:rsidP="00C85613">
      <w:pPr>
        <w:spacing w:after="0" w:line="276" w:lineRule="auto"/>
        <w:ind w:left="284" w:hanging="284"/>
        <w:jc w:val="both"/>
        <w:rPr>
          <w:rFonts w:ascii="Verdana" w:hAnsi="Verdana"/>
        </w:rPr>
      </w:pPr>
    </w:p>
    <w:p w14:paraId="2092BA6B" w14:textId="77777777" w:rsidR="0016421E" w:rsidRPr="00C85613" w:rsidRDefault="0016421E" w:rsidP="00C85613">
      <w:pPr>
        <w:ind w:left="284" w:hanging="284"/>
        <w:jc w:val="both"/>
        <w:rPr>
          <w:rFonts w:ascii="Verdana" w:hAnsi="Verdana"/>
        </w:rPr>
      </w:pPr>
    </w:p>
    <w:sectPr w:rsidR="0016421E" w:rsidRPr="00C85613" w:rsidSect="0087112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A6462" w14:textId="77777777" w:rsidR="0087112F" w:rsidRDefault="0087112F" w:rsidP="0087112F">
      <w:pPr>
        <w:spacing w:after="0" w:line="240" w:lineRule="auto"/>
      </w:pPr>
      <w:r>
        <w:separator/>
      </w:r>
    </w:p>
  </w:endnote>
  <w:endnote w:type="continuationSeparator" w:id="0">
    <w:p w14:paraId="557D4361" w14:textId="77777777" w:rsidR="0087112F" w:rsidRDefault="0087112F" w:rsidP="0087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E410" w14:textId="77777777" w:rsidR="0087112F" w:rsidRDefault="0087112F" w:rsidP="0087112F">
      <w:pPr>
        <w:spacing w:after="0" w:line="240" w:lineRule="auto"/>
      </w:pPr>
      <w:r>
        <w:separator/>
      </w:r>
    </w:p>
  </w:footnote>
  <w:footnote w:type="continuationSeparator" w:id="0">
    <w:p w14:paraId="72262C92" w14:textId="77777777" w:rsidR="0087112F" w:rsidRDefault="0087112F" w:rsidP="00871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883D" w14:textId="77777777" w:rsidR="0087112F" w:rsidRDefault="0087112F" w:rsidP="0087112F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25F64343" wp14:editId="737F1DCE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F68254" w14:textId="77777777" w:rsidR="0087112F" w:rsidRPr="00452EC8" w:rsidRDefault="0087112F" w:rsidP="0087112F">
    <w:pPr>
      <w:tabs>
        <w:tab w:val="center" w:pos="4536"/>
        <w:tab w:val="right" w:pos="9072"/>
      </w:tabs>
      <w:spacing w:after="0" w:line="240" w:lineRule="auto"/>
      <w:rPr>
        <w:rFonts w:ascii="Verdana" w:hAnsi="Verdana"/>
        <w:bCs/>
        <w:iCs/>
        <w:sz w:val="16"/>
        <w:szCs w:val="16"/>
      </w:rPr>
    </w:pPr>
    <w:bookmarkStart w:id="3" w:name="_Hlk109291962"/>
    <w:bookmarkStart w:id="4" w:name="_Hlk109291963"/>
    <w:bookmarkStart w:id="5" w:name="_Hlk109291965"/>
    <w:bookmarkStart w:id="6" w:name="_Hlk109291966"/>
    <w:r w:rsidRPr="00452EC8">
      <w:rPr>
        <w:rFonts w:ascii="Verdana" w:eastAsia="Calibri" w:hAnsi="Verdana" w:cs="Calibri"/>
        <w:bCs/>
        <w:iCs/>
        <w:sz w:val="16"/>
        <w:szCs w:val="16"/>
      </w:rPr>
      <w:t>PRZ/00050/2023</w:t>
    </w:r>
  </w:p>
  <w:p w14:paraId="4310AA4A" w14:textId="5924FF31" w:rsidR="0087112F" w:rsidRPr="0087112F" w:rsidRDefault="0087112F" w:rsidP="0087112F">
    <w:pPr>
      <w:tabs>
        <w:tab w:val="center" w:pos="4536"/>
        <w:tab w:val="right" w:pos="9072"/>
      </w:tabs>
      <w:spacing w:after="120" w:line="240" w:lineRule="auto"/>
      <w:rPr>
        <w:rFonts w:ascii="Verdana" w:hAnsi="Verdana"/>
        <w:bCs/>
        <w:iCs/>
        <w:sz w:val="16"/>
        <w:szCs w:val="16"/>
      </w:rPr>
    </w:pPr>
    <w:r w:rsidRPr="00452EC8">
      <w:rPr>
        <w:rFonts w:ascii="Verdana" w:eastAsia="Calibri" w:hAnsi="Verdana" w:cs="Calibri"/>
        <w:bCs/>
        <w:iCs/>
        <w:sz w:val="16"/>
        <w:szCs w:val="16"/>
      </w:rPr>
      <w:t>„Uzyskanie decyzji o uwarunkowaniach środowiskowych na potrzeby budowy kampusu Łukasiewicz - PIT”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6DF"/>
    <w:multiLevelType w:val="hybridMultilevel"/>
    <w:tmpl w:val="0BEA7FC4"/>
    <w:lvl w:ilvl="0" w:tplc="AB487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F04A3D"/>
    <w:multiLevelType w:val="hybridMultilevel"/>
    <w:tmpl w:val="A19E9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94BBA"/>
    <w:multiLevelType w:val="hybridMultilevel"/>
    <w:tmpl w:val="EA80B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50B9"/>
    <w:multiLevelType w:val="hybridMultilevel"/>
    <w:tmpl w:val="87AC4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31AA3"/>
    <w:multiLevelType w:val="hybridMultilevel"/>
    <w:tmpl w:val="24FE9FF6"/>
    <w:lvl w:ilvl="0" w:tplc="510495FC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AD56DC"/>
    <w:multiLevelType w:val="hybridMultilevel"/>
    <w:tmpl w:val="1C2E7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30BE9"/>
    <w:multiLevelType w:val="hybridMultilevel"/>
    <w:tmpl w:val="FF761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96D37"/>
    <w:multiLevelType w:val="hybridMultilevel"/>
    <w:tmpl w:val="3FEEE3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3BB4AB5"/>
    <w:multiLevelType w:val="hybridMultilevel"/>
    <w:tmpl w:val="754C5B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73D6183"/>
    <w:multiLevelType w:val="hybridMultilevel"/>
    <w:tmpl w:val="D2D4A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06AB3"/>
    <w:multiLevelType w:val="hybridMultilevel"/>
    <w:tmpl w:val="781E8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E49F3"/>
    <w:multiLevelType w:val="hybridMultilevel"/>
    <w:tmpl w:val="4BD452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B787DD1"/>
    <w:multiLevelType w:val="hybridMultilevel"/>
    <w:tmpl w:val="1CB846FA"/>
    <w:lvl w:ilvl="0" w:tplc="376A4E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187986">
    <w:abstractNumId w:val="0"/>
  </w:num>
  <w:num w:numId="2" w16cid:durableId="1206213789">
    <w:abstractNumId w:val="1"/>
  </w:num>
  <w:num w:numId="3" w16cid:durableId="834610584">
    <w:abstractNumId w:val="6"/>
  </w:num>
  <w:num w:numId="4" w16cid:durableId="2133740576">
    <w:abstractNumId w:val="2"/>
  </w:num>
  <w:num w:numId="5" w16cid:durableId="745346236">
    <w:abstractNumId w:val="9"/>
  </w:num>
  <w:num w:numId="6" w16cid:durableId="429393888">
    <w:abstractNumId w:val="5"/>
  </w:num>
  <w:num w:numId="7" w16cid:durableId="1515996386">
    <w:abstractNumId w:val="3"/>
  </w:num>
  <w:num w:numId="8" w16cid:durableId="1689721924">
    <w:abstractNumId w:val="10"/>
  </w:num>
  <w:num w:numId="9" w16cid:durableId="114566570">
    <w:abstractNumId w:val="12"/>
  </w:num>
  <w:num w:numId="10" w16cid:durableId="1947082823">
    <w:abstractNumId w:val="4"/>
  </w:num>
  <w:num w:numId="11" w16cid:durableId="1928077492">
    <w:abstractNumId w:val="7"/>
  </w:num>
  <w:num w:numId="12" w16cid:durableId="1095787538">
    <w:abstractNumId w:val="8"/>
  </w:num>
  <w:num w:numId="13" w16cid:durableId="747968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8"/>
    <w:rsid w:val="0016421E"/>
    <w:rsid w:val="001D2B67"/>
    <w:rsid w:val="00515D08"/>
    <w:rsid w:val="0087112F"/>
    <w:rsid w:val="00C85613"/>
    <w:rsid w:val="00D1106F"/>
    <w:rsid w:val="00D8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6B1D8"/>
  <w15:chartTrackingRefBased/>
  <w15:docId w15:val="{7E662727-D8E1-414F-848F-F3B434F5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45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maz_wyliczenie,opis dzialania,K-P_odwolanie,A_wyliczenie,Akapit z listą 1,Table of contents numbered,Akapit z listą5,normalny tekst,Numerowanie,Akapit z listą BS,Kolorowa lista — akcent 11,lp1,L1"/>
    <w:basedOn w:val="Normalny"/>
    <w:link w:val="AkapitzlistZnak"/>
    <w:uiPriority w:val="34"/>
    <w:qFormat/>
    <w:rsid w:val="00D824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824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24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2458"/>
    <w:rPr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Normal Znak,Akapit z listą3 Znak,Akapit z listą31 Znak,maz_wyliczenie Znak,opis dzialania Znak,K-P_odwolanie Znak,A_wyliczenie Znak,Akapit z listą 1 Znak,Table of contents numbered Znak,Akapit z listą5 Znak,normalny tekst Znak"/>
    <w:link w:val="Akapitzlist"/>
    <w:uiPriority w:val="34"/>
    <w:qFormat/>
    <w:rsid w:val="00D1106F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71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12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71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12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Krzywicki | Łukasiewicz - PIT</dc:creator>
  <cp:keywords/>
  <dc:description/>
  <cp:lastModifiedBy>Karol Krzywicki | Łukasiewicz - PIT</cp:lastModifiedBy>
  <cp:revision>3</cp:revision>
  <dcterms:created xsi:type="dcterms:W3CDTF">2023-09-13T13:07:00Z</dcterms:created>
  <dcterms:modified xsi:type="dcterms:W3CDTF">2023-09-18T11:11:00Z</dcterms:modified>
</cp:coreProperties>
</file>