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79BD" w14:textId="4203876C" w:rsidR="00E54B86" w:rsidRDefault="00F35E09" w:rsidP="00E54B86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</w:rPr>
      </w:pPr>
      <w:r w:rsidRPr="00993B07">
        <w:rPr>
          <w:rFonts w:ascii="Arial" w:hAnsi="Arial" w:cs="Arial"/>
          <w:b/>
          <w:kern w:val="3"/>
          <w:sz w:val="22"/>
          <w:szCs w:val="22"/>
        </w:rPr>
        <w:t xml:space="preserve"> </w:t>
      </w:r>
      <w:r w:rsidR="00E54B86" w:rsidRPr="00993B07">
        <w:rPr>
          <w:rFonts w:ascii="Arial" w:hAnsi="Arial" w:cs="Arial"/>
          <w:b/>
          <w:kern w:val="3"/>
        </w:rPr>
        <w:t xml:space="preserve">Załącznik nr 2 </w:t>
      </w:r>
    </w:p>
    <w:p w14:paraId="1C6F01CB" w14:textId="77777777" w:rsidR="00993B07" w:rsidRPr="00993B07" w:rsidRDefault="00993B07" w:rsidP="00E54B86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</w:rPr>
      </w:pPr>
    </w:p>
    <w:p w14:paraId="08883E20" w14:textId="6E14489E" w:rsidR="00E54B86" w:rsidRDefault="00A804BF" w:rsidP="00E54B86">
      <w:pPr>
        <w:rPr>
          <w:rFonts w:ascii="Arial" w:hAnsi="Arial" w:cs="Arial"/>
          <w:b/>
        </w:rPr>
      </w:pPr>
      <w:r w:rsidRPr="00993B07">
        <w:rPr>
          <w:rFonts w:ascii="Arial" w:hAnsi="Arial" w:cs="Arial"/>
          <w:b/>
        </w:rPr>
        <w:t>Numer sprawy: SE-</w:t>
      </w:r>
      <w:r w:rsidR="00720F5C" w:rsidRPr="00993B07">
        <w:rPr>
          <w:rFonts w:ascii="Arial" w:hAnsi="Arial" w:cs="Arial"/>
          <w:b/>
        </w:rPr>
        <w:t>407/</w:t>
      </w:r>
      <w:r w:rsidR="00A46A3E" w:rsidRPr="00993B07">
        <w:rPr>
          <w:rFonts w:ascii="Arial" w:hAnsi="Arial" w:cs="Arial"/>
          <w:b/>
        </w:rPr>
        <w:t>32</w:t>
      </w:r>
      <w:r w:rsidR="00A66A89" w:rsidRPr="00993B07">
        <w:rPr>
          <w:rFonts w:ascii="Arial" w:hAnsi="Arial" w:cs="Arial"/>
          <w:b/>
        </w:rPr>
        <w:t>/23</w:t>
      </w:r>
    </w:p>
    <w:p w14:paraId="1B32B5FC" w14:textId="037C3D46" w:rsidR="00993B07" w:rsidRDefault="00993B07" w:rsidP="00E54B86">
      <w:pPr>
        <w:rPr>
          <w:rFonts w:ascii="Arial" w:hAnsi="Arial" w:cs="Arial"/>
          <w:b/>
        </w:rPr>
      </w:pPr>
    </w:p>
    <w:p w14:paraId="504746CC" w14:textId="77777777" w:rsidR="00993B07" w:rsidRPr="00993B07" w:rsidRDefault="00993B07" w:rsidP="00E54B86">
      <w:pPr>
        <w:rPr>
          <w:rFonts w:ascii="Arial" w:hAnsi="Arial" w:cs="Arial"/>
          <w:b/>
        </w:rPr>
      </w:pPr>
    </w:p>
    <w:p w14:paraId="6DC40BD8" w14:textId="5973EBEE" w:rsidR="00E54B86" w:rsidRDefault="00E54B86" w:rsidP="00E54B86">
      <w:pPr>
        <w:pStyle w:val="Nagwek5"/>
        <w:jc w:val="left"/>
        <w:rPr>
          <w:rFonts w:cs="Arial"/>
          <w:sz w:val="20"/>
        </w:rPr>
      </w:pPr>
      <w:r w:rsidRPr="00993B07">
        <w:rPr>
          <w:rFonts w:cs="Arial"/>
          <w:sz w:val="20"/>
        </w:rPr>
        <w:t xml:space="preserve">                                                                                         Opis przedmiotu zamówienia</w:t>
      </w:r>
      <w:r w:rsidR="009E00F9" w:rsidRPr="00993B07">
        <w:rPr>
          <w:rFonts w:cs="Arial"/>
          <w:sz w:val="20"/>
        </w:rPr>
        <w:t xml:space="preserve"> </w:t>
      </w:r>
    </w:p>
    <w:p w14:paraId="4F2EF1E9" w14:textId="77777777" w:rsidR="00993B07" w:rsidRPr="00993B07" w:rsidRDefault="00993B07" w:rsidP="00993B07"/>
    <w:p w14:paraId="15073C7B" w14:textId="77777777" w:rsidR="00E54B86" w:rsidRPr="00993B07" w:rsidRDefault="00E54B86" w:rsidP="00E54B86">
      <w:pPr>
        <w:rPr>
          <w:rFonts w:ascii="Arial" w:hAnsi="Arial" w:cs="Arial"/>
        </w:rPr>
      </w:pPr>
    </w:p>
    <w:p w14:paraId="1035A623" w14:textId="2EA4A989" w:rsidR="00E54B86" w:rsidRPr="00993B07" w:rsidRDefault="00E54B86" w:rsidP="000A1FFD">
      <w:pPr>
        <w:numPr>
          <w:ilvl w:val="0"/>
          <w:numId w:val="38"/>
        </w:numPr>
        <w:tabs>
          <w:tab w:val="num" w:pos="426"/>
        </w:tabs>
        <w:ind w:left="426"/>
        <w:jc w:val="both"/>
        <w:rPr>
          <w:rFonts w:ascii="Arial" w:hAnsi="Arial" w:cs="Arial"/>
        </w:rPr>
      </w:pPr>
      <w:r w:rsidRPr="00993B07">
        <w:rPr>
          <w:rFonts w:ascii="Arial" w:hAnsi="Arial" w:cs="Arial"/>
        </w:rPr>
        <w:t>Przedmiotem zamówienia jest dostawa fabrycznie now</w:t>
      </w:r>
      <w:r w:rsidR="009E00F9" w:rsidRPr="00993B07">
        <w:rPr>
          <w:rFonts w:ascii="Arial" w:hAnsi="Arial" w:cs="Arial"/>
        </w:rPr>
        <w:t>ych</w:t>
      </w:r>
      <w:r w:rsidRPr="00993B07">
        <w:rPr>
          <w:rFonts w:ascii="Arial" w:hAnsi="Arial" w:cs="Arial"/>
        </w:rPr>
        <w:t xml:space="preserve"> </w:t>
      </w:r>
      <w:r w:rsidR="00A46A3E" w:rsidRPr="00993B07">
        <w:rPr>
          <w:rFonts w:ascii="Arial" w:hAnsi="Arial" w:cs="Arial"/>
        </w:rPr>
        <w:t>ssaków medycznych</w:t>
      </w:r>
      <w:r w:rsidR="00643CE7">
        <w:rPr>
          <w:rFonts w:ascii="Arial" w:hAnsi="Arial" w:cs="Arial"/>
        </w:rPr>
        <w:t xml:space="preserve"> z wyposażeniem</w:t>
      </w:r>
      <w:r w:rsidRPr="00993B07">
        <w:rPr>
          <w:rFonts w:ascii="Arial" w:hAnsi="Arial" w:cs="Arial"/>
          <w:b/>
        </w:rPr>
        <w:t xml:space="preserve"> </w:t>
      </w:r>
      <w:r w:rsidRPr="00993B07">
        <w:rPr>
          <w:rFonts w:ascii="Arial" w:hAnsi="Arial" w:cs="Arial"/>
        </w:rPr>
        <w:t xml:space="preserve">w ilościach </w:t>
      </w:r>
      <w:r w:rsidR="00993B07" w:rsidRPr="00993B07">
        <w:rPr>
          <w:rFonts w:ascii="Arial" w:hAnsi="Arial" w:cs="Arial"/>
        </w:rPr>
        <w:t xml:space="preserve">– </w:t>
      </w:r>
      <w:r w:rsidR="00993B07" w:rsidRPr="00993B07">
        <w:rPr>
          <w:rFonts w:ascii="Arial" w:hAnsi="Arial" w:cs="Arial"/>
          <w:b/>
          <w:bCs/>
        </w:rPr>
        <w:t>5 szt</w:t>
      </w:r>
      <w:r w:rsidR="00993B07" w:rsidRPr="00993B07">
        <w:rPr>
          <w:rFonts w:ascii="Arial" w:hAnsi="Arial" w:cs="Arial"/>
        </w:rPr>
        <w:t xml:space="preserve">. </w:t>
      </w:r>
      <w:r w:rsidRPr="00993B07">
        <w:rPr>
          <w:rFonts w:ascii="Arial" w:hAnsi="Arial" w:cs="Arial"/>
        </w:rPr>
        <w:t xml:space="preserve">i asortymencie wymienionym w poniższych tabelach „zestawienie parametrów technicznych” oraz szkolenie personelu Zamawiającego w zakresie uruchomienia, eksploatacji, obsługi i konserwacji przedmiotu zamówienia – jeśli jest wymagane. </w:t>
      </w:r>
    </w:p>
    <w:p w14:paraId="75334BA7" w14:textId="77777777" w:rsidR="00E54B86" w:rsidRPr="00993B07" w:rsidRDefault="00E54B86" w:rsidP="00E54B86">
      <w:pPr>
        <w:jc w:val="both"/>
        <w:rPr>
          <w:rFonts w:ascii="Arial" w:hAnsi="Arial" w:cs="Arial"/>
        </w:rPr>
      </w:pPr>
    </w:p>
    <w:p w14:paraId="4BEA35AF" w14:textId="77777777" w:rsidR="00E54B86" w:rsidRPr="00993B07" w:rsidRDefault="00E54B86" w:rsidP="00F812C0">
      <w:pPr>
        <w:numPr>
          <w:ilvl w:val="0"/>
          <w:numId w:val="38"/>
        </w:numPr>
        <w:tabs>
          <w:tab w:val="num" w:pos="426"/>
        </w:tabs>
        <w:ind w:left="426"/>
        <w:jc w:val="both"/>
        <w:rPr>
          <w:rFonts w:ascii="Arial" w:hAnsi="Arial" w:cs="Arial"/>
        </w:rPr>
      </w:pPr>
      <w:r w:rsidRPr="00993B07">
        <w:rPr>
          <w:rFonts w:ascii="Arial" w:hAnsi="Arial" w:cs="Arial"/>
        </w:rPr>
        <w:t xml:space="preserve">Wszelkie czynności i prace związane z montażem, rozmieszczeniem i instalacją, oferowanego przez Wykonawcę przedmiotu dostawy, niezbędne do prawidłowego i zgodnego z przeznaczeniem funkcjonowania przedmiotu zamówienia Wykonawca zobowiązany jest uwzględnić w cenie oferty. </w:t>
      </w:r>
    </w:p>
    <w:p w14:paraId="731A69B1" w14:textId="77777777" w:rsidR="00E54B86" w:rsidRPr="00993B07" w:rsidRDefault="00E54B86" w:rsidP="00E54B86">
      <w:pPr>
        <w:jc w:val="both"/>
        <w:rPr>
          <w:rFonts w:ascii="Arial" w:hAnsi="Arial" w:cs="Arial"/>
        </w:rPr>
      </w:pPr>
    </w:p>
    <w:p w14:paraId="57559373" w14:textId="77777777" w:rsidR="00E54B86" w:rsidRPr="00993B07" w:rsidRDefault="00E54B86" w:rsidP="00F812C0">
      <w:pPr>
        <w:widowControl w:val="0"/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993B07">
        <w:rPr>
          <w:rFonts w:ascii="Arial" w:hAnsi="Arial" w:cs="Arial"/>
          <w:b/>
        </w:rPr>
        <w:t>Szkolenie personelu:</w:t>
      </w:r>
    </w:p>
    <w:p w14:paraId="09068F34" w14:textId="77777777" w:rsidR="00E54B86" w:rsidRPr="00993B07" w:rsidRDefault="00E54B86" w:rsidP="00E54B86">
      <w:pPr>
        <w:ind w:left="426"/>
        <w:jc w:val="both"/>
        <w:rPr>
          <w:rFonts w:ascii="Arial" w:hAnsi="Arial" w:cs="Arial"/>
        </w:rPr>
      </w:pPr>
      <w:r w:rsidRPr="00993B07">
        <w:rPr>
          <w:rFonts w:ascii="Arial" w:hAnsi="Arial" w:cs="Arial"/>
        </w:rPr>
        <w:t xml:space="preserve">Wykonawca zobowiązany jest do przeprowadzenia szkolenia personelu Zamawiającego z zakresu prawidłowej eksploatacji przedmiotu zamówienia. </w:t>
      </w:r>
    </w:p>
    <w:p w14:paraId="5BB06AFF" w14:textId="77777777" w:rsidR="00E54B86" w:rsidRPr="00993B07" w:rsidRDefault="00E54B86" w:rsidP="00E54B86">
      <w:pPr>
        <w:ind w:left="426"/>
        <w:jc w:val="both"/>
        <w:rPr>
          <w:rFonts w:ascii="Arial" w:hAnsi="Arial" w:cs="Arial"/>
        </w:rPr>
      </w:pPr>
      <w:r w:rsidRPr="00993B07">
        <w:rPr>
          <w:rFonts w:ascii="Arial" w:hAnsi="Arial" w:cs="Arial"/>
        </w:rPr>
        <w:t>Wykonawca zobowiązany jest zapewnić niezbędny sprzęt do przeprowadzenia szkoleń w siedzibie Zamawiającego, jak również materiały eksploatacyjne (tzw. Pakiet rozruchowy – jeśli jest wymagany). Zamawiający ze swojej strony zapewni wyłącznie miejsce do przeprowadzenia szkoleń.</w:t>
      </w:r>
    </w:p>
    <w:p w14:paraId="1A059FD1" w14:textId="77777777" w:rsidR="00E54B86" w:rsidRPr="00993B07" w:rsidRDefault="00E54B86" w:rsidP="00E54B86">
      <w:pPr>
        <w:ind w:left="426"/>
        <w:jc w:val="both"/>
        <w:rPr>
          <w:rFonts w:ascii="Arial" w:hAnsi="Arial" w:cs="Arial"/>
        </w:rPr>
      </w:pPr>
      <w:r w:rsidRPr="00993B07">
        <w:rPr>
          <w:rFonts w:ascii="Arial" w:hAnsi="Arial" w:cs="Arial"/>
        </w:rPr>
        <w:t>Zamawiający dopuszcza przeprowadzenie szkolenia poza siedzibą Zamawiającego. W takim przypadku wszelkie koszty związane ze szkoleniem ponosi Wykonawca. Zamawiający przyjmuje, że koszty szkolenia Wykonawca uwzględnił w składanej ofercie.</w:t>
      </w:r>
    </w:p>
    <w:p w14:paraId="64D0CCF8" w14:textId="77777777" w:rsidR="00E54B86" w:rsidRPr="00993B07" w:rsidRDefault="00E54B86" w:rsidP="00E54B86">
      <w:pPr>
        <w:rPr>
          <w:rFonts w:ascii="Arial" w:hAnsi="Arial" w:cs="Arial"/>
        </w:rPr>
      </w:pPr>
    </w:p>
    <w:p w14:paraId="39544134" w14:textId="77777777" w:rsidR="00E54B86" w:rsidRPr="00993B07" w:rsidRDefault="00E54B86" w:rsidP="00F812C0">
      <w:pPr>
        <w:widowControl w:val="0"/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993B07">
        <w:rPr>
          <w:rFonts w:ascii="Arial" w:hAnsi="Arial" w:cs="Arial"/>
          <w:b/>
        </w:rPr>
        <w:t>Wymagane parametry przedmiotu zamówienia.</w:t>
      </w:r>
    </w:p>
    <w:p w14:paraId="70562C13" w14:textId="77777777" w:rsidR="00E54B86" w:rsidRPr="00993B07" w:rsidRDefault="00E54B86" w:rsidP="00E54B86">
      <w:pPr>
        <w:ind w:firstLine="426"/>
        <w:jc w:val="both"/>
        <w:rPr>
          <w:rFonts w:ascii="Arial" w:hAnsi="Arial" w:cs="Arial"/>
        </w:rPr>
      </w:pPr>
      <w:r w:rsidRPr="00993B07">
        <w:rPr>
          <w:rFonts w:ascii="Arial" w:hAnsi="Arial" w:cs="Arial"/>
        </w:rPr>
        <w:t>Poniższe tabele z parametrami wymaganymi musi wypełnić Wykonawca i dołączyć do oferty.</w:t>
      </w:r>
    </w:p>
    <w:p w14:paraId="6C1CAD5E" w14:textId="2346A806" w:rsidR="00E54B86" w:rsidRPr="00993B07" w:rsidRDefault="00E54B86" w:rsidP="00A804BF">
      <w:pPr>
        <w:ind w:left="426"/>
        <w:jc w:val="both"/>
        <w:rPr>
          <w:rFonts w:ascii="Arial" w:hAnsi="Arial" w:cs="Arial"/>
        </w:rPr>
      </w:pPr>
      <w:r w:rsidRPr="00993B07">
        <w:rPr>
          <w:rFonts w:ascii="Arial" w:hAnsi="Arial" w:cs="Arial"/>
        </w:rPr>
        <w:t>Parametry podane w tabeli</w:t>
      </w:r>
      <w:r w:rsidRPr="00993B07">
        <w:rPr>
          <w:rFonts w:ascii="Arial" w:hAnsi="Arial" w:cs="Arial"/>
          <w:b/>
        </w:rPr>
        <w:t xml:space="preserve"> </w:t>
      </w:r>
      <w:r w:rsidRPr="00993B07">
        <w:rPr>
          <w:rFonts w:ascii="Arial" w:hAnsi="Arial" w:cs="Arial"/>
        </w:rPr>
        <w:t xml:space="preserve">stanowią </w:t>
      </w:r>
      <w:r w:rsidRPr="00993B07">
        <w:rPr>
          <w:rFonts w:ascii="Arial" w:hAnsi="Arial" w:cs="Arial"/>
          <w:b/>
          <w:u w:val="single"/>
        </w:rPr>
        <w:t>minimalne</w:t>
      </w:r>
      <w:r w:rsidRPr="00993B07">
        <w:rPr>
          <w:rFonts w:ascii="Arial" w:hAnsi="Arial" w:cs="Arial"/>
        </w:rPr>
        <w:t xml:space="preserve"> wymagania graniczne (odcinające), których niespełnienie spowoduje odrzucenie oferty. Brak wpisu w rubryce </w:t>
      </w:r>
      <w:r w:rsidRPr="00993B07">
        <w:rPr>
          <w:rFonts w:ascii="Arial" w:hAnsi="Arial" w:cs="Arial"/>
          <w:b/>
        </w:rPr>
        <w:t>„Parametry oferowane”</w:t>
      </w:r>
      <w:r w:rsidRPr="00993B07">
        <w:rPr>
          <w:rFonts w:ascii="Arial" w:hAnsi="Arial" w:cs="Arial"/>
        </w:rPr>
        <w:t xml:space="preserve"> zostanie potraktowany jako niespełnienie parametru skutkujące odrzuceniem oferty.</w:t>
      </w:r>
    </w:p>
    <w:p w14:paraId="68A8A2DA" w14:textId="77777777" w:rsidR="00993B07" w:rsidRPr="00993B07" w:rsidRDefault="00993B07" w:rsidP="00A804BF">
      <w:pPr>
        <w:ind w:left="426"/>
        <w:jc w:val="both"/>
        <w:rPr>
          <w:rFonts w:ascii="Arial" w:hAnsi="Arial" w:cs="Arial"/>
        </w:rPr>
      </w:pPr>
    </w:p>
    <w:p w14:paraId="18EC847F" w14:textId="5703596D" w:rsidR="00A46A3E" w:rsidRDefault="00A46A3E" w:rsidP="00E54B86">
      <w:pPr>
        <w:pStyle w:val="Tekstpodstawowy"/>
        <w:jc w:val="center"/>
        <w:rPr>
          <w:b/>
          <w:color w:val="000000"/>
          <w:szCs w:val="24"/>
        </w:rPr>
      </w:pPr>
    </w:p>
    <w:p w14:paraId="368A8603" w14:textId="77777777" w:rsidR="00993B07" w:rsidRDefault="00993B07" w:rsidP="00E54B86">
      <w:pPr>
        <w:pStyle w:val="Tekstpodstawowy"/>
        <w:jc w:val="center"/>
        <w:rPr>
          <w:b/>
          <w:color w:val="000000"/>
          <w:szCs w:val="24"/>
        </w:rPr>
      </w:pPr>
    </w:p>
    <w:tbl>
      <w:tblPr>
        <w:tblW w:w="15375" w:type="dxa"/>
        <w:tblInd w:w="-5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7"/>
        <w:gridCol w:w="1150"/>
        <w:gridCol w:w="5748"/>
      </w:tblGrid>
      <w:tr w:rsidR="00A46A3E" w14:paraId="2CC17544" w14:textId="77777777" w:rsidTr="007F6537">
        <w:trPr>
          <w:trHeight w:val="390"/>
        </w:trPr>
        <w:tc>
          <w:tcPr>
            <w:tcW w:w="847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FE89" w14:textId="77777777" w:rsidR="00A46A3E" w:rsidRDefault="00A46A3E" w:rsidP="006509A4">
            <w:pPr>
              <w:tabs>
                <w:tab w:val="left" w:pos="425"/>
              </w:tabs>
              <w:autoSpaceDN w:val="0"/>
              <w:ind w:right="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PARAMETRY WYMAGANE</w:t>
            </w:r>
          </w:p>
        </w:tc>
        <w:tc>
          <w:tcPr>
            <w:tcW w:w="115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A85C" w14:textId="77777777" w:rsidR="00A46A3E" w:rsidRDefault="00A46A3E" w:rsidP="006509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TAK/NIE</w:t>
            </w:r>
          </w:p>
        </w:tc>
        <w:tc>
          <w:tcPr>
            <w:tcW w:w="574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A7A9C0D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PARAMETRY OFEROWANE</w:t>
            </w:r>
          </w:p>
        </w:tc>
      </w:tr>
      <w:tr w:rsidR="00A46A3E" w14:paraId="7B8C77D3" w14:textId="77777777" w:rsidTr="007F6537">
        <w:trPr>
          <w:trHeight w:val="390"/>
        </w:trPr>
        <w:tc>
          <w:tcPr>
            <w:tcW w:w="847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83AD" w14:textId="659FFE40" w:rsidR="00A46A3E" w:rsidRDefault="00A46A3E" w:rsidP="00A46A3E">
            <w:pPr>
              <w:numPr>
                <w:ilvl w:val="0"/>
                <w:numId w:val="42"/>
              </w:numPr>
              <w:tabs>
                <w:tab w:val="left" w:pos="302"/>
                <w:tab w:val="left" w:pos="444"/>
              </w:tabs>
              <w:autoSpaceDN w:val="0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Ssak</w:t>
            </w:r>
            <w:r w:rsidR="00D276A5">
              <w:rPr>
                <w:rFonts w:ascii="Arial" w:hAnsi="Arial" w:cs="Arial"/>
              </w:rPr>
              <w:t xml:space="preserve"> medyczny transportowy, przenośny, odporny na drgania i wstrząsy,</w:t>
            </w:r>
            <w:r>
              <w:rPr>
                <w:rFonts w:ascii="Arial" w:hAnsi="Arial" w:cs="Arial"/>
              </w:rPr>
              <w:t xml:space="preserve"> powinien zawierać:</w:t>
            </w:r>
          </w:p>
          <w:p w14:paraId="1F1452C0" w14:textId="4E34FC09" w:rsidR="00A46A3E" w:rsidRDefault="00A46A3E" w:rsidP="00993B07">
            <w:pPr>
              <w:tabs>
                <w:tab w:val="left" w:pos="719"/>
              </w:tabs>
              <w:autoSpaceDN w:val="0"/>
              <w:ind w:left="577" w:right="142" w:hanging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jednorazowy zbiornik na treści z filtrem bakteryjnym, mieszczący się w przedziale od </w:t>
            </w:r>
            <w:r w:rsidR="00993B0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300 ml do 1000 ml - w ilości </w:t>
            </w:r>
            <w:r w:rsidRPr="00641ABB">
              <w:rPr>
                <w:rFonts w:ascii="Arial" w:hAnsi="Arial" w:cs="Arial"/>
                <w:b/>
                <w:bCs/>
              </w:rPr>
              <w:t>5 szt</w:t>
            </w:r>
            <w:r>
              <w:rPr>
                <w:rFonts w:ascii="Arial" w:hAnsi="Arial" w:cs="Arial"/>
              </w:rPr>
              <w:t>.;</w:t>
            </w:r>
          </w:p>
          <w:p w14:paraId="69B74D7D" w14:textId="0A3C2938" w:rsidR="00A46A3E" w:rsidRDefault="00993B07" w:rsidP="006509A4">
            <w:pPr>
              <w:tabs>
                <w:tab w:val="left" w:pos="302"/>
                <w:tab w:val="left" w:pos="444"/>
              </w:tabs>
              <w:autoSpaceDN w:val="0"/>
              <w:ind w:left="16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46A3E">
              <w:rPr>
                <w:rFonts w:ascii="Arial" w:hAnsi="Arial" w:cs="Arial"/>
              </w:rPr>
              <w:t>- akumulator;</w:t>
            </w:r>
          </w:p>
          <w:p w14:paraId="3824A806" w14:textId="47BC2B2E" w:rsidR="00A46A3E" w:rsidRDefault="00993B07" w:rsidP="006509A4">
            <w:pPr>
              <w:tabs>
                <w:tab w:val="left" w:pos="302"/>
                <w:tab w:val="left" w:pos="444"/>
              </w:tabs>
              <w:autoSpaceDN w:val="0"/>
              <w:ind w:left="16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46A3E">
              <w:rPr>
                <w:rFonts w:ascii="Arial" w:hAnsi="Arial" w:cs="Arial"/>
              </w:rPr>
              <w:t>- zasilacz sieciowy;</w:t>
            </w:r>
          </w:p>
          <w:p w14:paraId="714ED26E" w14:textId="3D099D77" w:rsidR="00A46A3E" w:rsidRDefault="00993B07" w:rsidP="006509A4">
            <w:pPr>
              <w:tabs>
                <w:tab w:val="left" w:pos="302"/>
                <w:tab w:val="left" w:pos="444"/>
              </w:tabs>
              <w:autoSpaceDN w:val="0"/>
              <w:ind w:left="160" w:righ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46A3E">
              <w:rPr>
                <w:rFonts w:ascii="Arial" w:hAnsi="Arial" w:cs="Arial"/>
              </w:rPr>
              <w:t xml:space="preserve">- przewody zasilające 12 VDC przystosowane do gniazda w </w:t>
            </w:r>
            <w:r w:rsidR="00D276A5">
              <w:rPr>
                <w:rFonts w:ascii="Arial" w:hAnsi="Arial" w:cs="Arial"/>
              </w:rPr>
              <w:t>ambulansie</w:t>
            </w:r>
            <w:r w:rsidR="00A46A3E">
              <w:rPr>
                <w:rFonts w:ascii="Arial" w:hAnsi="Arial" w:cs="Arial"/>
              </w:rPr>
              <w:t xml:space="preserve"> oraz 230 VAC.</w:t>
            </w:r>
          </w:p>
        </w:tc>
        <w:tc>
          <w:tcPr>
            <w:tcW w:w="115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C782" w14:textId="5CD579DD" w:rsidR="00A46A3E" w:rsidRPr="002D590C" w:rsidRDefault="00A46A3E" w:rsidP="00CB1AB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74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B51C8AE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552A1F67" w14:textId="77777777" w:rsidTr="007F6537">
        <w:trPr>
          <w:trHeight w:val="390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D7D5" w14:textId="77777777" w:rsidR="00A46A3E" w:rsidRDefault="00A46A3E" w:rsidP="00A46A3E">
            <w:pPr>
              <w:numPr>
                <w:ilvl w:val="0"/>
                <w:numId w:val="42"/>
              </w:numPr>
              <w:tabs>
                <w:tab w:val="left" w:pos="165"/>
                <w:tab w:val="left" w:pos="444"/>
              </w:tabs>
              <w:suppressAutoHyphens/>
              <w:autoSpaceDE w:val="0"/>
              <w:ind w:righ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Słój wielorazowego użytku o pojemności 1 l.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DBBA" w14:textId="4804815D" w:rsidR="00A46A3E" w:rsidRPr="002D590C" w:rsidRDefault="00A46A3E" w:rsidP="00650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3D31DC7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06366473" w14:textId="77777777" w:rsidTr="007F6537">
        <w:trPr>
          <w:trHeight w:val="390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9087" w14:textId="5083E44E" w:rsidR="00A46A3E" w:rsidRDefault="00A46A3E" w:rsidP="00A46A3E">
            <w:pPr>
              <w:pStyle w:val="Akapitzlist"/>
              <w:numPr>
                <w:ilvl w:val="0"/>
                <w:numId w:val="42"/>
              </w:numPr>
              <w:tabs>
                <w:tab w:val="left" w:pos="160"/>
                <w:tab w:val="left" w:pos="444"/>
              </w:tabs>
              <w:suppressAutoHyphens/>
              <w:autoSpaceDE w:val="0"/>
              <w:ind w:righ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Płynna regulacja </w:t>
            </w:r>
            <w:r w:rsidR="00670856">
              <w:rPr>
                <w:rFonts w:ascii="Arial" w:hAnsi="Arial" w:cs="Arial"/>
              </w:rPr>
              <w:t>siły ssania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6A47" w14:textId="602A5B66" w:rsidR="00A46A3E" w:rsidRPr="002D590C" w:rsidRDefault="00A46A3E" w:rsidP="00CB1A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015FA77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56853E4C" w14:textId="77777777" w:rsidTr="007F6537">
        <w:trPr>
          <w:trHeight w:val="521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529C" w14:textId="3A2113B9" w:rsidR="00A46A3E" w:rsidRDefault="00A46A3E" w:rsidP="00A46A3E">
            <w:pPr>
              <w:pStyle w:val="Akapitzlist"/>
              <w:numPr>
                <w:ilvl w:val="6"/>
                <w:numId w:val="43"/>
              </w:numPr>
              <w:tabs>
                <w:tab w:val="left" w:pos="425"/>
              </w:tabs>
              <w:suppressAutoHyphens/>
              <w:autoSpaceDE w:val="0"/>
              <w:ind w:left="160" w:right="142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Zakres regulacji </w:t>
            </w:r>
            <w:r w:rsidR="00670856">
              <w:rPr>
                <w:rFonts w:ascii="Arial" w:hAnsi="Arial" w:cs="Arial"/>
              </w:rPr>
              <w:t>siły ssania</w:t>
            </w:r>
            <w:r>
              <w:rPr>
                <w:rFonts w:ascii="Arial" w:hAnsi="Arial" w:cs="Arial"/>
              </w:rPr>
              <w:t xml:space="preserve"> od </w:t>
            </w:r>
            <w:r w:rsidR="0067085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do 8</w:t>
            </w:r>
            <w:r w:rsidR="0067085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k</w:t>
            </w:r>
            <w:r w:rsidR="002D590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2BC7" w14:textId="1BFFE30C" w:rsidR="00A46A3E" w:rsidRPr="002D590C" w:rsidRDefault="00A46A3E" w:rsidP="00CB1ABC">
            <w:pPr>
              <w:ind w:right="-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0A2392" w14:textId="3186FE5A" w:rsidR="00A46A3E" w:rsidRPr="002D590C" w:rsidRDefault="00A46A3E" w:rsidP="00CB1ABC">
            <w:pPr>
              <w:ind w:right="-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8036D4F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72A32DCB" w14:textId="77777777" w:rsidTr="007F6537">
        <w:trPr>
          <w:trHeight w:val="521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D834" w14:textId="0445B55A" w:rsidR="00A46A3E" w:rsidRDefault="00670856" w:rsidP="00A46A3E">
            <w:pPr>
              <w:pStyle w:val="Akapitzlist"/>
              <w:numPr>
                <w:ilvl w:val="6"/>
                <w:numId w:val="43"/>
              </w:numPr>
              <w:tabs>
                <w:tab w:val="left" w:pos="425"/>
              </w:tabs>
              <w:suppressAutoHyphens/>
              <w:autoSpaceDE w:val="0"/>
              <w:ind w:left="142" w:right="142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46A3E">
              <w:rPr>
                <w:rFonts w:ascii="Arial" w:hAnsi="Arial" w:cs="Arial"/>
              </w:rPr>
              <w:t xml:space="preserve">rzepływ </w:t>
            </w:r>
            <w:r>
              <w:rPr>
                <w:rFonts w:ascii="Arial" w:hAnsi="Arial" w:cs="Arial"/>
              </w:rPr>
              <w:t>30</w:t>
            </w:r>
            <w:r w:rsidR="00A46A3E">
              <w:rPr>
                <w:rFonts w:ascii="Arial" w:hAnsi="Arial" w:cs="Arial"/>
              </w:rPr>
              <w:t xml:space="preserve"> l/minutę </w:t>
            </w:r>
            <w:r>
              <w:rPr>
                <w:rFonts w:ascii="Arial" w:hAnsi="Arial" w:cs="Arial"/>
              </w:rPr>
              <w:t>+/-</w:t>
            </w:r>
            <w:r w:rsidR="00A46A3E">
              <w:rPr>
                <w:rFonts w:ascii="Arial" w:hAnsi="Arial" w:cs="Arial"/>
              </w:rPr>
              <w:t xml:space="preserve"> 10%.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7CE1" w14:textId="5AEF2D77" w:rsidR="00A46A3E" w:rsidRPr="00CB1ABC" w:rsidRDefault="00A46A3E" w:rsidP="00CB1A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7BDAD03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  <w:lang w:eastAsia="ar-SA"/>
              </w:rPr>
            </w:pPr>
          </w:p>
        </w:tc>
      </w:tr>
      <w:tr w:rsidR="00A46A3E" w14:paraId="06CAA796" w14:textId="77777777" w:rsidTr="007F6537">
        <w:trPr>
          <w:trHeight w:val="433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BF8D" w14:textId="77777777" w:rsidR="00A46A3E" w:rsidRDefault="00A46A3E" w:rsidP="00A46A3E">
            <w:pPr>
              <w:pStyle w:val="Akapitzlist"/>
              <w:numPr>
                <w:ilvl w:val="6"/>
                <w:numId w:val="43"/>
              </w:numPr>
              <w:tabs>
                <w:tab w:val="left" w:pos="425"/>
              </w:tabs>
              <w:suppressAutoHyphens/>
              <w:autoSpaceDE w:val="0"/>
              <w:ind w:left="142" w:right="142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Filtr zabezpieczający przed zanieczyszczeniem.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7955" w14:textId="31EC4309" w:rsidR="00A46A3E" w:rsidRPr="002D590C" w:rsidRDefault="00A46A3E" w:rsidP="00CB1ABC">
            <w:pPr>
              <w:autoSpaceDN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E78AE7C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789A8A4E" w14:textId="77777777" w:rsidTr="007F6537">
        <w:trPr>
          <w:trHeight w:val="411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E57C" w14:textId="79651E3E" w:rsidR="00A46A3E" w:rsidRDefault="00670856" w:rsidP="00A46A3E">
            <w:pPr>
              <w:pStyle w:val="Akapitzlist"/>
              <w:numPr>
                <w:ilvl w:val="6"/>
                <w:numId w:val="43"/>
              </w:numPr>
              <w:tabs>
                <w:tab w:val="left" w:pos="425"/>
              </w:tabs>
              <w:suppressAutoHyphens/>
              <w:autoSpaceDE w:val="0"/>
              <w:ind w:left="142" w:right="142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46A3E">
              <w:rPr>
                <w:rFonts w:ascii="Arial" w:hAnsi="Arial" w:cs="Arial"/>
              </w:rPr>
              <w:t>oziom hałasu</w:t>
            </w:r>
            <w:r w:rsidR="002D590C">
              <w:rPr>
                <w:rFonts w:ascii="Calibri" w:hAnsi="Calibri" w:cs="Calibri"/>
                <w:sz w:val="22"/>
              </w:rPr>
              <w:t xml:space="preserve"> do 6</w:t>
            </w:r>
            <w:r>
              <w:rPr>
                <w:rFonts w:ascii="Calibri" w:hAnsi="Calibri" w:cs="Calibri"/>
                <w:sz w:val="22"/>
              </w:rPr>
              <w:t>0</w:t>
            </w:r>
            <w:r w:rsidR="002D590C">
              <w:rPr>
                <w:rFonts w:ascii="Calibri" w:hAnsi="Calibri" w:cs="Calibri"/>
                <w:sz w:val="22"/>
              </w:rPr>
              <w:t xml:space="preserve"> (dBA) w odległości 1 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7E2B" w14:textId="33E8A1E4" w:rsidR="00A46A3E" w:rsidRPr="002D590C" w:rsidRDefault="00A46A3E" w:rsidP="006509A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AC81355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482423B0" w14:textId="77777777" w:rsidTr="007F6537">
        <w:trPr>
          <w:trHeight w:val="48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B7CA" w14:textId="66EF9B6A" w:rsidR="00A46A3E" w:rsidRDefault="00A46A3E" w:rsidP="00973783">
            <w:pPr>
              <w:pStyle w:val="Akapitzlist"/>
              <w:numPr>
                <w:ilvl w:val="6"/>
                <w:numId w:val="43"/>
              </w:numPr>
              <w:tabs>
                <w:tab w:val="left" w:pos="425"/>
              </w:tabs>
              <w:suppressAutoHyphens/>
              <w:autoSpaceDE w:val="0"/>
              <w:ind w:left="435" w:right="142" w:hanging="2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Łatwo zmywalny panel kontrolny prezentujący dane wskaźnik zasilania wewnętrznego, </w:t>
            </w:r>
            <w:r w:rsidR="0097378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wskaźnik zasilania zewnętrznego, wskaźnik niskiego poziomu baterii.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981F" w14:textId="53345B4E" w:rsidR="00A46A3E" w:rsidRPr="002D590C" w:rsidRDefault="00A46A3E" w:rsidP="006509A4">
            <w:pPr>
              <w:ind w:left="141" w:hanging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C2BD200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1378813D" w14:textId="77777777" w:rsidTr="007F6537">
        <w:trPr>
          <w:trHeight w:val="48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010A" w14:textId="77777777" w:rsidR="00A46A3E" w:rsidRDefault="00A46A3E" w:rsidP="00A46A3E">
            <w:pPr>
              <w:pStyle w:val="Akapitzlist"/>
              <w:numPr>
                <w:ilvl w:val="6"/>
                <w:numId w:val="43"/>
              </w:numPr>
              <w:tabs>
                <w:tab w:val="left" w:pos="425"/>
              </w:tabs>
              <w:suppressAutoHyphens/>
              <w:autoSpaceDE w:val="0"/>
              <w:ind w:left="142" w:right="142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Wbudowany manometr lub diodowy wskaźnik aktualnego podciśnienia.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97E7" w14:textId="0194458A" w:rsidR="00A46A3E" w:rsidRPr="002D590C" w:rsidRDefault="00A46A3E" w:rsidP="006509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7E4666" w14:textId="16E24CAE" w:rsidR="00A46A3E" w:rsidRPr="002D590C" w:rsidRDefault="00A46A3E" w:rsidP="006509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15F637E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6BBC6101" w14:textId="77777777" w:rsidTr="007F6537">
        <w:trPr>
          <w:trHeight w:val="48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B7F0" w14:textId="5BBC65E2" w:rsidR="00A46A3E" w:rsidRDefault="00E34650" w:rsidP="00A46A3E">
            <w:pPr>
              <w:pStyle w:val="Akapitzlist"/>
              <w:numPr>
                <w:ilvl w:val="6"/>
                <w:numId w:val="43"/>
              </w:numPr>
              <w:tabs>
                <w:tab w:val="left" w:pos="425"/>
              </w:tabs>
              <w:suppressAutoHyphens/>
              <w:autoSpaceDE w:val="0"/>
              <w:ind w:left="142" w:right="142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6A3E">
              <w:rPr>
                <w:rFonts w:ascii="Arial" w:hAnsi="Arial" w:cs="Arial"/>
              </w:rPr>
              <w:t xml:space="preserve">Mały rozmiar maksymalnie: </w:t>
            </w:r>
            <w:r w:rsidR="002D590C">
              <w:rPr>
                <w:rFonts w:ascii="Arial" w:hAnsi="Arial" w:cs="Arial"/>
              </w:rPr>
              <w:t>1</w:t>
            </w:r>
            <w:r w:rsidR="00670856">
              <w:rPr>
                <w:rFonts w:ascii="Arial" w:hAnsi="Arial" w:cs="Arial"/>
              </w:rPr>
              <w:t>40</w:t>
            </w:r>
            <w:r w:rsidR="001613EC">
              <w:rPr>
                <w:rFonts w:ascii="Arial" w:hAnsi="Arial" w:cs="Arial"/>
              </w:rPr>
              <w:t xml:space="preserve"> </w:t>
            </w:r>
            <w:r w:rsidR="00A46A3E">
              <w:rPr>
                <w:rFonts w:ascii="Arial" w:hAnsi="Arial" w:cs="Arial"/>
              </w:rPr>
              <w:t>x</w:t>
            </w:r>
            <w:r w:rsidR="001613EC">
              <w:rPr>
                <w:rFonts w:ascii="Arial" w:hAnsi="Arial" w:cs="Arial"/>
              </w:rPr>
              <w:t xml:space="preserve"> </w:t>
            </w:r>
            <w:r w:rsidR="00670856">
              <w:rPr>
                <w:rFonts w:ascii="Arial" w:hAnsi="Arial" w:cs="Arial"/>
              </w:rPr>
              <w:t>400</w:t>
            </w:r>
            <w:r w:rsidR="001613EC">
              <w:rPr>
                <w:rFonts w:ascii="Arial" w:hAnsi="Arial" w:cs="Arial"/>
              </w:rPr>
              <w:t xml:space="preserve"> </w:t>
            </w:r>
            <w:r w:rsidR="00A46A3E">
              <w:rPr>
                <w:rFonts w:ascii="Arial" w:hAnsi="Arial" w:cs="Arial"/>
              </w:rPr>
              <w:t>x</w:t>
            </w:r>
            <w:r w:rsidR="001613EC">
              <w:rPr>
                <w:rFonts w:ascii="Arial" w:hAnsi="Arial" w:cs="Arial"/>
              </w:rPr>
              <w:t xml:space="preserve"> h </w:t>
            </w:r>
            <w:r w:rsidR="00A46A3E">
              <w:rPr>
                <w:rFonts w:ascii="Arial" w:hAnsi="Arial" w:cs="Arial"/>
              </w:rPr>
              <w:t>2</w:t>
            </w:r>
            <w:r w:rsidR="00670856">
              <w:rPr>
                <w:rFonts w:ascii="Arial" w:hAnsi="Arial" w:cs="Arial"/>
              </w:rPr>
              <w:t>70</w:t>
            </w:r>
            <w:r w:rsidR="00A46A3E">
              <w:rPr>
                <w:rFonts w:ascii="Arial" w:hAnsi="Arial" w:cs="Arial"/>
              </w:rPr>
              <w:t xml:space="preserve"> mm</w:t>
            </w:r>
            <w:r w:rsidR="00B96113">
              <w:rPr>
                <w:rFonts w:ascii="Arial" w:hAnsi="Arial" w:cs="Arial"/>
              </w:rPr>
              <w:t>, waga do 5,0 kg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1D33" w14:textId="0458C4A4" w:rsidR="00A46A3E" w:rsidRPr="002D590C" w:rsidRDefault="00A46A3E" w:rsidP="006509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07EB0C" w14:textId="3B7EA3A5" w:rsidR="00A46A3E" w:rsidRPr="002D590C" w:rsidRDefault="00A46A3E" w:rsidP="00CB1A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FD0E3B4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5057D554" w14:textId="77777777" w:rsidTr="007F6537">
        <w:trPr>
          <w:trHeight w:val="48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63CB" w14:textId="07BF40FA" w:rsidR="00A46A3E" w:rsidRDefault="00E34650" w:rsidP="00A46A3E">
            <w:pPr>
              <w:pStyle w:val="Akapitzlist"/>
              <w:numPr>
                <w:ilvl w:val="6"/>
                <w:numId w:val="43"/>
              </w:numPr>
              <w:tabs>
                <w:tab w:val="left" w:pos="425"/>
              </w:tabs>
              <w:suppressAutoHyphens/>
              <w:autoSpaceDE w:val="0"/>
              <w:ind w:left="142" w:right="94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6A3E">
              <w:rPr>
                <w:rFonts w:ascii="Arial" w:hAnsi="Arial" w:cs="Arial"/>
              </w:rPr>
              <w:t>Akumulator powinien wystarczyć minimum ok. 45 minut ciągłej pracy.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31B" w14:textId="3EBBC0E1" w:rsidR="00A46A3E" w:rsidRPr="002D590C" w:rsidRDefault="00A46A3E" w:rsidP="006509A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81EC422" w14:textId="7EC170C8" w:rsidR="00A46A3E" w:rsidRPr="002D590C" w:rsidRDefault="00A46A3E" w:rsidP="00CB1ABC">
            <w:pPr>
              <w:autoSpaceDN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F5739F8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  <w:lang w:eastAsia="ar-SA"/>
              </w:rPr>
            </w:pPr>
          </w:p>
        </w:tc>
      </w:tr>
      <w:tr w:rsidR="00A46A3E" w14:paraId="487A6A8C" w14:textId="77777777" w:rsidTr="007F6537">
        <w:trPr>
          <w:trHeight w:val="488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E9A1" w14:textId="53466229" w:rsidR="00A46A3E" w:rsidRDefault="00E34650" w:rsidP="00A46A3E">
            <w:pPr>
              <w:pStyle w:val="Akapitzlist"/>
              <w:numPr>
                <w:ilvl w:val="6"/>
                <w:numId w:val="43"/>
              </w:numPr>
              <w:tabs>
                <w:tab w:val="left" w:pos="444"/>
              </w:tabs>
              <w:suppressAutoHyphens/>
              <w:autoSpaceDE w:val="0"/>
              <w:ind w:left="142" w:right="142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6A3E">
              <w:rPr>
                <w:rFonts w:ascii="Arial" w:hAnsi="Arial" w:cs="Arial"/>
              </w:rPr>
              <w:t xml:space="preserve">Minimum 3 stopniowy wskaźnik naładowania akumulatora. </w:t>
            </w:r>
            <w:r w:rsidR="00A46A3E">
              <w:rPr>
                <w:rFonts w:ascii="Arial" w:hAnsi="Arial" w:cs="Arial"/>
                <w:color w:val="000000"/>
              </w:rPr>
              <w:t xml:space="preserve">      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B7D5" w14:textId="2CABA8A3" w:rsidR="00A46A3E" w:rsidRPr="002D590C" w:rsidRDefault="00A46A3E" w:rsidP="00CB1ABC">
            <w:pPr>
              <w:ind w:right="-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E320E6" w14:textId="064DFC04" w:rsidR="00A46A3E" w:rsidRPr="002D590C" w:rsidRDefault="00A46A3E" w:rsidP="006509A4">
            <w:pPr>
              <w:ind w:right="-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771EC13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22680D27" w14:textId="77777777" w:rsidTr="007F6537">
        <w:trPr>
          <w:trHeight w:val="488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47F1" w14:textId="76559303" w:rsidR="00A46A3E" w:rsidRDefault="00E34650" w:rsidP="00A46A3E">
            <w:pPr>
              <w:pStyle w:val="Akapitzlist"/>
              <w:numPr>
                <w:ilvl w:val="6"/>
                <w:numId w:val="43"/>
              </w:numPr>
              <w:tabs>
                <w:tab w:val="left" w:pos="444"/>
              </w:tabs>
              <w:suppressAutoHyphens/>
              <w:autoSpaceDE w:val="0"/>
              <w:ind w:left="142" w:right="142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6A3E">
              <w:rPr>
                <w:rFonts w:ascii="Arial" w:hAnsi="Arial" w:cs="Arial"/>
              </w:rPr>
              <w:t>Mocowanie: uchwyt ścienny ssaka, do zamontowania w ambulansie.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9C2D" w14:textId="722AA9AF" w:rsidR="00A46A3E" w:rsidRPr="002D590C" w:rsidRDefault="00A46A3E" w:rsidP="00CB1ABC">
            <w:pPr>
              <w:autoSpaceDN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CFE49F4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CB1ABC" w14:paraId="53FB1EC0" w14:textId="77777777" w:rsidTr="007F6537">
        <w:trPr>
          <w:trHeight w:val="488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4FB" w14:textId="208472CB" w:rsidR="00CB1ABC" w:rsidRDefault="00CB1ABC" w:rsidP="00CB1ABC">
            <w:pPr>
              <w:pStyle w:val="Akapitzlist"/>
              <w:numPr>
                <w:ilvl w:val="6"/>
                <w:numId w:val="43"/>
              </w:numPr>
              <w:tabs>
                <w:tab w:val="left" w:pos="444"/>
              </w:tabs>
              <w:suppressAutoHyphens/>
              <w:autoSpaceDE w:val="0"/>
              <w:ind w:left="435" w:right="142" w:hanging="2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Źródło światła wykonane w technologii LED umożliwiające oświetlenie miejsca  udzielenia pomocy.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B5B" w14:textId="77777777" w:rsidR="00CB1ABC" w:rsidRPr="002D590C" w:rsidRDefault="00CB1ABC" w:rsidP="006509A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894EAAA" w14:textId="77777777" w:rsidR="00CB1ABC" w:rsidRDefault="00CB1ABC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7E36753C" w14:textId="77777777" w:rsidTr="007F6537">
        <w:trPr>
          <w:trHeight w:val="437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6025" w14:textId="4BF5C4F0" w:rsidR="00A46A3E" w:rsidRDefault="00E34650" w:rsidP="00A46A3E">
            <w:pPr>
              <w:pStyle w:val="Akapitzlist"/>
              <w:numPr>
                <w:ilvl w:val="6"/>
                <w:numId w:val="43"/>
              </w:numPr>
              <w:tabs>
                <w:tab w:val="left" w:pos="444"/>
              </w:tabs>
              <w:suppressAutoHyphens/>
              <w:autoSpaceDE w:val="0"/>
              <w:ind w:left="142" w:right="142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6A3E">
              <w:rPr>
                <w:rFonts w:ascii="Arial" w:hAnsi="Arial" w:cs="Arial"/>
              </w:rPr>
              <w:t>Urządzenie powinno spełniać wymagania normy EN-1789 lub normy równoważnej.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3027" w14:textId="6DE80346" w:rsidR="00A46A3E" w:rsidRPr="002D590C" w:rsidRDefault="00A46A3E" w:rsidP="00CB1ABC">
            <w:pPr>
              <w:autoSpaceDN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5BA114C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7C85BF91" w14:textId="77777777" w:rsidTr="007F6537">
        <w:trPr>
          <w:trHeight w:val="51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7CE8" w14:textId="3F0B1B2C" w:rsidR="00A46A3E" w:rsidRDefault="00973783" w:rsidP="00973783">
            <w:pPr>
              <w:tabs>
                <w:tab w:val="left" w:pos="444"/>
              </w:tabs>
              <w:ind w:left="435" w:right="-46" w:hanging="426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</w:t>
            </w:r>
            <w:r w:rsidR="00A46A3E">
              <w:rPr>
                <w:rFonts w:ascii="Arial" w:hAnsi="Arial" w:cs="Arial"/>
                <w:color w:val="000000"/>
              </w:rPr>
              <w:t>1</w:t>
            </w:r>
            <w:r w:rsidR="00CB1ABC">
              <w:rPr>
                <w:rFonts w:ascii="Arial" w:hAnsi="Arial" w:cs="Arial"/>
                <w:color w:val="000000"/>
              </w:rPr>
              <w:t>6</w:t>
            </w:r>
            <w:r w:rsidR="00A46A3E">
              <w:rPr>
                <w:rFonts w:ascii="Arial" w:hAnsi="Arial" w:cs="Arial"/>
                <w:color w:val="000000"/>
              </w:rPr>
              <w:t xml:space="preserve">. Okres gwarancji minimum: 24 miesiące od daty podpisania </w:t>
            </w:r>
            <w:r w:rsidR="00A46A3E">
              <w:rPr>
                <w:rFonts w:ascii="Arial" w:hAnsi="Arial" w:cs="Arial"/>
              </w:rPr>
              <w:t xml:space="preserve">protokołu odbioru, pierwszego </w:t>
            </w:r>
            <w:r>
              <w:rPr>
                <w:rFonts w:ascii="Arial" w:hAnsi="Arial" w:cs="Arial"/>
              </w:rPr>
              <w:t xml:space="preserve">              </w:t>
            </w:r>
            <w:r w:rsidR="00A46A3E">
              <w:rPr>
                <w:rFonts w:ascii="Arial" w:hAnsi="Arial" w:cs="Arial"/>
              </w:rPr>
              <w:t>uruchomienia i szkolenia personelu.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785E" w14:textId="3D0CE524" w:rsidR="00A46A3E" w:rsidRPr="002D590C" w:rsidRDefault="00A46A3E" w:rsidP="00CB1A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668ECE" w14:textId="532D5B43" w:rsidR="00A46A3E" w:rsidRPr="002D590C" w:rsidRDefault="00A46A3E" w:rsidP="006509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B815AD1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1F6B97E7" w14:textId="77777777" w:rsidTr="007F6537">
        <w:trPr>
          <w:trHeight w:val="51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0DFF" w14:textId="2AB27B73" w:rsidR="00A46A3E" w:rsidRDefault="00973783" w:rsidP="00973783">
            <w:pPr>
              <w:tabs>
                <w:tab w:val="left" w:pos="444"/>
                <w:tab w:val="left" w:pos="577"/>
              </w:tabs>
              <w:suppressAutoHyphens/>
              <w:autoSpaceDE w:val="0"/>
              <w:ind w:left="435" w:hanging="43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  1</w:t>
            </w:r>
            <w:r w:rsidR="00CB1ABC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A46A3E">
              <w:rPr>
                <w:rFonts w:ascii="Arial" w:hAnsi="Arial" w:cs="Arial"/>
                <w:color w:val="000000"/>
              </w:rPr>
              <w:t xml:space="preserve">Wykonawca zobowiązany jest do </w:t>
            </w:r>
            <w:r w:rsidR="00A46A3E">
              <w:rPr>
                <w:rFonts w:ascii="Arial" w:hAnsi="Arial" w:cs="Arial"/>
              </w:rPr>
              <w:t xml:space="preserve">dokonania dwóch bezpłatnych przeglądów okresowych </w:t>
            </w:r>
            <w:r>
              <w:rPr>
                <w:rFonts w:ascii="Arial" w:hAnsi="Arial" w:cs="Arial"/>
              </w:rPr>
              <w:t xml:space="preserve">  </w:t>
            </w:r>
            <w:r w:rsidR="00A46A3E">
              <w:rPr>
                <w:rFonts w:ascii="Arial" w:hAnsi="Arial" w:cs="Arial"/>
              </w:rPr>
              <w:t>(po pierwszym i drugim roku użytkowania), potwierdzonych wpisem do dokumentacji sprzętu.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ADE8" w14:textId="623D7E09" w:rsidR="00A46A3E" w:rsidRPr="002D590C" w:rsidRDefault="00A46A3E" w:rsidP="006509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1784E96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27567C31" w14:textId="77777777" w:rsidTr="007F6537">
        <w:trPr>
          <w:trHeight w:val="51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305D" w14:textId="0292D9CF" w:rsidR="00A46A3E" w:rsidRPr="00CB1ABC" w:rsidRDefault="00CB1ABC" w:rsidP="00CB1ABC">
            <w:pPr>
              <w:tabs>
                <w:tab w:val="left" w:pos="444"/>
              </w:tabs>
              <w:suppressAutoHyphens/>
              <w:autoSpaceDE w:val="0"/>
              <w:ind w:left="435" w:right="58" w:hanging="33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18. </w:t>
            </w:r>
            <w:r w:rsidR="00A46A3E" w:rsidRPr="00CB1ABC">
              <w:rPr>
                <w:rFonts w:ascii="Arial" w:hAnsi="Arial" w:cs="Arial"/>
              </w:rPr>
              <w:t>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4982" w14:textId="34408A24" w:rsidR="00A46A3E" w:rsidRPr="002D590C" w:rsidRDefault="00A46A3E" w:rsidP="00CB1A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513E574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6A270C85" w14:textId="77777777" w:rsidTr="007F6537">
        <w:trPr>
          <w:trHeight w:val="51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309A" w14:textId="279CD194" w:rsidR="00A46A3E" w:rsidRPr="00CB1ABC" w:rsidRDefault="00CB1ABC" w:rsidP="00CB1ABC">
            <w:pPr>
              <w:tabs>
                <w:tab w:val="left" w:pos="444"/>
              </w:tabs>
              <w:suppressAutoHyphens/>
              <w:autoSpaceDE w:val="0"/>
              <w:ind w:left="435" w:hanging="33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19</w:t>
            </w:r>
            <w:r w:rsidR="00E34650" w:rsidRPr="00CB1A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46A3E" w:rsidRPr="00CB1ABC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64C1" w14:textId="4AF0099F" w:rsidR="00A46A3E" w:rsidRPr="002D590C" w:rsidRDefault="00A46A3E" w:rsidP="006509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4660DAA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31464F51" w14:textId="77777777" w:rsidTr="007F6537">
        <w:trPr>
          <w:trHeight w:val="51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3B61" w14:textId="39FC0C71" w:rsidR="00A46A3E" w:rsidRPr="00B96113" w:rsidRDefault="00B96113" w:rsidP="00973783">
            <w:pPr>
              <w:tabs>
                <w:tab w:val="left" w:pos="160"/>
              </w:tabs>
              <w:suppressAutoHyphens/>
              <w:autoSpaceDE w:val="0"/>
              <w:ind w:left="435" w:right="58" w:hanging="43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B1ABC">
              <w:rPr>
                <w:rFonts w:ascii="Arial" w:hAnsi="Arial" w:cs="Arial"/>
              </w:rPr>
              <w:t>20</w:t>
            </w:r>
            <w:r w:rsidR="00E34650" w:rsidRPr="00B96113">
              <w:rPr>
                <w:rFonts w:ascii="Arial" w:hAnsi="Arial" w:cs="Arial"/>
              </w:rPr>
              <w:t xml:space="preserve">. </w:t>
            </w:r>
            <w:r w:rsidR="00A46A3E" w:rsidRPr="00B96113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FC1C" w14:textId="7968170E" w:rsidR="00A46A3E" w:rsidRPr="002D590C" w:rsidRDefault="00A46A3E" w:rsidP="006509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596B262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A46A3E" w14:paraId="7D01CA29" w14:textId="77777777" w:rsidTr="007F6537">
        <w:trPr>
          <w:trHeight w:val="519"/>
        </w:trPr>
        <w:tc>
          <w:tcPr>
            <w:tcW w:w="847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97B0" w14:textId="70C28CE0" w:rsidR="00A46A3E" w:rsidRPr="007F6537" w:rsidRDefault="00B96113" w:rsidP="00B96113">
            <w:pPr>
              <w:tabs>
                <w:tab w:val="left" w:pos="165"/>
              </w:tabs>
              <w:suppressAutoHyphens/>
              <w:autoSpaceDN w:val="0"/>
              <w:snapToGrid w:val="0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F6537">
              <w:rPr>
                <w:rFonts w:ascii="Arial" w:hAnsi="Arial" w:cs="Arial"/>
              </w:rPr>
              <w:t xml:space="preserve"> 2</w:t>
            </w:r>
            <w:r w:rsidR="00CB1ABC">
              <w:rPr>
                <w:rFonts w:ascii="Arial" w:hAnsi="Arial" w:cs="Arial"/>
              </w:rPr>
              <w:t>1</w:t>
            </w:r>
            <w:r w:rsidR="007F6537">
              <w:rPr>
                <w:rFonts w:ascii="Arial" w:hAnsi="Arial" w:cs="Arial"/>
              </w:rPr>
              <w:t xml:space="preserve">. </w:t>
            </w:r>
            <w:r w:rsidR="007F6537">
              <w:rPr>
                <w:rFonts w:ascii="Arial" w:hAnsi="Arial" w:cs="Arial"/>
                <w:color w:val="000000"/>
              </w:rPr>
              <w:t>Autoryzowany przez producenta serwis (podać punkt serwisow</w:t>
            </w:r>
            <w:r>
              <w:rPr>
                <w:rFonts w:ascii="Arial" w:hAnsi="Arial" w:cs="Arial"/>
                <w:color w:val="000000"/>
              </w:rPr>
              <w:t>y</w:t>
            </w:r>
            <w:r w:rsidR="007F6537">
              <w:rPr>
                <w:rFonts w:ascii="Arial" w:hAnsi="Arial" w:cs="Arial"/>
                <w:color w:val="000000"/>
              </w:rPr>
              <w:t>).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9AA" w14:textId="17EAD93E" w:rsidR="007F6537" w:rsidRPr="002D590C" w:rsidRDefault="007F6537" w:rsidP="007F65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911CCC" w14:textId="0E1EBCFD" w:rsidR="00A46A3E" w:rsidRPr="002D590C" w:rsidRDefault="00A46A3E" w:rsidP="00CB1A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00A7A48" w14:textId="77777777" w:rsidR="00A46A3E" w:rsidRDefault="00A46A3E" w:rsidP="006509A4">
            <w:pPr>
              <w:tabs>
                <w:tab w:val="left" w:pos="141"/>
                <w:tab w:val="left" w:pos="567"/>
              </w:tabs>
              <w:autoSpaceDN w:val="0"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</w:tbl>
    <w:p w14:paraId="2389AE58" w14:textId="57E53A35" w:rsidR="0018731A" w:rsidRDefault="0018731A" w:rsidP="006C31F6">
      <w:pPr>
        <w:autoSpaceDE w:val="0"/>
        <w:autoSpaceDN w:val="0"/>
        <w:adjustRightInd w:val="0"/>
        <w:jc w:val="both"/>
        <w:rPr>
          <w:rFonts w:eastAsia="Andale Sans UI"/>
          <w:lang w:bidi="fa-IR"/>
        </w:rPr>
      </w:pPr>
    </w:p>
    <w:p w14:paraId="6E5A21F4" w14:textId="6F25E5FE" w:rsidR="00F67223" w:rsidRPr="003932D5" w:rsidRDefault="00F67223" w:rsidP="00993B07">
      <w:pPr>
        <w:autoSpaceDE w:val="0"/>
        <w:autoSpaceDN w:val="0"/>
        <w:adjustRightInd w:val="0"/>
        <w:ind w:left="-567"/>
        <w:jc w:val="both"/>
        <w:rPr>
          <w:rFonts w:ascii="Arial" w:eastAsia="Andale Sans UI" w:hAnsi="Arial" w:cs="Arial"/>
          <w:sz w:val="18"/>
          <w:szCs w:val="18"/>
          <w:lang w:bidi="fa-IR"/>
        </w:rPr>
      </w:pPr>
      <w:r w:rsidRPr="003932D5">
        <w:rPr>
          <w:rFonts w:ascii="Arial" w:eastAsia="Andale Sans UI" w:hAnsi="Arial" w:cs="Arial"/>
          <w:sz w:val="18"/>
          <w:szCs w:val="18"/>
          <w:lang w:bidi="fa-IR"/>
        </w:rPr>
        <w:t>Zamawiający informuje, że ilekroć przedmiot zamówienia opisany jest przez wskazanie znaku towarowego, patentu lub pochodzenia dopuszcza się rozwiązania równoważne tzn. posiadające cechy, parametry, zastosowanie nie gorsze niż opisane w przedmiocie zamówienia. Wykazanie równoważności zaoferowanego przedmiotu spoczywa na Wykonawcy.</w:t>
      </w:r>
    </w:p>
    <w:p w14:paraId="1BF533EB" w14:textId="77777777" w:rsidR="00993B07" w:rsidRPr="003932D5" w:rsidRDefault="00993B07" w:rsidP="00993B07">
      <w:pPr>
        <w:autoSpaceDE w:val="0"/>
        <w:autoSpaceDN w:val="0"/>
        <w:adjustRightInd w:val="0"/>
        <w:ind w:left="-567"/>
        <w:jc w:val="both"/>
        <w:rPr>
          <w:rFonts w:eastAsia="Andale Sans UI"/>
          <w:sz w:val="18"/>
          <w:szCs w:val="18"/>
          <w:lang w:bidi="fa-IR"/>
        </w:rPr>
      </w:pPr>
    </w:p>
    <w:p w14:paraId="12D5860E" w14:textId="605F7E66" w:rsidR="00F67223" w:rsidRPr="003932D5" w:rsidRDefault="00F67223" w:rsidP="00993B07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ind w:left="-567"/>
        <w:jc w:val="both"/>
        <w:textAlignment w:val="baseline"/>
        <w:rPr>
          <w:rFonts w:ascii="Arial" w:eastAsia="Andale Sans UI" w:hAnsi="Arial" w:cs="Arial"/>
          <w:b/>
          <w:kern w:val="2"/>
          <w:sz w:val="18"/>
          <w:szCs w:val="18"/>
          <w:lang w:val="de-DE" w:eastAsia="ar-SA"/>
        </w:rPr>
      </w:pPr>
      <w:r w:rsidRPr="003932D5">
        <w:rPr>
          <w:rFonts w:ascii="Arial" w:eastAsia="Andale Sans UI" w:hAnsi="Arial" w:cs="Arial"/>
          <w:b/>
          <w:kern w:val="2"/>
          <w:sz w:val="18"/>
          <w:szCs w:val="18"/>
          <w:lang w:val="de-DE" w:eastAsia="ar-SA"/>
        </w:rPr>
        <w:t xml:space="preserve">UWAGA: Nie </w:t>
      </w:r>
      <w:r w:rsidRPr="003932D5">
        <w:rPr>
          <w:rFonts w:ascii="Arial" w:eastAsia="Andale Sans UI" w:hAnsi="Arial" w:cs="Arial"/>
          <w:b/>
          <w:kern w:val="2"/>
          <w:sz w:val="18"/>
          <w:szCs w:val="18"/>
          <w:lang w:eastAsia="ar-SA"/>
        </w:rPr>
        <w:t>spełnienie</w:t>
      </w:r>
      <w:r w:rsidRPr="003932D5">
        <w:rPr>
          <w:rFonts w:ascii="Arial" w:eastAsia="Andale Sans UI" w:hAnsi="Arial" w:cs="Arial"/>
          <w:b/>
          <w:kern w:val="2"/>
          <w:sz w:val="18"/>
          <w:szCs w:val="18"/>
          <w:lang w:val="de-DE" w:eastAsia="ar-SA"/>
        </w:rPr>
        <w:t xml:space="preserve"> </w:t>
      </w:r>
      <w:r w:rsidR="00993B07" w:rsidRPr="003932D5">
        <w:rPr>
          <w:rFonts w:ascii="Arial" w:eastAsia="Andale Sans UI" w:hAnsi="Arial" w:cs="Arial"/>
          <w:b/>
          <w:kern w:val="2"/>
          <w:sz w:val="18"/>
          <w:szCs w:val="18"/>
          <w:lang w:val="de-DE" w:eastAsia="ar-SA"/>
        </w:rPr>
        <w:t xml:space="preserve">wymaganych warunków spowoduje odrzucenie oferty.   </w:t>
      </w:r>
    </w:p>
    <w:p w14:paraId="0867CA85" w14:textId="093C1900" w:rsidR="00993B07" w:rsidRPr="003932D5" w:rsidRDefault="0018731A" w:rsidP="00993B07">
      <w:pPr>
        <w:pStyle w:val="NormalnyWeb"/>
        <w:spacing w:before="0" w:beforeAutospacing="0" w:after="0"/>
        <w:ind w:hanging="709"/>
        <w:jc w:val="both"/>
        <w:rPr>
          <w:rFonts w:ascii="Arial" w:hAnsi="Arial" w:cs="Arial"/>
          <w:b/>
          <w:bCs/>
          <w:sz w:val="18"/>
          <w:szCs w:val="18"/>
        </w:rPr>
      </w:pPr>
      <w:r w:rsidRPr="003932D5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3932D5">
        <w:rPr>
          <w:rFonts w:ascii="Arial" w:hAnsi="Arial" w:cs="Arial"/>
          <w:b/>
          <w:sz w:val="18"/>
          <w:szCs w:val="18"/>
          <w:u w:val="single"/>
        </w:rPr>
        <w:t>Dokument należy wypełnić poprzez uzupełnienie poszczególnych tabel.</w:t>
      </w:r>
      <w:r w:rsidRPr="003932D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0BDA848" w14:textId="6F7FAB98" w:rsidR="0018731A" w:rsidRPr="003932D5" w:rsidRDefault="0018731A" w:rsidP="0018731A">
      <w:pPr>
        <w:rPr>
          <w:sz w:val="18"/>
          <w:szCs w:val="18"/>
        </w:rPr>
      </w:pPr>
      <w:r w:rsidRPr="003932D5">
        <w:rPr>
          <w:rFonts w:ascii="Tahoma" w:hAnsi="Tahoma" w:cs="Tahoma"/>
          <w:color w:val="000000"/>
          <w:sz w:val="18"/>
          <w:szCs w:val="18"/>
        </w:rPr>
        <w:t xml:space="preserve">            </w:t>
      </w:r>
    </w:p>
    <w:sectPr w:rsidR="0018731A" w:rsidRPr="003932D5" w:rsidSect="0034489B">
      <w:footerReference w:type="default" r:id="rId8"/>
      <w:headerReference w:type="first" r:id="rId9"/>
      <w:footerReference w:type="first" r:id="rId10"/>
      <w:pgSz w:w="16838" w:h="11906" w:orient="landscape"/>
      <w:pgMar w:top="1417" w:right="1529" w:bottom="1417" w:left="1276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EF3B" w14:textId="77777777" w:rsidR="00D1452F" w:rsidRDefault="00D1452F" w:rsidP="00E42D6A">
      <w:r>
        <w:separator/>
      </w:r>
    </w:p>
  </w:endnote>
  <w:endnote w:type="continuationSeparator" w:id="0">
    <w:p w14:paraId="1C3F0A47" w14:textId="77777777" w:rsidR="00D1452F" w:rsidRDefault="00D1452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426490" w:rsidRDefault="00426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D7B">
          <w:rPr>
            <w:noProof/>
          </w:rPr>
          <w:t>25</w:t>
        </w:r>
        <w:r>
          <w:fldChar w:fldCharType="end"/>
        </w:r>
      </w:p>
    </w:sdtContent>
  </w:sdt>
  <w:p w14:paraId="3E81A9D7" w14:textId="77777777" w:rsidR="00426490" w:rsidRDefault="00426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426490" w:rsidRPr="00E54B86" w:rsidRDefault="00426490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A46A3E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426490" w:rsidRDefault="00426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4EA4" w14:textId="77777777" w:rsidR="00D1452F" w:rsidRDefault="00D1452F" w:rsidP="00E42D6A">
      <w:r>
        <w:separator/>
      </w:r>
    </w:p>
  </w:footnote>
  <w:footnote w:type="continuationSeparator" w:id="0">
    <w:p w14:paraId="69572AD1" w14:textId="77777777" w:rsidR="00D1452F" w:rsidRDefault="00D1452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426490" w:rsidRDefault="00426490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387"/>
    <w:multiLevelType w:val="hybridMultilevel"/>
    <w:tmpl w:val="082E1FE0"/>
    <w:lvl w:ilvl="0" w:tplc="E2CC7154">
      <w:start w:val="16"/>
      <w:numFmt w:val="decimal"/>
      <w:lvlText w:val="%1."/>
      <w:lvlJc w:val="left"/>
      <w:pPr>
        <w:ind w:left="52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7AB2"/>
    <w:multiLevelType w:val="hybridMultilevel"/>
    <w:tmpl w:val="00F29DCE"/>
    <w:lvl w:ilvl="0" w:tplc="90DCDDFC">
      <w:start w:val="1"/>
      <w:numFmt w:val="decimal"/>
      <w:lvlText w:val="%1."/>
      <w:lvlJc w:val="left"/>
      <w:pPr>
        <w:ind w:left="525" w:hanging="360"/>
      </w:p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</w:lvl>
    <w:lvl w:ilvl="7" w:tplc="04150019">
      <w:start w:val="1"/>
      <w:numFmt w:val="lowerLetter"/>
      <w:lvlText w:val="%8."/>
      <w:lvlJc w:val="left"/>
      <w:pPr>
        <w:ind w:left="5565" w:hanging="360"/>
      </w:pPr>
    </w:lvl>
    <w:lvl w:ilvl="8" w:tplc="0415001B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87E745D"/>
    <w:multiLevelType w:val="multilevel"/>
    <w:tmpl w:val="E3B89906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3F656C"/>
    <w:multiLevelType w:val="hybridMultilevel"/>
    <w:tmpl w:val="FF865FC0"/>
    <w:lvl w:ilvl="0" w:tplc="B49090B6">
      <w:start w:val="17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5" w15:restartNumberingAfterBreak="0">
    <w:nsid w:val="5B97009C"/>
    <w:multiLevelType w:val="hybridMultilevel"/>
    <w:tmpl w:val="260CEE08"/>
    <w:lvl w:ilvl="0" w:tplc="6C24F8E8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5832B62"/>
    <w:multiLevelType w:val="hybridMultilevel"/>
    <w:tmpl w:val="9C46A356"/>
    <w:lvl w:ilvl="0" w:tplc="2FC4BF6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23"/>
  </w:num>
  <w:num w:numId="3">
    <w:abstractNumId w:val="42"/>
  </w:num>
  <w:num w:numId="4">
    <w:abstractNumId w:val="38"/>
  </w:num>
  <w:num w:numId="5">
    <w:abstractNumId w:val="31"/>
  </w:num>
  <w:num w:numId="6">
    <w:abstractNumId w:val="17"/>
  </w:num>
  <w:num w:numId="7">
    <w:abstractNumId w:val="19"/>
  </w:num>
  <w:num w:numId="8">
    <w:abstractNumId w:val="44"/>
  </w:num>
  <w:num w:numId="9">
    <w:abstractNumId w:val="40"/>
  </w:num>
  <w:num w:numId="10">
    <w:abstractNumId w:val="45"/>
  </w:num>
  <w:num w:numId="11">
    <w:abstractNumId w:val="16"/>
  </w:num>
  <w:num w:numId="12">
    <w:abstractNumId w:val="9"/>
  </w:num>
  <w:num w:numId="13">
    <w:abstractNumId w:val="1"/>
  </w:num>
  <w:num w:numId="14">
    <w:abstractNumId w:val="24"/>
  </w:num>
  <w:num w:numId="15">
    <w:abstractNumId w:val="12"/>
  </w:num>
  <w:num w:numId="16">
    <w:abstractNumId w:val="13"/>
  </w:num>
  <w:num w:numId="17">
    <w:abstractNumId w:val="6"/>
  </w:num>
  <w:num w:numId="18">
    <w:abstractNumId w:val="39"/>
  </w:num>
  <w:num w:numId="19">
    <w:abstractNumId w:val="21"/>
  </w:num>
  <w:num w:numId="20">
    <w:abstractNumId w:val="32"/>
  </w:num>
  <w:num w:numId="21">
    <w:abstractNumId w:val="41"/>
  </w:num>
  <w:num w:numId="22">
    <w:abstractNumId w:val="34"/>
  </w:num>
  <w:num w:numId="23">
    <w:abstractNumId w:val="7"/>
  </w:num>
  <w:num w:numId="24">
    <w:abstractNumId w:val="11"/>
  </w:num>
  <w:num w:numId="25">
    <w:abstractNumId w:val="5"/>
  </w:num>
  <w:num w:numId="26">
    <w:abstractNumId w:val="20"/>
  </w:num>
  <w:num w:numId="27">
    <w:abstractNumId w:val="26"/>
  </w:num>
  <w:num w:numId="28">
    <w:abstractNumId w:val="14"/>
  </w:num>
  <w:num w:numId="29">
    <w:abstractNumId w:val="33"/>
  </w:num>
  <w:num w:numId="30">
    <w:abstractNumId w:val="10"/>
  </w:num>
  <w:num w:numId="31">
    <w:abstractNumId w:val="29"/>
  </w:num>
  <w:num w:numId="32">
    <w:abstractNumId w:val="30"/>
  </w:num>
  <w:num w:numId="33">
    <w:abstractNumId w:val="27"/>
  </w:num>
  <w:num w:numId="34">
    <w:abstractNumId w:val="22"/>
  </w:num>
  <w:num w:numId="35">
    <w:abstractNumId w:val="2"/>
  </w:num>
  <w:num w:numId="36">
    <w:abstractNumId w:val="37"/>
  </w:num>
  <w:num w:numId="37">
    <w:abstractNumId w:val="15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43"/>
  </w:num>
  <w:num w:numId="41">
    <w:abstractNumId w:val="18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220BE"/>
    <w:rsid w:val="000574A5"/>
    <w:rsid w:val="000A1FFD"/>
    <w:rsid w:val="000C23AC"/>
    <w:rsid w:val="00144B8A"/>
    <w:rsid w:val="001456AB"/>
    <w:rsid w:val="001613EC"/>
    <w:rsid w:val="0018731A"/>
    <w:rsid w:val="001A56F1"/>
    <w:rsid w:val="001B60F1"/>
    <w:rsid w:val="001C2A65"/>
    <w:rsid w:val="00202552"/>
    <w:rsid w:val="002103B7"/>
    <w:rsid w:val="00227895"/>
    <w:rsid w:val="00261B73"/>
    <w:rsid w:val="00265C0D"/>
    <w:rsid w:val="002A77B1"/>
    <w:rsid w:val="002C33C4"/>
    <w:rsid w:val="002D590C"/>
    <w:rsid w:val="00327C79"/>
    <w:rsid w:val="0034489B"/>
    <w:rsid w:val="00344AD2"/>
    <w:rsid w:val="003553E1"/>
    <w:rsid w:val="003569CA"/>
    <w:rsid w:val="003932D5"/>
    <w:rsid w:val="003C0BD0"/>
    <w:rsid w:val="003D48E1"/>
    <w:rsid w:val="003F70E8"/>
    <w:rsid w:val="00403E1C"/>
    <w:rsid w:val="0040752A"/>
    <w:rsid w:val="00426490"/>
    <w:rsid w:val="004319D7"/>
    <w:rsid w:val="0045676D"/>
    <w:rsid w:val="004656D4"/>
    <w:rsid w:val="00475165"/>
    <w:rsid w:val="00491FF5"/>
    <w:rsid w:val="004979EA"/>
    <w:rsid w:val="004D64D7"/>
    <w:rsid w:val="00522C07"/>
    <w:rsid w:val="00530F13"/>
    <w:rsid w:val="00535281"/>
    <w:rsid w:val="00581E24"/>
    <w:rsid w:val="005B4190"/>
    <w:rsid w:val="005D302B"/>
    <w:rsid w:val="00600476"/>
    <w:rsid w:val="006078E4"/>
    <w:rsid w:val="00624729"/>
    <w:rsid w:val="00643CE7"/>
    <w:rsid w:val="00656E84"/>
    <w:rsid w:val="00670856"/>
    <w:rsid w:val="00671085"/>
    <w:rsid w:val="006B33B1"/>
    <w:rsid w:val="006C31F6"/>
    <w:rsid w:val="007200FC"/>
    <w:rsid w:val="00720F5C"/>
    <w:rsid w:val="00740FC6"/>
    <w:rsid w:val="007762CF"/>
    <w:rsid w:val="00781BC0"/>
    <w:rsid w:val="007B6969"/>
    <w:rsid w:val="007C17CA"/>
    <w:rsid w:val="007F6537"/>
    <w:rsid w:val="00822BAF"/>
    <w:rsid w:val="008368DE"/>
    <w:rsid w:val="0089264D"/>
    <w:rsid w:val="008A5970"/>
    <w:rsid w:val="008D4CB5"/>
    <w:rsid w:val="008E3119"/>
    <w:rsid w:val="00900C01"/>
    <w:rsid w:val="00931873"/>
    <w:rsid w:val="00935D7B"/>
    <w:rsid w:val="00973783"/>
    <w:rsid w:val="00983D8F"/>
    <w:rsid w:val="00993B07"/>
    <w:rsid w:val="009A764B"/>
    <w:rsid w:val="009B068A"/>
    <w:rsid w:val="009B7280"/>
    <w:rsid w:val="009E00F9"/>
    <w:rsid w:val="009F62EE"/>
    <w:rsid w:val="00A32BB1"/>
    <w:rsid w:val="00A46A3E"/>
    <w:rsid w:val="00A51C69"/>
    <w:rsid w:val="00A6390F"/>
    <w:rsid w:val="00A64F6E"/>
    <w:rsid w:val="00A66A89"/>
    <w:rsid w:val="00A730D1"/>
    <w:rsid w:val="00A804BF"/>
    <w:rsid w:val="00AA25B2"/>
    <w:rsid w:val="00AC10DD"/>
    <w:rsid w:val="00B059F8"/>
    <w:rsid w:val="00B37402"/>
    <w:rsid w:val="00B409BC"/>
    <w:rsid w:val="00B84270"/>
    <w:rsid w:val="00B96113"/>
    <w:rsid w:val="00BA3C43"/>
    <w:rsid w:val="00BC2D60"/>
    <w:rsid w:val="00BC44A0"/>
    <w:rsid w:val="00BD5686"/>
    <w:rsid w:val="00BD6217"/>
    <w:rsid w:val="00BD7FC6"/>
    <w:rsid w:val="00C066BD"/>
    <w:rsid w:val="00CA0D86"/>
    <w:rsid w:val="00CA5D85"/>
    <w:rsid w:val="00CB1ABC"/>
    <w:rsid w:val="00CD0327"/>
    <w:rsid w:val="00CD715C"/>
    <w:rsid w:val="00CE70A5"/>
    <w:rsid w:val="00D03C4F"/>
    <w:rsid w:val="00D1452F"/>
    <w:rsid w:val="00D276A5"/>
    <w:rsid w:val="00D439A2"/>
    <w:rsid w:val="00D468CF"/>
    <w:rsid w:val="00D70E92"/>
    <w:rsid w:val="00D87B02"/>
    <w:rsid w:val="00D95D77"/>
    <w:rsid w:val="00D96F2D"/>
    <w:rsid w:val="00DC0768"/>
    <w:rsid w:val="00DE0D25"/>
    <w:rsid w:val="00E005E1"/>
    <w:rsid w:val="00E12C40"/>
    <w:rsid w:val="00E31F0B"/>
    <w:rsid w:val="00E34650"/>
    <w:rsid w:val="00E42D6A"/>
    <w:rsid w:val="00E54B86"/>
    <w:rsid w:val="00E75281"/>
    <w:rsid w:val="00EA64FA"/>
    <w:rsid w:val="00EA6AB2"/>
    <w:rsid w:val="00EC2B33"/>
    <w:rsid w:val="00EE3349"/>
    <w:rsid w:val="00F10C97"/>
    <w:rsid w:val="00F21317"/>
    <w:rsid w:val="00F35E09"/>
    <w:rsid w:val="00F57B69"/>
    <w:rsid w:val="00F658D1"/>
    <w:rsid w:val="00F67223"/>
    <w:rsid w:val="00F812C0"/>
    <w:rsid w:val="00FA3FB6"/>
    <w:rsid w:val="00FA6BD8"/>
    <w:rsid w:val="00FC02C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qFormat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qFormat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iPriority w:val="99"/>
    <w:unhideWhenUsed/>
    <w:qFormat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numbering" w:customStyle="1" w:styleId="Bezlisty4">
    <w:name w:val="Bez listy4"/>
    <w:next w:val="Bezlisty"/>
    <w:uiPriority w:val="99"/>
    <w:semiHidden/>
    <w:unhideWhenUsed/>
    <w:rsid w:val="0018731A"/>
  </w:style>
  <w:style w:type="paragraph" w:customStyle="1" w:styleId="Indeks">
    <w:name w:val="Indeks"/>
    <w:basedOn w:val="Normalny"/>
    <w:qFormat/>
    <w:rsid w:val="0018731A"/>
    <w:pPr>
      <w:suppressLineNumbers/>
      <w:spacing w:after="160" w:line="259" w:lineRule="auto"/>
    </w:pPr>
    <w:rPr>
      <w:rFonts w:ascii="Calibri" w:hAnsi="Calibri" w:cs="Arial Unicode MS"/>
      <w:sz w:val="22"/>
      <w:szCs w:val="22"/>
    </w:rPr>
  </w:style>
  <w:style w:type="numbering" w:customStyle="1" w:styleId="WW8Num21">
    <w:name w:val="WW8Num21"/>
    <w:qFormat/>
    <w:rsid w:val="0018731A"/>
  </w:style>
  <w:style w:type="numbering" w:customStyle="1" w:styleId="WW8Num28">
    <w:name w:val="WW8Num28"/>
    <w:qFormat/>
    <w:rsid w:val="0018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F8A5-E32A-40F9-871A-DCDEA6B0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17</cp:revision>
  <dcterms:created xsi:type="dcterms:W3CDTF">2023-10-10T08:42:00Z</dcterms:created>
  <dcterms:modified xsi:type="dcterms:W3CDTF">2023-10-16T06:41:00Z</dcterms:modified>
</cp:coreProperties>
</file>