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77777777"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(Dz. U. z 2019 r. poz. 2019) – dalej ustawy PZP </w:t>
      </w:r>
    </w:p>
    <w:p w14:paraId="3077C90A" w14:textId="77777777" w:rsidR="005C2F6D" w:rsidRDefault="005C2F6D" w:rsidP="005C2F6D">
      <w:pPr>
        <w:jc w:val="center"/>
        <w:rPr>
          <w:b/>
          <w:bCs/>
          <w:sz w:val="20"/>
          <w:szCs w:val="20"/>
        </w:rPr>
      </w:pPr>
    </w:p>
    <w:p w14:paraId="00628EA8" w14:textId="39E35AF0" w:rsidR="00E279FA" w:rsidRPr="00F737FB" w:rsidRDefault="00433A51">
      <w:pPr>
        <w:jc w:val="center"/>
      </w:pPr>
      <w:r w:rsidRPr="00433A51">
        <w:rPr>
          <w:rFonts w:ascii="Times New Roman" w:eastAsia="Times New Roman" w:hAnsi="Times New Roman"/>
          <w:b/>
          <w:bCs/>
          <w:i/>
          <w:iCs/>
        </w:rPr>
        <w:t>Zakup materiałów i wyposażenia do pracowni przedmiotowych (</w:t>
      </w:r>
      <w:proofErr w:type="spellStart"/>
      <w:r w:rsidRPr="00433A51">
        <w:rPr>
          <w:rFonts w:ascii="Times New Roman" w:eastAsia="Times New Roman" w:hAnsi="Times New Roman"/>
          <w:b/>
          <w:bCs/>
          <w:i/>
          <w:iCs/>
        </w:rPr>
        <w:t>ZSGŻiA</w:t>
      </w:r>
      <w:proofErr w:type="spellEnd"/>
      <w:r w:rsidRPr="00433A51">
        <w:rPr>
          <w:rFonts w:ascii="Times New Roman" w:eastAsia="Times New Roman" w:hAnsi="Times New Roman"/>
          <w:b/>
          <w:bCs/>
          <w:i/>
          <w:iCs/>
        </w:rPr>
        <w:t xml:space="preserve"> w Lęborku) – wyposażenie i sprzęt do pracowni ekonomicznych</w:t>
      </w:r>
      <w:r>
        <w:rPr>
          <w:rFonts w:ascii="Times New Roman" w:eastAsia="Times New Roman" w:hAnsi="Times New Roman"/>
          <w:i/>
          <w:iCs/>
        </w:rPr>
        <w:t xml:space="preserve"> </w:t>
      </w:r>
      <w:r w:rsidRPr="00F737FB">
        <w:rPr>
          <w:rFonts w:ascii="Times New Roman" w:eastAsia="Times New Roman" w:hAnsi="Times New Roman"/>
        </w:rPr>
        <w:t>w ramach projektu „Zawodowcy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p>
    <w:p w14:paraId="600777B4" w14:textId="77777777" w:rsidR="00E279FA" w:rsidRDefault="00E279FA"/>
    <w:p w14:paraId="198828D5" w14:textId="77777777" w:rsidR="00E279FA" w:rsidRDefault="00E279FA">
      <w:pPr>
        <w:jc w:val="center"/>
        <w:rPr>
          <w:sz w:val="16"/>
          <w:szCs w:val="16"/>
        </w:rPr>
      </w:pPr>
    </w:p>
    <w:p w14:paraId="06FB068F" w14:textId="3B2148C1" w:rsidR="00E279FA" w:rsidRDefault="00883F9D">
      <w:pPr>
        <w:jc w:val="center"/>
      </w:pPr>
      <w:r>
        <w:t xml:space="preserve">Nr postępowania: </w:t>
      </w:r>
      <w:r w:rsidR="001F0B75">
        <w:rPr>
          <w:rFonts w:ascii="Calibri" w:eastAsia="Calibri" w:hAnsi="Calibri" w:cs="Calibri"/>
          <w:color w:val="434343"/>
        </w:rPr>
        <w:t>PO.272.1.</w:t>
      </w:r>
      <w:r w:rsidR="00544A3F">
        <w:rPr>
          <w:rFonts w:ascii="Calibri" w:eastAsia="Calibri" w:hAnsi="Calibri" w:cs="Calibri"/>
          <w:color w:val="434343"/>
        </w:rPr>
        <w:t>10</w:t>
      </w:r>
      <w:r w:rsidR="001F0B75">
        <w:rPr>
          <w:rFonts w:ascii="Calibri" w:eastAsia="Calibri" w:hAnsi="Calibri" w:cs="Calibri"/>
          <w:color w:val="434343"/>
        </w:rPr>
        <w:t>.2021</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2290759A" w14:textId="73DF0AA2" w:rsidR="00E279FA" w:rsidRDefault="00E279FA">
      <w:pPr>
        <w:jc w:val="center"/>
      </w:pPr>
    </w:p>
    <w:p w14:paraId="4EA7E9A7" w14:textId="1ABB8ECD" w:rsidR="009F4F76" w:rsidRDefault="009F4F76">
      <w:pPr>
        <w:jc w:val="center"/>
      </w:pPr>
    </w:p>
    <w:p w14:paraId="28620DDD" w14:textId="54BAA463" w:rsidR="009F4F76" w:rsidRDefault="009F4F76">
      <w:pPr>
        <w:jc w:val="center"/>
      </w:pPr>
    </w:p>
    <w:p w14:paraId="17414049" w14:textId="3D4BED96" w:rsidR="009F4F76" w:rsidRDefault="009F4F76">
      <w:pPr>
        <w:jc w:val="center"/>
      </w:pPr>
    </w:p>
    <w:p w14:paraId="24E66EC2" w14:textId="3733C518" w:rsidR="009F4F76" w:rsidRDefault="009F4F76">
      <w:pPr>
        <w:jc w:val="center"/>
      </w:pPr>
    </w:p>
    <w:p w14:paraId="581D0189" w14:textId="77777777" w:rsidR="009F4F76" w:rsidRDefault="009F4F76">
      <w:pPr>
        <w:jc w:val="center"/>
      </w:pPr>
    </w:p>
    <w:p w14:paraId="1AFC4E31" w14:textId="77777777" w:rsidR="00E279FA" w:rsidRDefault="00E279FA"/>
    <w:p w14:paraId="5C507EF2" w14:textId="77777777" w:rsidR="00E279FA" w:rsidRDefault="00E279FA">
      <w:pPr>
        <w:jc w:val="center"/>
      </w:pPr>
    </w:p>
    <w:p w14:paraId="1722FF41" w14:textId="77777777" w:rsidR="00E279FA" w:rsidRDefault="00E279FA">
      <w:pPr>
        <w:jc w:val="center"/>
      </w:pPr>
    </w:p>
    <w:p w14:paraId="34A72553" w14:textId="2A957BBA" w:rsidR="00E279FA" w:rsidRPr="00C9153C" w:rsidRDefault="00BA6960">
      <w:pPr>
        <w:jc w:val="center"/>
        <w:rPr>
          <w:b/>
        </w:rPr>
      </w:pPr>
      <w:r>
        <w:rPr>
          <w:b/>
        </w:rPr>
        <w:t>1</w:t>
      </w:r>
      <w:r w:rsidR="00544A3F">
        <w:rPr>
          <w:b/>
        </w:rPr>
        <w:t>4</w:t>
      </w:r>
      <w:r>
        <w:rPr>
          <w:b/>
        </w:rPr>
        <w:t xml:space="preserve"> </w:t>
      </w:r>
      <w:r w:rsidR="00544A3F">
        <w:rPr>
          <w:b/>
        </w:rPr>
        <w:t>LIPCA</w:t>
      </w:r>
      <w:r w:rsidR="00B314B8">
        <w:rPr>
          <w:b/>
        </w:rPr>
        <w:t xml:space="preserve"> 2021</w:t>
      </w:r>
      <w:r w:rsidR="00C9153C" w:rsidRPr="00C9153C">
        <w:rPr>
          <w:b/>
        </w:rPr>
        <w:t xml:space="preserve"> r.</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Przeprowadzenie postępowania o udzielenie zamówienia publicznego  na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ustalenie, dochodzenie lub obrona roszczeń na podstawie art. 6 ust. 1 lit. f)  RODO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spełnienie obowiązku prawnego związanego z możliwością nadania uprawnienia dostępu do informacji niejawnych na podstawie art. 6 ust. 1 lit. c) RODO ;</w:t>
      </w:r>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4BC25D28"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w:t>
      </w:r>
      <w:r w:rsidRPr="00BA58E6">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00BA6960">
        <w:rPr>
          <w:rFonts w:eastAsia="Times New Roman"/>
          <w:smallCaps/>
        </w:rPr>
        <w:t>NIE DOTYCZY</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10562D22" w14:textId="77777777" w:rsidR="00E279FA" w:rsidRDefault="00883F9D">
      <w:pPr>
        <w:pStyle w:val="Nagwek2"/>
        <w:spacing w:before="240" w:after="240"/>
      </w:pPr>
      <w:bookmarkStart w:id="3" w:name="_x24vtaagcm5x" w:colFirst="0" w:colLast="0"/>
      <w:bookmarkEnd w:id="3"/>
      <w:r>
        <w:t>IV. Opis przedmiotu zamówienia</w:t>
      </w:r>
    </w:p>
    <w:p w14:paraId="0695B604" w14:textId="25412049" w:rsidR="00417F35" w:rsidRPr="00417F35" w:rsidRDefault="00883F9D" w:rsidP="00BE758A">
      <w:pPr>
        <w:pStyle w:val="Akapitzlist"/>
        <w:numPr>
          <w:ilvl w:val="0"/>
          <w:numId w:val="41"/>
        </w:numPr>
        <w:tabs>
          <w:tab w:val="left" w:pos="284"/>
        </w:tabs>
        <w:spacing w:before="240" w:line="360" w:lineRule="auto"/>
        <w:ind w:left="644" w:hanging="284"/>
      </w:pPr>
      <w:r w:rsidRPr="00417F35">
        <w:rPr>
          <w:rFonts w:ascii="Arial" w:hAnsi="Arial" w:cs="Arial"/>
        </w:rPr>
        <w:t xml:space="preserve">Przedmiotem zamówienia jest </w:t>
      </w:r>
      <w:r w:rsidR="00BA6960" w:rsidRPr="00417F35">
        <w:rPr>
          <w:rFonts w:ascii="Arial" w:hAnsi="Arial" w:cs="Arial"/>
        </w:rPr>
        <w:t>Zakup materiałów i wyposażenia do pracowni przedmiotowych (</w:t>
      </w:r>
      <w:proofErr w:type="spellStart"/>
      <w:r w:rsidR="00BA6960" w:rsidRPr="00417F35">
        <w:rPr>
          <w:rFonts w:ascii="Arial" w:hAnsi="Arial" w:cs="Arial"/>
        </w:rPr>
        <w:t>ZSGŻiA</w:t>
      </w:r>
      <w:proofErr w:type="spellEnd"/>
      <w:r w:rsidR="00BA6960" w:rsidRPr="00417F35">
        <w:rPr>
          <w:rFonts w:ascii="Arial" w:hAnsi="Arial" w:cs="Arial"/>
        </w:rPr>
        <w:t xml:space="preserve"> w Lęborku) – wyposażenie i sprzęt do pracowni ekonomicznych w ramach projektu „Zawodowcy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p>
    <w:p w14:paraId="42B43C75" w14:textId="65E7BEF5" w:rsidR="00E279FA" w:rsidRPr="00417F35" w:rsidRDefault="00883F9D" w:rsidP="00BE758A">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Wspólny Słownik Zamówień CPV: </w:t>
      </w:r>
    </w:p>
    <w:p w14:paraId="5AEE83BE" w14:textId="77777777" w:rsidR="00417F35" w:rsidRPr="00417F35" w:rsidRDefault="00417F35" w:rsidP="00417F35">
      <w:pPr>
        <w:spacing w:line="240" w:lineRule="auto"/>
        <w:ind w:left="644"/>
        <w:jc w:val="both"/>
        <w:rPr>
          <w:rFonts w:eastAsia="Times New Roman"/>
        </w:rPr>
      </w:pPr>
      <w:r w:rsidRPr="00417F35">
        <w:rPr>
          <w:rFonts w:eastAsia="Times New Roman"/>
        </w:rPr>
        <w:t>39100000-3 – Meble</w:t>
      </w:r>
    </w:p>
    <w:p w14:paraId="0B40F4E1" w14:textId="77777777" w:rsidR="00417F35" w:rsidRPr="00417F35" w:rsidRDefault="00417F35" w:rsidP="00417F35">
      <w:pPr>
        <w:spacing w:line="240" w:lineRule="auto"/>
        <w:ind w:left="644"/>
        <w:jc w:val="both"/>
        <w:rPr>
          <w:rFonts w:eastAsia="Times New Roman"/>
        </w:rPr>
      </w:pPr>
      <w:r w:rsidRPr="00417F35">
        <w:rPr>
          <w:rFonts w:eastAsia="Times New Roman"/>
        </w:rPr>
        <w:t>39113100-8 – Fotele</w:t>
      </w:r>
    </w:p>
    <w:p w14:paraId="55FF21F2" w14:textId="77777777" w:rsidR="00417F35" w:rsidRPr="00417F35" w:rsidRDefault="00417F35" w:rsidP="00417F35">
      <w:pPr>
        <w:spacing w:line="240" w:lineRule="auto"/>
        <w:ind w:left="644"/>
        <w:jc w:val="both"/>
        <w:rPr>
          <w:rFonts w:eastAsia="Times New Roman"/>
        </w:rPr>
      </w:pPr>
      <w:r w:rsidRPr="00417F35">
        <w:rPr>
          <w:rFonts w:eastAsia="Times New Roman"/>
        </w:rPr>
        <w:t>39141300-5 – Szafy</w:t>
      </w:r>
    </w:p>
    <w:p w14:paraId="37C62252" w14:textId="77777777" w:rsidR="00417F35" w:rsidRPr="00417F35" w:rsidRDefault="00417F35" w:rsidP="00417F35">
      <w:pPr>
        <w:spacing w:line="240" w:lineRule="auto"/>
        <w:ind w:left="644"/>
        <w:jc w:val="both"/>
        <w:rPr>
          <w:rFonts w:eastAsia="Times New Roman"/>
        </w:rPr>
      </w:pPr>
      <w:r w:rsidRPr="00417F35">
        <w:rPr>
          <w:rFonts w:eastAsia="Times New Roman"/>
        </w:rPr>
        <w:t>39113600-3 – Ławki</w:t>
      </w:r>
    </w:p>
    <w:p w14:paraId="13B5DF5C" w14:textId="77777777" w:rsidR="00417F35" w:rsidRPr="00417F35" w:rsidRDefault="00417F35" w:rsidP="00417F35">
      <w:pPr>
        <w:tabs>
          <w:tab w:val="left" w:pos="567"/>
        </w:tabs>
        <w:spacing w:line="360" w:lineRule="auto"/>
        <w:ind w:left="567" w:firstLine="142"/>
      </w:pPr>
      <w:r w:rsidRPr="00417F35">
        <w:t>39121000-6 – Biurka i stoły</w:t>
      </w:r>
    </w:p>
    <w:p w14:paraId="795E4CBC" w14:textId="77777777"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Zamawiający  nie dopuszcza składanie ofert częściowych. </w:t>
      </w:r>
    </w:p>
    <w:p w14:paraId="2A898332" w14:textId="77777777"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Zamawiający nie dopuszcza składania ofert wariantowych oraz w postaci katalogów elektronicznych.</w:t>
      </w:r>
    </w:p>
    <w:p w14:paraId="3A244216" w14:textId="77777777"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Zamawiający nie przewiduje udzielania zamówień, o których mowa w art. 214 ust. 1 pkt 7 i 8. </w:t>
      </w:r>
      <w:bookmarkStart w:id="4" w:name="_s0i9odf430x7" w:colFirst="0" w:colLast="0"/>
      <w:bookmarkEnd w:id="4"/>
    </w:p>
    <w:p w14:paraId="76711769" w14:textId="153F3505" w:rsidR="00BA6960"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Szczegółowy opis oraz sposób realizacji zamówienia zawiera </w:t>
      </w:r>
      <w:bookmarkStart w:id="5" w:name="_Hlk64539665"/>
      <w:r w:rsidRPr="00417F35">
        <w:rPr>
          <w:rFonts w:ascii="Arial" w:hAnsi="Arial" w:cs="Arial"/>
        </w:rPr>
        <w:t>Opis Przedmiotu Zamówienia (OPZ), stanowiący Załącznik nr 1 do SWZ.</w:t>
      </w:r>
    </w:p>
    <w:p w14:paraId="34E1CC45" w14:textId="1610A70D" w:rsidR="008175E0" w:rsidRPr="00417F35" w:rsidRDefault="008175E0" w:rsidP="00417F35">
      <w:pPr>
        <w:pStyle w:val="Akapitzlist"/>
        <w:numPr>
          <w:ilvl w:val="0"/>
          <w:numId w:val="41"/>
        </w:numPr>
        <w:tabs>
          <w:tab w:val="left" w:pos="284"/>
        </w:tabs>
        <w:spacing w:before="240" w:line="360" w:lineRule="auto"/>
        <w:ind w:left="644" w:hanging="284"/>
        <w:rPr>
          <w:rFonts w:ascii="Arial" w:hAnsi="Arial" w:cs="Arial"/>
        </w:rPr>
      </w:pPr>
      <w:r>
        <w:rPr>
          <w:rFonts w:ascii="Arial" w:hAnsi="Arial" w:cs="Arial"/>
        </w:rPr>
        <w:t>Zamawiający nie dokonuje podziału na części ponieważ przedmiot zamówienia jest jednorodny i dzielenie go na części m</w:t>
      </w:r>
      <w:r w:rsidR="00121DAC">
        <w:rPr>
          <w:rFonts w:ascii="Arial" w:hAnsi="Arial" w:cs="Arial"/>
        </w:rPr>
        <w:t>o</w:t>
      </w:r>
      <w:r>
        <w:rPr>
          <w:rFonts w:ascii="Arial" w:hAnsi="Arial" w:cs="Arial"/>
        </w:rPr>
        <w:t>gł</w:t>
      </w:r>
      <w:r w:rsidR="00121DAC">
        <w:rPr>
          <w:rFonts w:ascii="Arial" w:hAnsi="Arial" w:cs="Arial"/>
        </w:rPr>
        <w:t>o</w:t>
      </w:r>
      <w:r>
        <w:rPr>
          <w:rFonts w:ascii="Arial" w:hAnsi="Arial" w:cs="Arial"/>
        </w:rPr>
        <w:t xml:space="preserve">by powodować generowanie </w:t>
      </w:r>
      <w:r w:rsidRPr="008175E0">
        <w:rPr>
          <w:rFonts w:ascii="Arial" w:hAnsi="Arial" w:cs="Arial"/>
        </w:rPr>
        <w:t>nadmiern</w:t>
      </w:r>
      <w:r>
        <w:rPr>
          <w:rFonts w:ascii="Arial" w:hAnsi="Arial" w:cs="Arial"/>
        </w:rPr>
        <w:t>ych</w:t>
      </w:r>
      <w:r w:rsidRPr="008175E0">
        <w:rPr>
          <w:rFonts w:ascii="Arial" w:hAnsi="Arial" w:cs="Arial"/>
        </w:rPr>
        <w:t xml:space="preserve"> koszt</w:t>
      </w:r>
      <w:r>
        <w:rPr>
          <w:rFonts w:ascii="Arial" w:hAnsi="Arial" w:cs="Arial"/>
        </w:rPr>
        <w:t>ów</w:t>
      </w:r>
      <w:r w:rsidRPr="008175E0">
        <w:rPr>
          <w:rFonts w:ascii="Arial" w:hAnsi="Arial" w:cs="Arial"/>
        </w:rPr>
        <w:t xml:space="preserve"> wykonania zamówienia</w:t>
      </w:r>
      <w:r>
        <w:rPr>
          <w:rFonts w:ascii="Arial" w:hAnsi="Arial" w:cs="Arial"/>
        </w:rPr>
        <w:t>. Dodatkowo wykonanie zamówienia przez jednego Wykonawcę, bez podziału na części, nie powoduje ograniczenia konkurencji</w:t>
      </w:r>
      <w:r w:rsidR="00121DAC">
        <w:rPr>
          <w:rFonts w:ascii="Arial" w:hAnsi="Arial" w:cs="Arial"/>
        </w:rPr>
        <w:t>.</w:t>
      </w:r>
      <w:r w:rsidR="00B475FC">
        <w:rPr>
          <w:rFonts w:ascii="Arial" w:hAnsi="Arial" w:cs="Arial"/>
        </w:rPr>
        <w:t xml:space="preserve"> </w:t>
      </w:r>
      <w:r w:rsidR="00121DAC">
        <w:rPr>
          <w:rFonts w:ascii="Arial" w:hAnsi="Arial" w:cs="Arial"/>
        </w:rPr>
        <w:t>W przypadku pod</w:t>
      </w:r>
      <w:r w:rsidR="00B475FC">
        <w:rPr>
          <w:rFonts w:ascii="Arial" w:hAnsi="Arial" w:cs="Arial"/>
        </w:rPr>
        <w:t xml:space="preserve">zielenie zamówienia na części wymagałoby </w:t>
      </w:r>
      <w:r w:rsidR="00B475FC" w:rsidRPr="00B475FC">
        <w:rPr>
          <w:rFonts w:ascii="Arial" w:hAnsi="Arial" w:cs="Arial"/>
        </w:rPr>
        <w:t xml:space="preserve">skoordynowania działań </w:t>
      </w:r>
      <w:r w:rsidR="00B475FC" w:rsidRPr="00B475FC">
        <w:rPr>
          <w:rFonts w:ascii="Arial" w:hAnsi="Arial" w:cs="Arial"/>
        </w:rPr>
        <w:lastRenderedPageBreak/>
        <w:t xml:space="preserve">różnych wykonawców realizujących </w:t>
      </w:r>
      <w:r w:rsidR="00121DAC">
        <w:rPr>
          <w:rFonts w:ascii="Arial" w:hAnsi="Arial" w:cs="Arial"/>
        </w:rPr>
        <w:t xml:space="preserve">zamówienie </w:t>
      </w:r>
      <w:r w:rsidR="00B475FC">
        <w:rPr>
          <w:rFonts w:ascii="Arial" w:hAnsi="Arial" w:cs="Arial"/>
        </w:rPr>
        <w:t>i mogłoby generować dodatkowe problemy w przypadku m.in. doboru koloru mebli, które mają być jednakowe dla całości zamówienia, ponieważ całe wyposażenie stanowiące przedmiot zamówienia ma stanowić jedną całość</w:t>
      </w:r>
      <w:r>
        <w:rPr>
          <w:rFonts w:ascii="Arial" w:hAnsi="Arial" w:cs="Arial"/>
        </w:rPr>
        <w:t xml:space="preserve">. </w:t>
      </w:r>
    </w:p>
    <w:bookmarkEnd w:id="5"/>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6" w:name="_l3y36xf8w2mt" w:colFirst="0" w:colLast="0"/>
      <w:bookmarkEnd w:id="6"/>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7" w:name="_6katmqtjrys4" w:colFirst="0" w:colLast="0"/>
      <w:bookmarkEnd w:id="7"/>
      <w:r>
        <w:t>VII. Termin wykonania zamówienia</w:t>
      </w:r>
    </w:p>
    <w:p w14:paraId="5E50D8C6" w14:textId="114508F9" w:rsidR="006512AB" w:rsidRPr="00BA58E6" w:rsidRDefault="00883F9D" w:rsidP="00385D32">
      <w:pPr>
        <w:numPr>
          <w:ilvl w:val="0"/>
          <w:numId w:val="12"/>
        </w:numPr>
        <w:spacing w:before="240" w:line="360" w:lineRule="auto"/>
        <w:ind w:left="426"/>
        <w:jc w:val="both"/>
      </w:pPr>
      <w:r w:rsidRPr="00BA58E6">
        <w:t>Termin realizacji zamówienia wynosi:</w:t>
      </w:r>
      <w:r w:rsidR="001B2F11" w:rsidRPr="00BA58E6">
        <w:t xml:space="preserve"> </w:t>
      </w:r>
      <w:r w:rsidR="00417F35" w:rsidRPr="00417F35">
        <w:rPr>
          <w:b/>
          <w:bCs/>
        </w:rPr>
        <w:t>4 tygodnie /liczony od dnia podpisania umowy.</w:t>
      </w:r>
      <w:r w:rsidR="00417F35" w:rsidRPr="001B2F11">
        <w:rPr>
          <w:sz w:val="20"/>
          <w:szCs w:val="20"/>
        </w:rPr>
        <w:t xml:space="preserve"> </w:t>
      </w:r>
      <w:r w:rsidRPr="00BA58E6">
        <w:t xml:space="preserve">Szczegółowe zagadnienia dotyczące terminu realizacji umowy uregulowane są we wzorze umowy stanowiącej </w:t>
      </w:r>
      <w:r w:rsidRPr="00417F35">
        <w:rPr>
          <w:b/>
        </w:rPr>
        <w:t xml:space="preserve">załącznik nr </w:t>
      </w:r>
      <w:r w:rsidR="003A414D" w:rsidRPr="00417F35">
        <w:rPr>
          <w:b/>
          <w:bCs/>
        </w:rPr>
        <w:t>4</w:t>
      </w:r>
      <w:r w:rsidRPr="00417F35">
        <w:rPr>
          <w:b/>
        </w:rPr>
        <w:t xml:space="preserve"> do SWZ</w:t>
      </w:r>
      <w:r w:rsidR="006512AB" w:rsidRPr="00417F35">
        <w:rPr>
          <w:b/>
        </w:rPr>
        <w:t xml:space="preserve"> oraz </w:t>
      </w:r>
      <w:r w:rsidR="006512AB" w:rsidRPr="00417F35">
        <w:rPr>
          <w:color w:val="000000"/>
        </w:rPr>
        <w:t xml:space="preserve">Opisie Przedmiotu Zamówienia (OPZ), stanowiącego </w:t>
      </w:r>
      <w:r w:rsidR="006512AB" w:rsidRPr="00417F35">
        <w:rPr>
          <w:b/>
          <w:bCs/>
          <w:color w:val="000000"/>
        </w:rPr>
        <w:t xml:space="preserve">Załącznik nr </w:t>
      </w:r>
      <w:r w:rsidR="006512AB" w:rsidRPr="00417F35">
        <w:rPr>
          <w:b/>
          <w:bCs/>
        </w:rPr>
        <w:t>1</w:t>
      </w:r>
      <w:r w:rsidR="004D776C" w:rsidRPr="00417F35">
        <w:rPr>
          <w:b/>
          <w:bCs/>
        </w:rPr>
        <w:t xml:space="preserve"> </w:t>
      </w:r>
      <w:r w:rsidR="006512AB" w:rsidRPr="00417F35">
        <w:rPr>
          <w:b/>
          <w:bCs/>
          <w:color w:val="000000"/>
        </w:rPr>
        <w:t>do SWZ</w:t>
      </w:r>
      <w:r w:rsidR="006512AB" w:rsidRPr="00417F35">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8" w:name="_nz5qrlch0jbr" w:colFirst="0" w:colLast="0"/>
      <w:bookmarkEnd w:id="8"/>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lastRenderedPageBreak/>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9" w:name="_Hlk64535065"/>
      <w:r w:rsidRPr="00BA58E6">
        <w:rPr>
          <w:highlight w:val="white"/>
        </w:rPr>
        <w:t>Zamawiający nie określa szczegółowego  warunku w tym zakresie</w:t>
      </w:r>
    </w:p>
    <w:bookmarkEnd w:id="9"/>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0" w:name="_sv3xn7chhdup" w:colFirst="0" w:colLast="0"/>
      <w:bookmarkEnd w:id="10"/>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lastRenderedPageBreak/>
        <w:t>Wykluczenie Wykonawcy następuje zgodnie z art. 111 PZP</w:t>
      </w:r>
      <w:r w:rsidR="004B20A4" w:rsidRPr="00BA58E6">
        <w:t>.</w:t>
      </w:r>
    </w:p>
    <w:p w14:paraId="6CD951D6" w14:textId="77777777" w:rsidR="00E279FA" w:rsidRDefault="00883F9D">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rsidP="006B3DBC">
      <w:pPr>
        <w:numPr>
          <w:ilvl w:val="0"/>
          <w:numId w:val="9"/>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656FAEB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3899AEDA" w:rsidR="00E279FA" w:rsidRDefault="00883F9D">
      <w:pPr>
        <w:pStyle w:val="Nagwek2"/>
      </w:pPr>
      <w:bookmarkStart w:id="12" w:name="_gb4nrns0uw97" w:colFirst="0" w:colLast="0"/>
      <w:bookmarkEnd w:id="12"/>
      <w:r>
        <w:t>XI. Poleganie na zasobach innych podmiotów</w:t>
      </w:r>
      <w:r w:rsidR="00EB6193">
        <w:t xml:space="preserve"> (jeśli dotyczy)</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1366E">
        <w:lastRenderedPageBreak/>
        <w:t>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77777777" w:rsidR="00E279FA" w:rsidRPr="0001366E" w:rsidRDefault="00883F9D">
      <w:pPr>
        <w:numPr>
          <w:ilvl w:val="3"/>
          <w:numId w:val="2"/>
        </w:numPr>
        <w:spacing w:line="360" w:lineRule="auto"/>
        <w:ind w:left="426" w:right="20"/>
        <w:jc w:val="both"/>
      </w:pPr>
      <w:r w:rsidRPr="0001366E">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pPr>
        <w:numPr>
          <w:ilvl w:val="3"/>
          <w:numId w:val="2"/>
        </w:numPr>
        <w:shd w:val="clear" w:color="auto" w:fill="FFFFFF"/>
        <w:spacing w:line="360" w:lineRule="auto"/>
        <w:ind w:left="426"/>
        <w:jc w:val="both"/>
      </w:pPr>
      <w:r w:rsidRPr="0001366E">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3" w:name="_lodptpqf2xh0" w:colFirst="0" w:colLast="0"/>
      <w:bookmarkEnd w:id="13"/>
      <w:r>
        <w:t>XII. Informacja dla Wykonawców wspólnie ubiegających się 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 xml:space="preserve">W przypadku Wykonawców wspólnie ubiegających się o udzielenie zamówienia, oświadczenia, o których mowa w Rozdziale X ust. 1 SWZ, składa każdy z Wykonawców. Oświadczenia te potwierdzają brak podstaw wykluczenia oraz spełnianie warunków </w:t>
      </w:r>
      <w:r w:rsidRPr="0001366E">
        <w:lastRenderedPageBreak/>
        <w:t>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4" w:name="_tp7vefgpgfgi" w:colFirst="0" w:colLast="0"/>
      <w:bookmarkEnd w:id="14"/>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4AB1CF5C" w:rsidR="00873FA8" w:rsidRPr="0001366E" w:rsidRDefault="00873FA8" w:rsidP="00873FA8">
      <w:pPr>
        <w:spacing w:line="320" w:lineRule="auto"/>
        <w:ind w:left="720"/>
        <w:jc w:val="both"/>
      </w:pPr>
      <w:r w:rsidRPr="0001366E">
        <w:t xml:space="preserve">-w sprawach merytorycznych – </w:t>
      </w:r>
      <w:r w:rsidR="00173B7C">
        <w:t>Mateusz Podlewski</w:t>
      </w:r>
    </w:p>
    <w:p w14:paraId="13A32951" w14:textId="5FFD0CFC" w:rsidR="00873FA8" w:rsidRDefault="00873FA8" w:rsidP="00873FA8">
      <w:pPr>
        <w:spacing w:line="320" w:lineRule="auto"/>
        <w:ind w:left="720"/>
        <w:jc w:val="both"/>
      </w:pPr>
      <w:r w:rsidRPr="0001366E">
        <w:t xml:space="preserve">-w sprawach formalnych – Anita </w:t>
      </w:r>
      <w:proofErr w:type="spellStart"/>
      <w:r w:rsidRPr="0001366E">
        <w:t>Pirycka</w:t>
      </w:r>
      <w:proofErr w:type="spellEnd"/>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Wykonawca jako podmiot profesjonalny ma obowiązek sprawdzania komunikatów i wiadomości bezpośrednio na platformazakupowa.pl przesłanych przez </w:t>
      </w:r>
      <w:r w:rsidRPr="0001366E">
        <w:lastRenderedPageBreak/>
        <w:t>zamawiającego, gdyż system powiadomień może ulec awarii lub powiadomienie może trafić do folderu SPAM.</w:t>
      </w:r>
    </w:p>
    <w:p w14:paraId="5AE2F24F"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t>Oznaczenie czasu odbioru danych przez platformę zakupową stanowi datę oraz dokładny czas (</w:t>
      </w:r>
      <w:proofErr w:type="spellStart"/>
      <w:r w:rsidRPr="0001366E">
        <w:t>hh:mm:ss</w:t>
      </w:r>
      <w:proofErr w:type="spellEnd"/>
      <w:r w:rsidRPr="0001366E">
        <w:t>)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w:t>
      </w:r>
      <w:r w:rsidRPr="0001366E">
        <w:lastRenderedPageBreak/>
        <w:t xml:space="preserve">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5" w:name="_rq2udys4csh9" w:colFirst="0" w:colLast="0"/>
      <w:bookmarkEnd w:id="15"/>
      <w:r w:rsidRPr="00410AF0">
        <w:t>XIV. Opis sposobu przygotowania ofert oraz dokumentów wymaganych przez Zamawiającego w SWZ</w:t>
      </w:r>
    </w:p>
    <w:p w14:paraId="2214217E" w14:textId="7481931D"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kwalifikowanym podpisem</w:t>
      </w:r>
      <w:r w:rsidRPr="0001366E">
        <w:t xml:space="preserve"> lub </w:t>
      </w:r>
      <w:r w:rsidR="0063510A" w:rsidRPr="0063510A">
        <w:rPr>
          <w:b/>
          <w:bCs/>
        </w:rPr>
        <w:t>elektronicznym</w:t>
      </w:r>
      <w:r w:rsidR="0063510A">
        <w:t xml:space="preserve"> </w:t>
      </w:r>
      <w:r w:rsidRPr="0001366E">
        <w:rPr>
          <w:b/>
        </w:rPr>
        <w:t>podpisem zaufanym</w:t>
      </w:r>
      <w:r w:rsidRPr="0001366E">
        <w:t xml:space="preserve"> lub </w:t>
      </w:r>
      <w:r w:rsidR="0063510A" w:rsidRPr="0063510A">
        <w:rPr>
          <w:b/>
          <w:bCs/>
        </w:rPr>
        <w:t>elektronicznym</w:t>
      </w:r>
      <w:r w:rsidR="0063510A" w:rsidRPr="0001366E">
        <w:rPr>
          <w:b/>
        </w:rPr>
        <w:t xml:space="preserve">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0063510A" w:rsidRPr="0063510A">
        <w:rPr>
          <w:b/>
          <w:bCs/>
        </w:rPr>
        <w:t>elektronicznym</w:t>
      </w:r>
      <w:r w:rsidR="0063510A" w:rsidRPr="0001366E">
        <w:rPr>
          <w:b/>
        </w:rPr>
        <w:t xml:space="preserve"> </w:t>
      </w:r>
      <w:r w:rsidRPr="0001366E">
        <w:rPr>
          <w:b/>
        </w:rPr>
        <w:t>podpis zaufany</w:t>
      </w:r>
      <w:r w:rsidRPr="0001366E">
        <w:t xml:space="preserve"> lub</w:t>
      </w:r>
      <w:r w:rsidR="0063510A" w:rsidRPr="0063510A">
        <w:rPr>
          <w:b/>
          <w:bCs/>
        </w:rPr>
        <w:t xml:space="preserve"> elektronicznym</w:t>
      </w:r>
      <w:r w:rsidRPr="0001366E">
        <w:t xml:space="preserve"> </w:t>
      </w:r>
      <w:r w:rsidRPr="0001366E">
        <w:rPr>
          <w:b/>
        </w:rPr>
        <w:t>podpis osobisty</w:t>
      </w:r>
      <w:r w:rsidRPr="0001366E">
        <w:t xml:space="preserve"> Wykonawca składa bezpośrednio na dokumencie, który następnie przesyła do systemu.</w:t>
      </w:r>
    </w:p>
    <w:p w14:paraId="7955A92D" w14:textId="4DAD9DAF" w:rsidR="00E279FA" w:rsidRPr="0001366E" w:rsidRDefault="00883F9D" w:rsidP="006B3DBC">
      <w:pPr>
        <w:pStyle w:val="Nagwek5"/>
        <w:numPr>
          <w:ilvl w:val="0"/>
          <w:numId w:val="27"/>
        </w:numPr>
        <w:spacing w:before="0" w:after="0"/>
        <w:jc w:val="both"/>
        <w:rPr>
          <w:color w:val="000000"/>
        </w:rPr>
      </w:pPr>
      <w:bookmarkStart w:id="16" w:name="_21eeoojwb3nb" w:colFirst="0" w:colLast="0"/>
      <w:bookmarkEnd w:id="16"/>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zaufanym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0E1195AD"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r w:rsidR="0063510A" w:rsidRPr="0063510A">
        <w:rPr>
          <w:b/>
          <w:bCs/>
        </w:rPr>
        <w:t>elektronicznym</w:t>
      </w:r>
      <w:r w:rsidR="0063510A">
        <w:t xml:space="preserve"> </w:t>
      </w:r>
      <w:hyperlink r:id="rId25">
        <w:r w:rsidRPr="001F65C3">
          <w:rPr>
            <w:b/>
            <w:bCs/>
            <w:color w:val="1155CC"/>
            <w:u w:val="single"/>
          </w:rPr>
          <w:t>podpisem zaufanym</w:t>
        </w:r>
      </w:hyperlink>
      <w:r w:rsidRPr="001F65C3">
        <w:rPr>
          <w:b/>
          <w:bCs/>
        </w:rPr>
        <w:t xml:space="preserve"> lub </w:t>
      </w:r>
      <w:r w:rsidR="0063510A" w:rsidRPr="0063510A">
        <w:rPr>
          <w:b/>
          <w:bCs/>
        </w:rPr>
        <w:t>elektronicznym</w:t>
      </w:r>
      <w:r w:rsidR="0063510A">
        <w:t xml:space="preserve">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xml:space="preserve">, nie ujawnia się informacji stanowiących tajemnicę przedsiębiorstwa, w rozumieniu przepisów o zwalczaniu nieuczciwej konkurencji. </w:t>
      </w:r>
      <w:r w:rsidRPr="0001366E">
        <w:lastRenderedPageBreak/>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A95F1B">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r w:rsidRPr="0001366E">
        <w:t>bmp</w:t>
      </w:r>
      <w:proofErr w:type="spellEnd"/>
      <w:r w:rsidRPr="0001366E">
        <w:t xml:space="preserve"> .</w:t>
      </w:r>
      <w:proofErr w:type="spellStart"/>
      <w:r w:rsidRPr="0001366E">
        <w:t>numbers</w:t>
      </w:r>
      <w:proofErr w:type="spell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lastRenderedPageBreak/>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68547798" w:rsidR="00E279FA" w:rsidRDefault="00883F9D" w:rsidP="006B3DBC">
      <w:pPr>
        <w:numPr>
          <w:ilvl w:val="0"/>
          <w:numId w:val="27"/>
        </w:numPr>
        <w:spacing w:line="320" w:lineRule="auto"/>
        <w:jc w:val="both"/>
      </w:pPr>
      <w:r w:rsidRPr="001F65C3">
        <w:rPr>
          <w:b/>
          <w:bCs/>
        </w:rPr>
        <w:t xml:space="preserve">Zamawiający zaleca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55DB5A84" w14:textId="472825DB" w:rsidR="0063510A" w:rsidRPr="0063510A" w:rsidRDefault="0063510A" w:rsidP="0063510A">
      <w:pPr>
        <w:pStyle w:val="Akapitzlist"/>
        <w:numPr>
          <w:ilvl w:val="0"/>
          <w:numId w:val="27"/>
        </w:numPr>
        <w:spacing w:line="320" w:lineRule="auto"/>
        <w:jc w:val="both"/>
        <w:rPr>
          <w:rFonts w:ascii="Arial" w:hAnsi="Arial" w:cs="Arial"/>
          <w:b/>
          <w:lang w:val="pl"/>
        </w:rPr>
      </w:pPr>
      <w:r w:rsidRPr="0063510A">
        <w:rPr>
          <w:rFonts w:ascii="Arial" w:hAnsi="Arial" w:cs="Arial"/>
          <w:b/>
          <w:u w:val="single"/>
          <w:lang w:val="pl"/>
        </w:rPr>
        <w:t>Do oferty należy załączyć:</w:t>
      </w:r>
    </w:p>
    <w:p w14:paraId="5B2C6D57" w14:textId="70E76846" w:rsidR="0063510A" w:rsidRPr="0063510A" w:rsidRDefault="0063510A" w:rsidP="0063510A">
      <w:pPr>
        <w:numPr>
          <w:ilvl w:val="0"/>
          <w:numId w:val="42"/>
        </w:numPr>
        <w:spacing w:line="320" w:lineRule="auto"/>
        <w:jc w:val="both"/>
        <w:rPr>
          <w:sz w:val="20"/>
          <w:szCs w:val="20"/>
          <w:lang w:val="pl"/>
        </w:rPr>
      </w:pPr>
      <w:r w:rsidRPr="0063510A">
        <w:rPr>
          <w:sz w:val="20"/>
          <w:szCs w:val="20"/>
          <w:lang w:val="pl"/>
        </w:rPr>
        <w:t xml:space="preserve">Formularz ofertowy wraz z oświadczeniami o spełnianiu warunków udział w postępowaniu oraz braku podstaw do wykluczenia o treści zgodnej z </w:t>
      </w:r>
      <w:r w:rsidRPr="0063510A">
        <w:rPr>
          <w:b/>
          <w:sz w:val="20"/>
          <w:szCs w:val="20"/>
          <w:lang w:val="pl"/>
        </w:rPr>
        <w:t xml:space="preserve">Załącznikiem nr </w:t>
      </w:r>
      <w:r>
        <w:rPr>
          <w:b/>
          <w:sz w:val="20"/>
          <w:szCs w:val="20"/>
          <w:lang w:val="pl"/>
        </w:rPr>
        <w:t>2</w:t>
      </w:r>
      <w:r w:rsidRPr="0063510A">
        <w:rPr>
          <w:b/>
          <w:sz w:val="20"/>
          <w:szCs w:val="20"/>
          <w:lang w:val="pl"/>
        </w:rPr>
        <w:t xml:space="preserve"> do SWZ.</w:t>
      </w:r>
    </w:p>
    <w:p w14:paraId="526B9851" w14:textId="77777777" w:rsidR="0063510A" w:rsidRPr="0063510A" w:rsidRDefault="0063510A" w:rsidP="0063510A">
      <w:pPr>
        <w:numPr>
          <w:ilvl w:val="0"/>
          <w:numId w:val="42"/>
        </w:numPr>
        <w:spacing w:line="320" w:lineRule="auto"/>
        <w:jc w:val="both"/>
        <w:rPr>
          <w:sz w:val="20"/>
          <w:szCs w:val="20"/>
          <w:lang w:val="pl"/>
        </w:rPr>
      </w:pPr>
      <w:r w:rsidRPr="0063510A">
        <w:rPr>
          <w:sz w:val="20"/>
          <w:szCs w:val="20"/>
          <w:lang w:val="pl"/>
        </w:rPr>
        <w:t>Pełnomocnictwo (jeśli wymagane)</w:t>
      </w:r>
    </w:p>
    <w:p w14:paraId="04BF42FB" w14:textId="77777777" w:rsidR="0063510A" w:rsidRPr="0063510A" w:rsidRDefault="0063510A" w:rsidP="0063510A">
      <w:pPr>
        <w:numPr>
          <w:ilvl w:val="0"/>
          <w:numId w:val="42"/>
        </w:numPr>
        <w:spacing w:line="320" w:lineRule="auto"/>
        <w:jc w:val="both"/>
        <w:rPr>
          <w:sz w:val="20"/>
          <w:szCs w:val="20"/>
          <w:lang w:val="pl"/>
        </w:rPr>
      </w:pPr>
      <w:r w:rsidRPr="0063510A">
        <w:rPr>
          <w:sz w:val="20"/>
          <w:szCs w:val="20"/>
          <w:lang w:val="pl"/>
        </w:rPr>
        <w:t>Zobowiązanie podmiotu trzeciego (jeśli występuje)</w:t>
      </w:r>
    </w:p>
    <w:p w14:paraId="0B7D02A6" w14:textId="77777777" w:rsidR="0063510A" w:rsidRPr="0001366E" w:rsidRDefault="0063510A" w:rsidP="0063510A">
      <w:pPr>
        <w:spacing w:line="320" w:lineRule="auto"/>
        <w:ind w:left="360"/>
        <w:jc w:val="both"/>
      </w:pPr>
    </w:p>
    <w:p w14:paraId="25D80E13" w14:textId="77777777" w:rsidR="00E279FA" w:rsidRDefault="00883F9D">
      <w:pPr>
        <w:pStyle w:val="Nagwek2"/>
        <w:spacing w:before="240" w:after="240"/>
      </w:pPr>
      <w:bookmarkStart w:id="17" w:name="_c8de4rg6s4kb" w:colFirst="0" w:colLast="0"/>
      <w:bookmarkEnd w:id="17"/>
      <w:r>
        <w:lastRenderedPageBreak/>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4697724F"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B73822">
        <w:t>: 23%</w:t>
      </w:r>
      <w:r w:rsidRPr="0001366E">
        <w:rPr>
          <w:i/>
        </w:rPr>
        <w:t>.</w:t>
      </w:r>
    </w:p>
    <w:p w14:paraId="1F8341C1" w14:textId="77777777" w:rsidR="00E279FA" w:rsidRPr="0001366E" w:rsidRDefault="00883F9D" w:rsidP="006B3DBC">
      <w:pPr>
        <w:numPr>
          <w:ilvl w:val="0"/>
          <w:numId w:val="5"/>
        </w:numPr>
        <w:spacing w:line="360" w:lineRule="auto"/>
        <w:ind w:left="426"/>
        <w:jc w:val="both"/>
      </w:pPr>
      <w:r w:rsidRPr="0001366E">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18" w:name="_1wm6hsxsy23e" w:colFirst="0" w:colLast="0"/>
      <w:bookmarkEnd w:id="18"/>
      <w:r w:rsidRPr="00E20FF1">
        <w:lastRenderedPageBreak/>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19" w:name="_kraqvybbazqg" w:colFirst="0" w:colLast="0"/>
      <w:bookmarkEnd w:id="19"/>
      <w:r>
        <w:t>XVII. Termin związania ofertą</w:t>
      </w:r>
    </w:p>
    <w:p w14:paraId="637C02FF" w14:textId="1A17A967"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4A2C0A">
        <w:rPr>
          <w:b/>
          <w:color w:val="000000" w:themeColor="text1"/>
        </w:rPr>
        <w:t>30 dni</w:t>
      </w:r>
      <w:r w:rsidRPr="004A2C0A">
        <w:rPr>
          <w:color w:val="000000" w:themeColor="text1"/>
        </w:rPr>
        <w:t xml:space="preserve">, tj. do dnia </w:t>
      </w:r>
      <w:r w:rsidR="00544A3F">
        <w:rPr>
          <w:color w:val="000000" w:themeColor="text1"/>
        </w:rPr>
        <w:t>21</w:t>
      </w:r>
      <w:r w:rsidR="00EB6193">
        <w:rPr>
          <w:color w:val="000000" w:themeColor="text1"/>
        </w:rPr>
        <w:t xml:space="preserve"> sierpnia 2021</w:t>
      </w:r>
      <w:r w:rsidR="004A2C0A" w:rsidRPr="004A2C0A">
        <w:rPr>
          <w:color w:val="000000" w:themeColor="text1"/>
        </w:rPr>
        <w:t xml:space="preserve"> </w:t>
      </w:r>
      <w:r w:rsidRPr="004A2C0A">
        <w:rPr>
          <w:color w:val="000000" w:themeColor="text1"/>
        </w:rPr>
        <w:t>r. Bieg terminu związania ofertą rozpoczyna się wraz z upływem terminu składania ofert.</w:t>
      </w:r>
    </w:p>
    <w:p w14:paraId="278BE693" w14:textId="77777777" w:rsidR="00E279FA" w:rsidRPr="0001366E" w:rsidRDefault="00883F9D" w:rsidP="006B3DBC">
      <w:pPr>
        <w:numPr>
          <w:ilvl w:val="0"/>
          <w:numId w:val="28"/>
        </w:numPr>
        <w:spacing w:line="360" w:lineRule="auto"/>
        <w:ind w:left="426"/>
        <w:jc w:val="both"/>
      </w:pPr>
      <w:r w:rsidRPr="000136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0" w:name="_iwk7tzonv6ne" w:colFirst="0" w:colLast="0"/>
      <w:bookmarkEnd w:id="20"/>
      <w:r w:rsidRPr="003C2EC1">
        <w:t>XVIII. Miejsce i termin składania ofert</w:t>
      </w:r>
    </w:p>
    <w:p w14:paraId="416EFC05" w14:textId="1CC3117F" w:rsidR="00E279FA" w:rsidRPr="0001366E" w:rsidRDefault="00883F9D" w:rsidP="006B3DBC">
      <w:pPr>
        <w:numPr>
          <w:ilvl w:val="0"/>
          <w:numId w:val="21"/>
        </w:numPr>
        <w:spacing w:before="240"/>
        <w:jc w:val="both"/>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4A2C0A">
        <w:rPr>
          <w:color w:val="000000" w:themeColor="text1"/>
        </w:rPr>
        <w:t xml:space="preserve">dnia </w:t>
      </w:r>
      <w:r w:rsidR="00544A3F">
        <w:rPr>
          <w:color w:val="000000" w:themeColor="text1"/>
        </w:rPr>
        <w:t>23</w:t>
      </w:r>
      <w:r w:rsidR="00EB6193">
        <w:rPr>
          <w:color w:val="000000" w:themeColor="text1"/>
        </w:rPr>
        <w:t xml:space="preserve"> lipca 2021 </w:t>
      </w:r>
      <w:r w:rsidR="004A2C0A" w:rsidRPr="004A2C0A">
        <w:rPr>
          <w:color w:val="000000" w:themeColor="text1"/>
        </w:rPr>
        <w:t>r.</w:t>
      </w:r>
      <w:r w:rsidRPr="004A2C0A">
        <w:rPr>
          <w:color w:val="000000" w:themeColor="text1"/>
        </w:rPr>
        <w:t xml:space="preserve"> do godziny </w:t>
      </w:r>
      <w:r w:rsidR="004A2C0A" w:rsidRPr="004A2C0A">
        <w:rPr>
          <w:color w:val="000000" w:themeColor="text1"/>
        </w:rPr>
        <w:t>10:00</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xml:space="preserve">. Zalecamy stosowanie podpisu na każdym załączonym pliku osobno, w szczególności wskazanych w art. 63 ust 1 oraz ust.2  </w:t>
      </w:r>
      <w:proofErr w:type="spellStart"/>
      <w:r w:rsidRPr="0001366E">
        <w:t>Pzp</w:t>
      </w:r>
      <w:proofErr w:type="spell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lastRenderedPageBreak/>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1" w:name="_g4kmfra1vcqp" w:colFirst="0" w:colLast="0"/>
      <w:bookmarkEnd w:id="21"/>
      <w:r>
        <w:t>XIX. Otwarcie ofert</w:t>
      </w:r>
    </w:p>
    <w:p w14:paraId="20D845EC" w14:textId="1A0B0C51" w:rsidR="00E279FA" w:rsidRPr="0001366E" w:rsidRDefault="00883F9D">
      <w:pPr>
        <w:numPr>
          <w:ilvl w:val="0"/>
          <w:numId w:val="3"/>
        </w:numPr>
        <w:spacing w:line="320" w:lineRule="auto"/>
        <w:jc w:val="both"/>
      </w:pPr>
      <w:r w:rsidRPr="0001366E">
        <w:t xml:space="preserve">Otwarcie ofert następuje niezwłocznie po upływie terminu składania ofert, nie później niż następnego dnia po dniu, w którym upłynął termin składania </w:t>
      </w:r>
      <w:r w:rsidRPr="004A2C0A">
        <w:rPr>
          <w:color w:val="000000" w:themeColor="text1"/>
        </w:rPr>
        <w:t xml:space="preserve">ofert tj. </w:t>
      </w:r>
      <w:r w:rsidR="00544A3F">
        <w:rPr>
          <w:color w:val="000000" w:themeColor="text1"/>
        </w:rPr>
        <w:t>23</w:t>
      </w:r>
      <w:r w:rsidR="00EB6193">
        <w:rPr>
          <w:color w:val="000000" w:themeColor="text1"/>
        </w:rPr>
        <w:t xml:space="preserve"> lipca 2021</w:t>
      </w:r>
      <w:r w:rsidR="004A2C0A" w:rsidRPr="004A2C0A">
        <w:rPr>
          <w:color w:val="000000" w:themeColor="text1"/>
        </w:rPr>
        <w:t xml:space="preserve"> r.</w:t>
      </w:r>
      <w:r w:rsidR="004A2C0A">
        <w:rPr>
          <w:color w:val="000000" w:themeColor="text1"/>
        </w:rPr>
        <w:t xml:space="preserve"> godzina </w:t>
      </w:r>
      <w:r w:rsidR="004A2C0A" w:rsidRPr="004A2C0A">
        <w:rPr>
          <w:color w:val="000000" w:themeColor="text1"/>
        </w:rPr>
        <w:t>10:0</w:t>
      </w:r>
      <w:r w:rsidR="00B52BEE">
        <w:rPr>
          <w:color w:val="000000" w:themeColor="text1"/>
        </w:rPr>
        <w:t>5</w:t>
      </w:r>
      <w:r w:rsidR="004A2C0A">
        <w:rPr>
          <w:color w:val="000000" w:themeColor="text1"/>
        </w:rPr>
        <w:t>.</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77777777" w:rsidR="00E279FA" w:rsidRPr="0001366E" w:rsidRDefault="00883F9D" w:rsidP="006B3DBC">
      <w:pPr>
        <w:numPr>
          <w:ilvl w:val="0"/>
          <w:numId w:val="20"/>
        </w:numPr>
        <w:spacing w:line="360" w:lineRule="auto"/>
        <w:ind w:left="924" w:hanging="476"/>
      </w:pPr>
      <w:r w:rsidRPr="0001366E">
        <w:rPr>
          <w:b/>
        </w:rPr>
        <w:t>Cena (C)</w:t>
      </w:r>
      <w:r w:rsidRPr="0001366E">
        <w:t xml:space="preserve"> – waga kryterium </w:t>
      </w:r>
      <w:r w:rsidRPr="0001366E">
        <w:rPr>
          <w:smallCaps/>
        </w:rPr>
        <w:t>  </w:t>
      </w:r>
      <w:r w:rsidR="009F71B5" w:rsidRPr="0001366E">
        <w:rPr>
          <w:smallCaps/>
        </w:rPr>
        <w:t>60</w:t>
      </w:r>
      <w:r w:rsidRPr="0001366E">
        <w:t>%;</w:t>
      </w:r>
    </w:p>
    <w:p w14:paraId="1554F19D" w14:textId="2623C230" w:rsidR="00E279FA" w:rsidRPr="0001366E" w:rsidRDefault="0063510A" w:rsidP="006B3DBC">
      <w:pPr>
        <w:numPr>
          <w:ilvl w:val="0"/>
          <w:numId w:val="20"/>
        </w:numPr>
        <w:spacing w:line="360" w:lineRule="auto"/>
        <w:ind w:left="924" w:hanging="476"/>
      </w:pPr>
      <w:r w:rsidRPr="0063510A">
        <w:rPr>
          <w:b/>
        </w:rPr>
        <w:t>okres gwarancji</w:t>
      </w:r>
      <w:r w:rsidR="00793E19">
        <w:rPr>
          <w:b/>
        </w:rPr>
        <w:t xml:space="preserve"> (</w:t>
      </w:r>
      <w:r>
        <w:rPr>
          <w:b/>
        </w:rPr>
        <w:t>OG)</w:t>
      </w:r>
      <w:r w:rsidR="00883F9D" w:rsidRPr="0001366E">
        <w:t xml:space="preserve">– waga kryterium </w:t>
      </w:r>
      <w:r w:rsidR="00883F9D" w:rsidRPr="0001366E">
        <w:rPr>
          <w:smallCaps/>
        </w:rPr>
        <w:t>  </w:t>
      </w:r>
      <w:r w:rsidR="004B1522" w:rsidRPr="0001366E">
        <w:rPr>
          <w:smallCaps/>
        </w:rPr>
        <w:t>40</w:t>
      </w:r>
      <w:r w:rsidR="00883F9D" w:rsidRPr="0001366E">
        <w:t>%.</w:t>
      </w:r>
    </w:p>
    <w:p w14:paraId="76C5DFB6" w14:textId="77777777" w:rsidR="00E279FA" w:rsidRPr="0001366E" w:rsidRDefault="00883F9D" w:rsidP="006B3DBC">
      <w:pPr>
        <w:numPr>
          <w:ilvl w:val="0"/>
          <w:numId w:val="13"/>
        </w:numPr>
        <w:spacing w:line="360" w:lineRule="auto"/>
        <w:ind w:left="426"/>
        <w:jc w:val="both"/>
      </w:pPr>
      <w:r w:rsidRPr="0001366E">
        <w:t>Zasady oceny ofert w poszczególnych kryteriach:</w:t>
      </w:r>
    </w:p>
    <w:p w14:paraId="2024347E" w14:textId="77777777" w:rsidR="00E279FA" w:rsidRPr="0001366E" w:rsidRDefault="00883F9D" w:rsidP="006B3DBC">
      <w:pPr>
        <w:numPr>
          <w:ilvl w:val="0"/>
          <w:numId w:val="22"/>
        </w:numPr>
        <w:spacing w:line="360" w:lineRule="auto"/>
        <w:ind w:left="910" w:hanging="484"/>
        <w:jc w:val="both"/>
      </w:pPr>
      <w:r w:rsidRPr="0001366E">
        <w:rPr>
          <w:b/>
        </w:rPr>
        <w:t xml:space="preserve">Cena (C) – waga </w:t>
      </w:r>
      <w:r w:rsidRPr="0001366E">
        <w:rPr>
          <w:b/>
          <w:smallCaps/>
        </w:rPr>
        <w:t> </w:t>
      </w:r>
      <w:r w:rsidR="004B1522" w:rsidRPr="0001366E">
        <w:rPr>
          <w:b/>
          <w:smallCaps/>
        </w:rPr>
        <w:t>60</w:t>
      </w:r>
      <w:r w:rsidRPr="0001366E">
        <w:rPr>
          <w:b/>
          <w:smallCaps/>
        </w:rPr>
        <w:t> </w:t>
      </w:r>
      <w:r w:rsidRPr="0001366E">
        <w:rPr>
          <w:b/>
        </w:rPr>
        <w:t>%</w:t>
      </w:r>
    </w:p>
    <w:p w14:paraId="27FE847D" w14:textId="77777777" w:rsidR="00E279FA" w:rsidRPr="0001366E" w:rsidRDefault="00883F9D">
      <w:pPr>
        <w:spacing w:before="240" w:line="360" w:lineRule="auto"/>
        <w:ind w:left="2124"/>
        <w:jc w:val="both"/>
      </w:pPr>
      <w:r w:rsidRPr="0001366E">
        <w:rPr>
          <w:b/>
        </w:rPr>
        <w:lastRenderedPageBreak/>
        <w:t>cena najniższa brutto*</w:t>
      </w:r>
    </w:p>
    <w:p w14:paraId="6A2D8A85" w14:textId="77777777" w:rsidR="00E279FA" w:rsidRPr="0001366E" w:rsidRDefault="00883F9D">
      <w:pPr>
        <w:spacing w:line="360" w:lineRule="auto"/>
        <w:ind w:left="1080"/>
        <w:jc w:val="both"/>
      </w:pPr>
      <w:r w:rsidRPr="0001366E">
        <w:rPr>
          <w:b/>
        </w:rPr>
        <w:t>C =</w:t>
      </w:r>
      <w:r w:rsidRPr="0001366E">
        <w:rPr>
          <w:strike/>
        </w:rPr>
        <w:t xml:space="preserve">------------------------------------------------ </w:t>
      </w:r>
      <w:r w:rsidRPr="0001366E">
        <w:rPr>
          <w:b/>
        </w:rPr>
        <w:t xml:space="preserve">x 100 pkt x </w:t>
      </w:r>
      <w:r w:rsidRPr="0001366E">
        <w:rPr>
          <w:b/>
          <w:smallCaps/>
        </w:rPr>
        <w:t> </w:t>
      </w:r>
      <w:r w:rsidR="004B1522" w:rsidRPr="0001366E">
        <w:rPr>
          <w:b/>
          <w:smallCaps/>
        </w:rPr>
        <w:t>60</w:t>
      </w:r>
      <w:r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0DD6CD11" w14:textId="6A5ACE10" w:rsidR="00793E19" w:rsidRPr="00793E19" w:rsidRDefault="00793E19" w:rsidP="00793E19">
      <w:pPr>
        <w:pStyle w:val="Akapitzlist"/>
        <w:numPr>
          <w:ilvl w:val="0"/>
          <w:numId w:val="22"/>
        </w:numPr>
        <w:tabs>
          <w:tab w:val="left" w:pos="5245"/>
        </w:tabs>
        <w:jc w:val="both"/>
        <w:rPr>
          <w:rFonts w:ascii="Arial" w:hAnsi="Arial" w:cs="Arial"/>
          <w:b/>
          <w:lang w:eastAsia="en-US"/>
        </w:rPr>
      </w:pPr>
      <w:r w:rsidRPr="00793E19">
        <w:rPr>
          <w:rFonts w:ascii="Arial" w:hAnsi="Arial" w:cs="Arial"/>
          <w:b/>
          <w:lang w:eastAsia="en-US"/>
        </w:rPr>
        <w:t>okres gwarancji producenta  - 40% (</w:t>
      </w:r>
      <w:r>
        <w:rPr>
          <w:rFonts w:ascii="Arial" w:hAnsi="Arial" w:cs="Arial"/>
          <w:b/>
          <w:lang w:eastAsia="en-US"/>
        </w:rPr>
        <w:t>OG</w:t>
      </w:r>
      <w:r w:rsidRPr="00793E19">
        <w:rPr>
          <w:rFonts w:ascii="Arial" w:hAnsi="Arial" w:cs="Arial"/>
          <w:b/>
          <w:lang w:eastAsia="en-US"/>
        </w:rPr>
        <w:t>)</w:t>
      </w:r>
    </w:p>
    <w:p w14:paraId="0485B668" w14:textId="77777777" w:rsidR="00793E19" w:rsidRPr="007A5A6D" w:rsidRDefault="00793E19" w:rsidP="00793E19">
      <w:pPr>
        <w:tabs>
          <w:tab w:val="left" w:pos="5245"/>
        </w:tabs>
        <w:jc w:val="both"/>
        <w:rPr>
          <w:rFonts w:asciiTheme="majorHAnsi" w:hAnsiTheme="majorHAnsi" w:cs="Tahoma"/>
          <w:highlight w:val="yellow"/>
        </w:rPr>
      </w:pPr>
    </w:p>
    <w:p w14:paraId="18B37439" w14:textId="77777777" w:rsidR="00793E19" w:rsidRPr="00793E19" w:rsidRDefault="00793E19" w:rsidP="00793E19">
      <w:pPr>
        <w:tabs>
          <w:tab w:val="left" w:pos="8229"/>
        </w:tabs>
        <w:jc w:val="both"/>
        <w:rPr>
          <w:rFonts w:eastAsia="Calibri"/>
          <w:lang w:eastAsia="en-US"/>
        </w:rPr>
      </w:pPr>
      <w:r w:rsidRPr="00793E19">
        <w:rPr>
          <w:u w:val="single"/>
          <w:lang w:eastAsia="en-US"/>
        </w:rPr>
        <w:t>Ilekroć mowa o okresie gwarancji termin ten rozumie się jako gwarancję producenta.</w:t>
      </w:r>
    </w:p>
    <w:p w14:paraId="377E6A47" w14:textId="77777777" w:rsidR="00793E19" w:rsidRPr="00793E19" w:rsidRDefault="00793E19" w:rsidP="00793E19">
      <w:pPr>
        <w:tabs>
          <w:tab w:val="left" w:pos="8229"/>
        </w:tabs>
        <w:jc w:val="both"/>
        <w:rPr>
          <w:rFonts w:eastAsia="Calibri"/>
          <w:lang w:eastAsia="en-US"/>
        </w:rPr>
      </w:pPr>
      <w:r w:rsidRPr="00793E19">
        <w:rPr>
          <w:rFonts w:eastAsia="Calibri"/>
          <w:lang w:eastAsia="en-US"/>
        </w:rPr>
        <w:t xml:space="preserve">Wymagany minimalny okres gwarancji dla poszczególnych wyszczególnionych rodzajów wyposażenia określono w załączniku </w:t>
      </w:r>
      <w:r w:rsidRPr="00793E19">
        <w:rPr>
          <w:rFonts w:eastAsia="Calibri"/>
          <w:i/>
          <w:lang w:eastAsia="en-US"/>
        </w:rPr>
        <w:t>szczegółowy opis przedmiotu zamówienia</w:t>
      </w:r>
      <w:r w:rsidRPr="00793E19">
        <w:rPr>
          <w:rFonts w:eastAsia="Calibri"/>
          <w:lang w:eastAsia="en-US"/>
        </w:rPr>
        <w:t xml:space="preserve"> i wynosi on dla każdego rodzaju wyposażenia, dla którego wymaga się gwarancji jednakowo minimum 24 miesiące. Maksymalny termin okresu gwarancji to 60 miesięcy. </w:t>
      </w:r>
    </w:p>
    <w:p w14:paraId="07BFE8C8" w14:textId="77777777" w:rsidR="00793E19" w:rsidRPr="00793E19" w:rsidRDefault="00793E19" w:rsidP="00793E19">
      <w:pPr>
        <w:tabs>
          <w:tab w:val="left" w:pos="8229"/>
        </w:tabs>
        <w:jc w:val="both"/>
        <w:rPr>
          <w:rFonts w:eastAsia="Calibri"/>
          <w:lang w:eastAsia="en-US"/>
        </w:rPr>
      </w:pPr>
    </w:p>
    <w:p w14:paraId="685202F7" w14:textId="11614B57" w:rsidR="00793E19" w:rsidRPr="00793E19" w:rsidRDefault="00793E19" w:rsidP="00793E19">
      <w:pPr>
        <w:tabs>
          <w:tab w:val="left" w:pos="8229"/>
        </w:tabs>
        <w:jc w:val="both"/>
        <w:rPr>
          <w:rFonts w:eastAsia="Calibri"/>
          <w:lang w:eastAsia="en-US"/>
        </w:rPr>
      </w:pPr>
      <w:r w:rsidRPr="00793E19">
        <w:rPr>
          <w:rFonts w:eastAsia="Calibri"/>
          <w:lang w:eastAsia="en-US"/>
        </w:rPr>
        <w:t xml:space="preserve">W kryterium 2 oceniane będzie przedłużenie wskazanego minimalnego okresu gwarancji/udzielenie dłuższego okresu gwarancji </w:t>
      </w:r>
      <w:r w:rsidRPr="00793E19">
        <w:rPr>
          <w:rFonts w:eastAsia="Calibri"/>
          <w:u w:val="single"/>
          <w:lang w:eastAsia="en-US"/>
        </w:rPr>
        <w:t>do wyposażenia, dla którego wskazano w szczegółowym opisie przedmiotu zamówienia wymagany parametr „minimalny okres gwarancji” minimum 24 miesiące</w:t>
      </w:r>
      <w:r w:rsidRPr="00793E19">
        <w:rPr>
          <w:rFonts w:eastAsia="Calibri"/>
          <w:lang w:eastAsia="en-US"/>
        </w:rPr>
        <w:t>. Nie przewiduje się możliwości przedłużenia gwarancji/wskazania dłuższego okresu gwarancji dla każdego rodzaju wyposażenia osobno poprzez wskazanie różnej liczby miesięcy. Wymagane jest podanie jednej wartości dla wszystkich elementów wyposażenia w ramach zamówienia, dla których wymaga się minimalnego okresu gwarancji.</w:t>
      </w:r>
    </w:p>
    <w:p w14:paraId="2D48B46B" w14:textId="77777777" w:rsidR="00793E19" w:rsidRPr="00793E19" w:rsidRDefault="00793E19" w:rsidP="00793E19">
      <w:pPr>
        <w:tabs>
          <w:tab w:val="left" w:pos="8229"/>
        </w:tabs>
        <w:jc w:val="both"/>
        <w:rPr>
          <w:rFonts w:eastAsia="Calibri"/>
          <w:lang w:eastAsia="en-US"/>
        </w:rPr>
      </w:pPr>
    </w:p>
    <w:p w14:paraId="593E3BEB" w14:textId="5C9415C8" w:rsidR="00793E19" w:rsidRPr="00793E19" w:rsidRDefault="00793E19" w:rsidP="00793E19">
      <w:pPr>
        <w:tabs>
          <w:tab w:val="left" w:pos="8229"/>
        </w:tabs>
        <w:jc w:val="both"/>
        <w:rPr>
          <w:rFonts w:eastAsia="Calibri"/>
          <w:b/>
          <w:lang w:eastAsia="en-US"/>
        </w:rPr>
      </w:pPr>
      <w:r w:rsidRPr="00793E19">
        <w:rPr>
          <w:rFonts w:eastAsia="Calibri"/>
          <w:lang w:eastAsia="en-US"/>
        </w:rPr>
        <w:t xml:space="preserve">Ocena na podstawie </w:t>
      </w:r>
      <w:r w:rsidRPr="00793E19">
        <w:rPr>
          <w:rFonts w:eastAsia="Calibri"/>
          <w:b/>
          <w:lang w:eastAsia="en-US"/>
        </w:rPr>
        <w:t>zadeklarowanego oświadczenia Wykonawcy dot. okresu gwarancji, zawartego w formularzu ofertowym w wyodrębnionej rubryce. W oświadczeniu Wykonawca wskazuje konkretną liczbę miesięcy deklarowanego okresu gwarancji.</w:t>
      </w:r>
    </w:p>
    <w:p w14:paraId="438D9869" w14:textId="77777777" w:rsidR="00793E19" w:rsidRPr="00793E19" w:rsidRDefault="00793E19" w:rsidP="00793E19">
      <w:pPr>
        <w:tabs>
          <w:tab w:val="left" w:pos="5245"/>
        </w:tabs>
        <w:jc w:val="both"/>
        <w:rPr>
          <w:color w:val="000000"/>
          <w:lang w:eastAsia="ar-SA"/>
        </w:rPr>
      </w:pPr>
    </w:p>
    <w:p w14:paraId="2A1CDF85" w14:textId="77777777" w:rsidR="00793E19" w:rsidRPr="00793E19" w:rsidRDefault="00793E19" w:rsidP="00793E19">
      <w:pPr>
        <w:tabs>
          <w:tab w:val="left" w:pos="8229"/>
        </w:tabs>
        <w:jc w:val="both"/>
        <w:rPr>
          <w:rFonts w:eastAsia="Calibri"/>
          <w:b/>
          <w:lang w:eastAsia="en-US"/>
        </w:rPr>
      </w:pPr>
      <w:r w:rsidRPr="00793E19">
        <w:rPr>
          <w:rFonts w:eastAsia="Calibri"/>
          <w:b/>
          <w:lang w:eastAsia="en-US"/>
        </w:rPr>
        <w:t>Sposób obliczania punktów i oceny dla kryterium okres gwarancji:</w:t>
      </w:r>
    </w:p>
    <w:p w14:paraId="30B7AFF5" w14:textId="77777777" w:rsidR="00793E19" w:rsidRPr="00793E19" w:rsidRDefault="00793E19" w:rsidP="00793E19">
      <w:pPr>
        <w:tabs>
          <w:tab w:val="left" w:pos="8229"/>
        </w:tabs>
        <w:jc w:val="both"/>
        <w:rPr>
          <w:rFonts w:eastAsia="Calibri"/>
          <w:lang w:eastAsia="en-US"/>
        </w:rPr>
      </w:pPr>
      <w:r w:rsidRPr="00793E19">
        <w:rPr>
          <w:rFonts w:eastAsia="Calibri"/>
          <w:lang w:eastAsia="en-US"/>
        </w:rPr>
        <w:t>-Wykonawca nie deklaruje przedłużenia minimalnego wymaganego okresu gwarancji/udzielenia dłuższego okresu gwarancji lub deklaruje dla każdego rodzaju wyposażenia (dla którego wymagany był minimalny okres gwarancji) okres gwarancji 24 miesiące - 0 pkt.</w:t>
      </w:r>
    </w:p>
    <w:p w14:paraId="11E61E27" w14:textId="26321E69" w:rsidR="00793E19" w:rsidRPr="00793E19" w:rsidRDefault="00793E19" w:rsidP="00793E19">
      <w:pPr>
        <w:tabs>
          <w:tab w:val="left" w:pos="8229"/>
        </w:tabs>
        <w:jc w:val="both"/>
        <w:rPr>
          <w:rFonts w:eastAsia="Calibri"/>
          <w:lang w:eastAsia="en-US"/>
        </w:rPr>
      </w:pPr>
      <w:r w:rsidRPr="00793E19">
        <w:rPr>
          <w:rFonts w:eastAsia="Calibri"/>
          <w:lang w:eastAsia="en-US"/>
        </w:rPr>
        <w:t>-Wykonawca deklaruje przedłużenie minimalnego okresu gwarancji/udzielenie dłuższego okresu gwarancji, dla wszystkich elementów wyposażenia, dla których wymaga się minimalnego okresu gwarancji</w:t>
      </w:r>
      <w:r w:rsidR="008A345D">
        <w:rPr>
          <w:rFonts w:eastAsia="Calibri"/>
          <w:lang w:eastAsia="en-US"/>
        </w:rPr>
        <w:t xml:space="preserve"> </w:t>
      </w:r>
      <w:r w:rsidRPr="00793E19">
        <w:rPr>
          <w:rFonts w:eastAsia="Calibri"/>
          <w:lang w:eastAsia="en-US"/>
        </w:rPr>
        <w:t>i tak:</w:t>
      </w:r>
    </w:p>
    <w:p w14:paraId="441F70F8" w14:textId="77777777" w:rsidR="00793E19" w:rsidRPr="00793E19" w:rsidRDefault="00793E19" w:rsidP="00793E19">
      <w:pPr>
        <w:numPr>
          <w:ilvl w:val="0"/>
          <w:numId w:val="44"/>
        </w:numPr>
        <w:tabs>
          <w:tab w:val="left" w:pos="8229"/>
        </w:tabs>
        <w:spacing w:after="200"/>
        <w:contextualSpacing/>
        <w:jc w:val="both"/>
        <w:rPr>
          <w:rFonts w:eastAsia="Calibri"/>
          <w:lang w:eastAsia="en-US"/>
        </w:rPr>
      </w:pPr>
      <w:bookmarkStart w:id="23" w:name="_Hlk506372672"/>
      <w:r w:rsidRPr="00793E19">
        <w:rPr>
          <w:rFonts w:eastAsia="Calibri"/>
        </w:rPr>
        <w:t>deklaruje okres gwarancji 36 miesięcy (od dnia podpisania protokołu zdawczo-odbiorczego) – 20 pkt;</w:t>
      </w:r>
    </w:p>
    <w:bookmarkEnd w:id="23"/>
    <w:p w14:paraId="053DB9C8" w14:textId="77777777" w:rsidR="00793E19" w:rsidRPr="00793E19" w:rsidRDefault="00793E19" w:rsidP="00793E19">
      <w:pPr>
        <w:numPr>
          <w:ilvl w:val="0"/>
          <w:numId w:val="44"/>
        </w:numPr>
        <w:tabs>
          <w:tab w:val="left" w:pos="8229"/>
        </w:tabs>
        <w:spacing w:after="200"/>
        <w:contextualSpacing/>
        <w:jc w:val="both"/>
        <w:rPr>
          <w:rFonts w:eastAsia="Calibri"/>
        </w:rPr>
      </w:pPr>
      <w:r w:rsidRPr="00793E19">
        <w:rPr>
          <w:rFonts w:eastAsia="Calibri"/>
        </w:rPr>
        <w:t>deklaruje okres gwarancji 48 miesięcy (od dnia podpisania protokołu zdawczo-odbiorczego) – 30 pkt;</w:t>
      </w:r>
    </w:p>
    <w:p w14:paraId="2C0CDF69" w14:textId="77777777" w:rsidR="00793E19" w:rsidRPr="00793E19" w:rsidRDefault="00793E19" w:rsidP="00793E19">
      <w:pPr>
        <w:numPr>
          <w:ilvl w:val="0"/>
          <w:numId w:val="44"/>
        </w:numPr>
        <w:tabs>
          <w:tab w:val="left" w:pos="8229"/>
        </w:tabs>
        <w:spacing w:after="200"/>
        <w:contextualSpacing/>
        <w:jc w:val="both"/>
        <w:rPr>
          <w:rFonts w:eastAsia="Calibri"/>
        </w:rPr>
      </w:pPr>
      <w:r w:rsidRPr="00793E19">
        <w:rPr>
          <w:rFonts w:eastAsia="Calibri"/>
        </w:rPr>
        <w:lastRenderedPageBreak/>
        <w:t>deklaruje okres gwarancji 60 miesięcy (od dnia podpisania protokołu zdawczo-odbiorczego) – 40 pkt.</w:t>
      </w:r>
    </w:p>
    <w:p w14:paraId="04E38A00" w14:textId="77777777" w:rsidR="00793E19" w:rsidRPr="00793E19" w:rsidRDefault="00793E19" w:rsidP="00793E19">
      <w:pPr>
        <w:tabs>
          <w:tab w:val="left" w:pos="8229"/>
        </w:tabs>
        <w:jc w:val="both"/>
        <w:rPr>
          <w:rFonts w:eastAsia="Calibri"/>
          <w:lang w:eastAsia="en-US"/>
        </w:rPr>
      </w:pPr>
      <w:r w:rsidRPr="00793E19">
        <w:rPr>
          <w:rFonts w:eastAsia="Calibri"/>
          <w:lang w:eastAsia="en-US"/>
        </w:rPr>
        <w:t>Nie ma możliwości zaproponowania innego okresu gwarancji, niż wskazane okresy powyżej.</w:t>
      </w:r>
    </w:p>
    <w:p w14:paraId="2831E716" w14:textId="77777777" w:rsidR="00793E19" w:rsidRPr="00793E19" w:rsidRDefault="00793E19" w:rsidP="00793E19">
      <w:pPr>
        <w:tabs>
          <w:tab w:val="left" w:pos="8229"/>
        </w:tabs>
        <w:jc w:val="both"/>
        <w:rPr>
          <w:rFonts w:eastAsia="Calibri"/>
          <w:lang w:eastAsia="en-US"/>
        </w:rPr>
      </w:pPr>
    </w:p>
    <w:p w14:paraId="1D7AFC9A" w14:textId="489670D7" w:rsidR="00793E19" w:rsidRPr="00793E19" w:rsidRDefault="00793E19" w:rsidP="00793E19">
      <w:pPr>
        <w:tabs>
          <w:tab w:val="left" w:pos="8229"/>
        </w:tabs>
        <w:jc w:val="both"/>
        <w:rPr>
          <w:rFonts w:eastAsia="Calibri"/>
          <w:lang w:eastAsia="en-US"/>
        </w:rPr>
      </w:pPr>
      <w:r w:rsidRPr="00793E19">
        <w:rPr>
          <w:rFonts w:eastAsia="Calibri"/>
          <w:lang w:eastAsia="en-US"/>
        </w:rPr>
        <w:t xml:space="preserve">Wykonawca może zaproponować tylko jeden okres gwarancji dla poszczególnych </w:t>
      </w:r>
      <w:r w:rsidR="008A345D">
        <w:rPr>
          <w:rFonts w:eastAsia="Calibri"/>
          <w:lang w:eastAsia="en-US"/>
        </w:rPr>
        <w:t xml:space="preserve">elementów </w:t>
      </w:r>
      <w:r w:rsidRPr="00793E19">
        <w:rPr>
          <w:rFonts w:eastAsia="Calibri"/>
          <w:lang w:eastAsia="en-US"/>
        </w:rPr>
        <w:t>zamówienia, a w przypadku wskazania większej ilości, oferta podlega odrzuceniu.</w:t>
      </w:r>
    </w:p>
    <w:p w14:paraId="12396FF9" w14:textId="77777777" w:rsidR="00793E19" w:rsidRPr="00793E19" w:rsidRDefault="00793E19" w:rsidP="00793E19">
      <w:pPr>
        <w:tabs>
          <w:tab w:val="left" w:pos="8229"/>
        </w:tabs>
        <w:jc w:val="both"/>
        <w:rPr>
          <w:rFonts w:eastAsia="Calibri"/>
          <w:lang w:eastAsia="en-US"/>
        </w:rPr>
      </w:pPr>
    </w:p>
    <w:p w14:paraId="408956A2" w14:textId="704D57E7" w:rsidR="00793E19" w:rsidRDefault="00793E19" w:rsidP="00793E19">
      <w:pPr>
        <w:tabs>
          <w:tab w:val="left" w:pos="8229"/>
        </w:tabs>
        <w:jc w:val="both"/>
        <w:rPr>
          <w:rFonts w:eastAsia="Calibri"/>
        </w:rPr>
      </w:pPr>
      <w:r w:rsidRPr="00793E19">
        <w:rPr>
          <w:rFonts w:eastAsia="Calibri"/>
        </w:rPr>
        <w:t>W przypadku nie zaoferowania (nie zaznaczenia w formularzu ofertowym) okresu gwarancji na oferowany przedmiot zamówienia, oferta podlega odrzuceniu.</w:t>
      </w:r>
    </w:p>
    <w:p w14:paraId="3728C116" w14:textId="77777777" w:rsidR="00793E19" w:rsidRPr="00793E19" w:rsidRDefault="00793E19" w:rsidP="00793E19">
      <w:pPr>
        <w:tabs>
          <w:tab w:val="left" w:pos="5245"/>
        </w:tabs>
        <w:jc w:val="both"/>
        <w:rPr>
          <w:rFonts w:eastAsia="Calibri"/>
          <w:b/>
          <w:lang w:eastAsia="en-US"/>
        </w:rPr>
      </w:pPr>
      <w:r w:rsidRPr="00793E19">
        <w:rPr>
          <w:rFonts w:eastAsia="Calibri"/>
          <w:b/>
          <w:lang w:eastAsia="en-US"/>
        </w:rPr>
        <w:t>SPOSÓB OCENY OFERT:</w:t>
      </w:r>
    </w:p>
    <w:p w14:paraId="31844827" w14:textId="77777777" w:rsidR="00793E19" w:rsidRPr="00793E19" w:rsidRDefault="00793E19" w:rsidP="00793E19">
      <w:pPr>
        <w:tabs>
          <w:tab w:val="left" w:pos="5245"/>
        </w:tabs>
        <w:jc w:val="both"/>
        <w:rPr>
          <w:rFonts w:eastAsia="Calibri"/>
          <w:lang w:eastAsia="en-US"/>
        </w:rPr>
      </w:pPr>
      <w:r w:rsidRPr="00793E19">
        <w:rPr>
          <w:rFonts w:eastAsia="Calibri"/>
          <w:lang w:eastAsia="en-US"/>
        </w:rPr>
        <w:t>Oferta, która otrzyma największą, łączną ilość punktów uznana zostanie za najkorzystniejszą.</w:t>
      </w:r>
    </w:p>
    <w:p w14:paraId="3AD0CDDF" w14:textId="77777777" w:rsidR="00793E19" w:rsidRPr="00793E19" w:rsidRDefault="00793E19" w:rsidP="00793E19">
      <w:pPr>
        <w:tabs>
          <w:tab w:val="left" w:pos="5245"/>
        </w:tabs>
        <w:jc w:val="both"/>
        <w:rPr>
          <w:rFonts w:eastAsia="Calibri"/>
          <w:lang w:eastAsia="en-US"/>
        </w:rPr>
      </w:pPr>
      <w:r w:rsidRPr="00793E19">
        <w:rPr>
          <w:rFonts w:eastAsia="Calibri"/>
          <w:lang w:eastAsia="en-US"/>
        </w:rPr>
        <w:t>Ocena ogólna poszczególnych ofert dokonywana będzie w oparciu o poniższy wzór:</w:t>
      </w:r>
    </w:p>
    <w:p w14:paraId="7776A559" w14:textId="383CC13F" w:rsidR="00793E19" w:rsidRPr="00793E19" w:rsidRDefault="00793E19" w:rsidP="00793E19">
      <w:pPr>
        <w:tabs>
          <w:tab w:val="left" w:pos="5245"/>
        </w:tabs>
        <w:jc w:val="both"/>
        <w:rPr>
          <w:rFonts w:eastAsia="Calibri"/>
          <w:b/>
          <w:lang w:eastAsia="en-US"/>
        </w:rPr>
      </w:pPr>
      <w:r w:rsidRPr="00793E19">
        <w:rPr>
          <w:rFonts w:eastAsia="Calibri"/>
          <w:b/>
          <w:lang w:eastAsia="en-US"/>
        </w:rPr>
        <w:t xml:space="preserve">O = </w:t>
      </w:r>
      <w:r>
        <w:rPr>
          <w:rFonts w:eastAsia="Calibri"/>
          <w:b/>
          <w:lang w:eastAsia="en-US"/>
        </w:rPr>
        <w:t>C</w:t>
      </w:r>
      <w:r w:rsidRPr="00793E19">
        <w:rPr>
          <w:rFonts w:eastAsia="Calibri"/>
          <w:b/>
          <w:lang w:eastAsia="en-US"/>
        </w:rPr>
        <w:t xml:space="preserve"> + </w:t>
      </w:r>
      <w:r>
        <w:rPr>
          <w:rFonts w:eastAsia="Calibri"/>
          <w:b/>
          <w:lang w:eastAsia="en-US"/>
        </w:rPr>
        <w:t>OG</w:t>
      </w:r>
    </w:p>
    <w:p w14:paraId="1DB23029" w14:textId="77777777" w:rsidR="00793E19" w:rsidRPr="00793E19" w:rsidRDefault="00793E19" w:rsidP="00793E19">
      <w:pPr>
        <w:tabs>
          <w:tab w:val="left" w:pos="5245"/>
        </w:tabs>
        <w:jc w:val="both"/>
        <w:rPr>
          <w:rFonts w:eastAsia="Calibri"/>
          <w:lang w:eastAsia="en-US"/>
        </w:rPr>
      </w:pPr>
      <w:r w:rsidRPr="00793E19">
        <w:rPr>
          <w:rFonts w:eastAsia="Calibri"/>
          <w:lang w:eastAsia="en-US"/>
        </w:rPr>
        <w:t>gdzie:</w:t>
      </w:r>
    </w:p>
    <w:p w14:paraId="57EE4CDD" w14:textId="77777777" w:rsidR="00793E19" w:rsidRPr="00793E19" w:rsidRDefault="00793E19" w:rsidP="00793E19">
      <w:pPr>
        <w:tabs>
          <w:tab w:val="left" w:pos="5245"/>
        </w:tabs>
        <w:jc w:val="both"/>
        <w:rPr>
          <w:rFonts w:eastAsia="Calibri"/>
          <w:lang w:eastAsia="en-US"/>
        </w:rPr>
      </w:pPr>
      <w:r w:rsidRPr="00793E19">
        <w:rPr>
          <w:rFonts w:eastAsia="Calibri"/>
          <w:lang w:eastAsia="en-US"/>
        </w:rPr>
        <w:t>O – oznacza łączną ocenę, jako sumę punktów w poszczególnych kryteriach</w:t>
      </w:r>
    </w:p>
    <w:p w14:paraId="6C07AE6C" w14:textId="415A28A8" w:rsidR="00793E19" w:rsidRPr="00793E19" w:rsidRDefault="00793E19" w:rsidP="00793E19">
      <w:pPr>
        <w:tabs>
          <w:tab w:val="left" w:pos="5245"/>
        </w:tabs>
        <w:jc w:val="both"/>
        <w:rPr>
          <w:rFonts w:eastAsia="Calibri"/>
          <w:lang w:eastAsia="en-US"/>
        </w:rPr>
      </w:pPr>
      <w:r>
        <w:rPr>
          <w:rFonts w:eastAsia="Calibri"/>
          <w:lang w:eastAsia="en-US"/>
        </w:rPr>
        <w:t>C</w:t>
      </w:r>
      <w:r w:rsidRPr="00793E19">
        <w:rPr>
          <w:rFonts w:eastAsia="Calibri"/>
          <w:lang w:eastAsia="en-US"/>
        </w:rPr>
        <w:t xml:space="preserve"> – liczba punktów uzyskanych w kryterium „Cena”</w:t>
      </w:r>
    </w:p>
    <w:p w14:paraId="7DBB53E6" w14:textId="3732C3CF" w:rsidR="00793E19" w:rsidRDefault="00793E19" w:rsidP="00793E19">
      <w:pPr>
        <w:tabs>
          <w:tab w:val="left" w:pos="5245"/>
        </w:tabs>
        <w:jc w:val="both"/>
        <w:rPr>
          <w:rFonts w:eastAsia="Calibri"/>
          <w:lang w:eastAsia="en-US"/>
        </w:rPr>
      </w:pPr>
      <w:r>
        <w:rPr>
          <w:rFonts w:eastAsia="Calibri"/>
          <w:lang w:eastAsia="en-US"/>
        </w:rPr>
        <w:t>OG</w:t>
      </w:r>
      <w:r w:rsidRPr="00793E19">
        <w:rPr>
          <w:rFonts w:eastAsia="Calibri"/>
          <w:lang w:eastAsia="en-US"/>
        </w:rPr>
        <w:t xml:space="preserve"> – liczba punktów uzyskanych w kryterium – „Okres gwarancji”</w:t>
      </w:r>
    </w:p>
    <w:p w14:paraId="318EBCDC" w14:textId="77777777" w:rsidR="00793E19" w:rsidRPr="00793E19" w:rsidRDefault="00793E19" w:rsidP="00793E19">
      <w:pPr>
        <w:tabs>
          <w:tab w:val="left" w:pos="5245"/>
        </w:tabs>
        <w:jc w:val="both"/>
        <w:rPr>
          <w:rFonts w:eastAsia="Calibri"/>
          <w:lang w:eastAsia="en-US"/>
        </w:rPr>
      </w:pP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4" w:name="_jdd1gpfct9cq" w:colFirst="0" w:colLast="0"/>
      <w:bookmarkEnd w:id="24"/>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rsidP="006B3DBC">
      <w:pPr>
        <w:numPr>
          <w:ilvl w:val="0"/>
          <w:numId w:val="7"/>
        </w:numPr>
        <w:spacing w:line="360" w:lineRule="auto"/>
        <w:ind w:left="462" w:hanging="426"/>
        <w:jc w:val="both"/>
      </w:pPr>
      <w:r w:rsidRPr="0001366E">
        <w:t xml:space="preserve">W przypadku wyboru oferty złożonej przez Wykonawców wspólnie ubiegających się o udzielenie zamówienia Zamawiający zastrzega sobie prawo żądania przed zawarciem </w:t>
      </w:r>
      <w:r w:rsidRPr="0001366E">
        <w:lastRenderedPageBreak/>
        <w:t>umowy w sprawie zamówienia publicznego umowy regulującej współpracę tych Wykonawców.</w:t>
      </w:r>
    </w:p>
    <w:p w14:paraId="52A5B475" w14:textId="77777777" w:rsidR="00E279FA" w:rsidRPr="0001366E"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3A08DEEC" w14:textId="77777777" w:rsidR="00E279FA" w:rsidRDefault="00883F9D">
      <w:pPr>
        <w:pStyle w:val="Nagwek2"/>
        <w:spacing w:line="320" w:lineRule="auto"/>
        <w:jc w:val="both"/>
      </w:pPr>
      <w:bookmarkStart w:id="25" w:name="_8o16t0j5rcy" w:colFirst="0" w:colLast="0"/>
      <w:bookmarkEnd w:id="25"/>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26" w:name="_n1rtepxw0unn" w:colFirst="0" w:colLast="0"/>
      <w:bookmarkEnd w:id="26"/>
      <w:r>
        <w:t xml:space="preserve">XXIII. Informacje o treści zawieranej umowy oraz możliwości jej zmiany </w:t>
      </w:r>
    </w:p>
    <w:p w14:paraId="279C9DD4" w14:textId="14A2BD65"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w:t>
      </w:r>
      <w:r w:rsidRPr="003A414D">
        <w:rPr>
          <w:b/>
        </w:rPr>
        <w:t xml:space="preserve">nr </w:t>
      </w:r>
      <w:r w:rsidR="003A414D" w:rsidRPr="003A414D">
        <w:rPr>
          <w:b/>
        </w:rPr>
        <w:t>4</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6B14EF0C"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3A414D">
        <w:rPr>
          <w:b/>
        </w:rPr>
        <w:t xml:space="preserve">4 </w:t>
      </w:r>
      <w:r w:rsidRPr="0001366E">
        <w:rPr>
          <w:b/>
        </w:rPr>
        <w:t>do SWZ</w:t>
      </w:r>
      <w:r w:rsidRPr="0001366E">
        <w:t>.</w:t>
      </w:r>
    </w:p>
    <w:p w14:paraId="3E3962C6" w14:textId="77777777" w:rsidR="00E279FA" w:rsidRPr="0001366E"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27" w:name="_kmfqfyi30wag" w:colFirst="0" w:colLast="0"/>
      <w:bookmarkEnd w:id="27"/>
      <w:r>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lastRenderedPageBreak/>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28" w:name="_uarrfy5kozla" w:colFirst="0" w:colLast="0"/>
      <w:bookmarkEnd w:id="28"/>
      <w:r>
        <w:lastRenderedPageBreak/>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321701EC" w14:textId="41F4C898" w:rsidR="00E279FA" w:rsidRPr="001F0B75" w:rsidRDefault="004D25CC">
      <w:pPr>
        <w:spacing w:line="320" w:lineRule="auto"/>
        <w:jc w:val="both"/>
      </w:pPr>
      <w:r w:rsidRPr="001F0B75">
        <w:rPr>
          <w:color w:val="000000"/>
        </w:rPr>
        <w:t>Zał. 2</w:t>
      </w:r>
      <w:r w:rsidR="009F4F76">
        <w:rPr>
          <w:color w:val="000000"/>
        </w:rPr>
        <w:t xml:space="preserve"> i</w:t>
      </w:r>
      <w:r w:rsidRPr="001F0B75">
        <w:rPr>
          <w:color w:val="000000"/>
        </w:rPr>
        <w:t xml:space="preserve"> </w:t>
      </w:r>
      <w:r w:rsidR="009F4F76" w:rsidRPr="001F0B75">
        <w:t>3</w:t>
      </w:r>
      <w:r w:rsidRPr="001F0B75">
        <w:rPr>
          <w:color w:val="000000"/>
        </w:rPr>
        <w:t>– Formularz ofertowy</w:t>
      </w:r>
      <w:r w:rsidR="009F4F76">
        <w:rPr>
          <w:color w:val="000000"/>
        </w:rPr>
        <w:t xml:space="preserve">, </w:t>
      </w:r>
      <w:r w:rsidR="008B428B" w:rsidRPr="001F0B75">
        <w:t>- O</w:t>
      </w:r>
      <w:r w:rsidR="00EB32AB" w:rsidRPr="001F0B75">
        <w:t>świadczenie o spełnianiu warunków udziału w postępowaniu oraz o braku podstaw do wykluczenia z postępowania</w:t>
      </w:r>
    </w:p>
    <w:p w14:paraId="37B17F4B" w14:textId="42D7DE79" w:rsidR="004D25CC" w:rsidRPr="001F0B75" w:rsidRDefault="004D25CC">
      <w:pPr>
        <w:spacing w:line="320" w:lineRule="auto"/>
        <w:jc w:val="both"/>
      </w:pPr>
      <w:r w:rsidRPr="001F0B75">
        <w:t xml:space="preserve">Zał. </w:t>
      </w:r>
      <w:r w:rsidR="003A414D">
        <w:t>4</w:t>
      </w:r>
      <w:r w:rsidRPr="001F0B75">
        <w:t xml:space="preserve"> – Wz</w:t>
      </w:r>
      <w:r w:rsidR="003A414D">
        <w:t>ór</w:t>
      </w:r>
      <w:r w:rsidRPr="001F0B75">
        <w:t xml:space="preserve"> </w:t>
      </w:r>
      <w:r w:rsidR="00226467">
        <w:t>umowy</w:t>
      </w:r>
    </w:p>
    <w:sectPr w:rsidR="004D25CC" w:rsidRPr="001F0B75"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D3E2" w14:textId="77777777" w:rsidR="00A95F1B" w:rsidRDefault="00A95F1B">
      <w:pPr>
        <w:spacing w:line="240" w:lineRule="auto"/>
      </w:pPr>
      <w:r>
        <w:separator/>
      </w:r>
    </w:p>
  </w:endnote>
  <w:endnote w:type="continuationSeparator" w:id="0">
    <w:p w14:paraId="76328935" w14:textId="77777777" w:rsidR="00A95F1B" w:rsidRDefault="00A95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C893" w14:textId="298BCBC9" w:rsidR="00602D33" w:rsidRDefault="006041E4" w:rsidP="006041E4">
    <w:pPr>
      <w:tabs>
        <w:tab w:val="right" w:pos="9029"/>
      </w:tabs>
    </w:pPr>
    <w:r w:rsidRPr="00CF0380">
      <w:rPr>
        <w:noProof/>
      </w:rPr>
      <w:drawing>
        <wp:anchor distT="0" distB="0" distL="114300" distR="114300" simplePos="0" relativeHeight="251667456" behindDoc="0" locked="0" layoutInCell="0" allowOverlap="1" wp14:anchorId="7315A8DF" wp14:editId="181E7F3E">
          <wp:simplePos x="0" y="0"/>
          <wp:positionH relativeFrom="page">
            <wp:posOffset>200025</wp:posOffset>
          </wp:positionH>
          <wp:positionV relativeFrom="page">
            <wp:posOffset>9952355</wp:posOffset>
          </wp:positionV>
          <wp:extent cx="7023735" cy="19050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r>
      <w:tab/>
    </w:r>
    <w:r w:rsidR="00BE1F6D">
      <w:fldChar w:fldCharType="begin"/>
    </w:r>
    <w:r w:rsidR="00602D33">
      <w:instrText>PAGE</w:instrText>
    </w:r>
    <w:r w:rsidR="00BE1F6D">
      <w:fldChar w:fldCharType="separate"/>
    </w:r>
    <w:r w:rsidR="00D67C4C">
      <w:rPr>
        <w:noProof/>
      </w:rPr>
      <w:t>7</w:t>
    </w:r>
    <w:r w:rsidR="00BE1F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E7515" w14:textId="77777777" w:rsidR="00A95F1B" w:rsidRDefault="00A95F1B">
      <w:pPr>
        <w:spacing w:line="240" w:lineRule="auto"/>
      </w:pPr>
      <w:r>
        <w:separator/>
      </w:r>
    </w:p>
  </w:footnote>
  <w:footnote w:type="continuationSeparator" w:id="0">
    <w:p w14:paraId="279FEADE" w14:textId="77777777" w:rsidR="00A95F1B" w:rsidRDefault="00A95F1B">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B753" w14:textId="5A96A53F" w:rsidR="00B314B8" w:rsidRDefault="00B314B8">
    <w:pPr>
      <w:rPr>
        <w:rFonts w:ascii="Calibri" w:eastAsia="Calibri" w:hAnsi="Calibri" w:cs="Calibri"/>
        <w:color w:val="434343"/>
      </w:rPr>
    </w:pPr>
  </w:p>
  <w:p w14:paraId="7B4BCF7D" w14:textId="41C6B5C6" w:rsidR="00602D33" w:rsidRDefault="00B314B8">
    <w:pPr>
      <w:rPr>
        <w:rFonts w:ascii="Calibri" w:eastAsia="Calibri" w:hAnsi="Calibri" w:cs="Calibri"/>
        <w:color w:val="434343"/>
      </w:rPr>
    </w:pPr>
    <w:r>
      <w:rPr>
        <w:noProof/>
      </w:rPr>
      <w:drawing>
        <wp:anchor distT="0" distB="0" distL="114300" distR="114300" simplePos="0" relativeHeight="251665408" behindDoc="0" locked="0" layoutInCell="0" allowOverlap="1" wp14:anchorId="4D6C10A3" wp14:editId="7A3BDD85">
          <wp:simplePos x="0" y="0"/>
          <wp:positionH relativeFrom="margin">
            <wp:align>center</wp:align>
          </wp:positionH>
          <wp:positionV relativeFrom="page">
            <wp:posOffset>390525</wp:posOffset>
          </wp:positionV>
          <wp:extent cx="6753225" cy="641675"/>
          <wp:effectExtent l="0" t="0" r="0" b="6350"/>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33">
      <w:rPr>
        <w:rFonts w:ascii="Calibri" w:eastAsia="Calibri" w:hAnsi="Calibri" w:cs="Calibri"/>
        <w:color w:val="434343"/>
      </w:rPr>
      <w:t xml:space="preserve">Nr postępowania: </w:t>
    </w:r>
    <w:r w:rsidR="00DA627F">
      <w:rPr>
        <w:rFonts w:ascii="Calibri" w:eastAsia="Calibri" w:hAnsi="Calibri" w:cs="Calibri"/>
        <w:color w:val="434343"/>
      </w:rPr>
      <w:t xml:space="preserve"> PO.272</w:t>
    </w:r>
    <w:r w:rsidR="001F0B75">
      <w:rPr>
        <w:rFonts w:ascii="Calibri" w:eastAsia="Calibri" w:hAnsi="Calibri" w:cs="Calibri"/>
        <w:color w:val="434343"/>
      </w:rPr>
      <w:t>.</w:t>
    </w:r>
    <w:r w:rsidR="00DA627F">
      <w:rPr>
        <w:rFonts w:ascii="Calibri" w:eastAsia="Calibri" w:hAnsi="Calibri" w:cs="Calibri"/>
        <w:color w:val="434343"/>
      </w:rPr>
      <w:t>1.</w:t>
    </w:r>
    <w:r w:rsidR="00544A3F">
      <w:rPr>
        <w:rFonts w:ascii="Calibri" w:eastAsia="Calibri" w:hAnsi="Calibri" w:cs="Calibri"/>
        <w:color w:val="434343"/>
      </w:rPr>
      <w:t>10</w:t>
    </w:r>
    <w:r w:rsidR="00A43C60">
      <w:rPr>
        <w:rFonts w:ascii="Calibri" w:eastAsia="Calibri" w:hAnsi="Calibri" w:cs="Calibri"/>
        <w:color w:val="434343"/>
      </w:rPr>
      <w:t>.</w:t>
    </w:r>
    <w:r w:rsidR="00DA627F">
      <w:rPr>
        <w:rFonts w:ascii="Calibri" w:eastAsia="Calibri" w:hAnsi="Calibri" w:cs="Calibri"/>
        <w:color w:val="434343"/>
      </w:rPr>
      <w:t>2021</w:t>
    </w:r>
  </w:p>
  <w:p w14:paraId="3A34800D" w14:textId="247D521D"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8004A" w14:textId="3E3569CF" w:rsidR="00602D33" w:rsidRDefault="00173B7C">
    <w:r>
      <w:rPr>
        <w:noProof/>
      </w:rPr>
      <w:drawing>
        <wp:anchor distT="0" distB="0" distL="114300" distR="114300" simplePos="0" relativeHeight="251663360" behindDoc="0" locked="0" layoutInCell="0" allowOverlap="1" wp14:anchorId="2228F0C9" wp14:editId="6197B25D">
          <wp:simplePos x="0" y="0"/>
          <wp:positionH relativeFrom="page">
            <wp:posOffset>457200</wp:posOffset>
          </wp:positionH>
          <wp:positionV relativeFrom="page">
            <wp:posOffset>280670</wp:posOffset>
          </wp:positionV>
          <wp:extent cx="6753225" cy="641675"/>
          <wp:effectExtent l="0" t="0" r="0" b="6350"/>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DE791F"/>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F7D28CA"/>
    <w:multiLevelType w:val="multilevel"/>
    <w:tmpl w:val="0CFA3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FC87B3F"/>
    <w:multiLevelType w:val="hybridMultilevel"/>
    <w:tmpl w:val="E8AA69A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5" w15:restartNumberingAfterBreak="0">
    <w:nsid w:val="504E0A6A"/>
    <w:multiLevelType w:val="multilevel"/>
    <w:tmpl w:val="67BC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7"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9" w15:restartNumberingAfterBreak="0">
    <w:nsid w:val="68AC5CB5"/>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13"/>
  </w:num>
  <w:num w:numId="3">
    <w:abstractNumId w:val="20"/>
  </w:num>
  <w:num w:numId="4">
    <w:abstractNumId w:val="26"/>
  </w:num>
  <w:num w:numId="5">
    <w:abstractNumId w:val="11"/>
  </w:num>
  <w:num w:numId="6">
    <w:abstractNumId w:val="23"/>
  </w:num>
  <w:num w:numId="7">
    <w:abstractNumId w:val="19"/>
  </w:num>
  <w:num w:numId="8">
    <w:abstractNumId w:val="36"/>
  </w:num>
  <w:num w:numId="9">
    <w:abstractNumId w:val="30"/>
  </w:num>
  <w:num w:numId="10">
    <w:abstractNumId w:val="21"/>
  </w:num>
  <w:num w:numId="11">
    <w:abstractNumId w:val="27"/>
  </w:num>
  <w:num w:numId="12">
    <w:abstractNumId w:val="29"/>
  </w:num>
  <w:num w:numId="13">
    <w:abstractNumId w:val="43"/>
  </w:num>
  <w:num w:numId="14">
    <w:abstractNumId w:val="42"/>
  </w:num>
  <w:num w:numId="15">
    <w:abstractNumId w:val="40"/>
  </w:num>
  <w:num w:numId="16">
    <w:abstractNumId w:val="37"/>
  </w:num>
  <w:num w:numId="17">
    <w:abstractNumId w:val="8"/>
  </w:num>
  <w:num w:numId="18">
    <w:abstractNumId w:val="12"/>
  </w:num>
  <w:num w:numId="19">
    <w:abstractNumId w:val="31"/>
  </w:num>
  <w:num w:numId="20">
    <w:abstractNumId w:val="24"/>
  </w:num>
  <w:num w:numId="21">
    <w:abstractNumId w:val="17"/>
  </w:num>
  <w:num w:numId="22">
    <w:abstractNumId w:val="6"/>
  </w:num>
  <w:num w:numId="23">
    <w:abstractNumId w:val="16"/>
  </w:num>
  <w:num w:numId="24">
    <w:abstractNumId w:val="32"/>
  </w:num>
  <w:num w:numId="25">
    <w:abstractNumId w:val="28"/>
  </w:num>
  <w:num w:numId="26">
    <w:abstractNumId w:val="41"/>
  </w:num>
  <w:num w:numId="27">
    <w:abstractNumId w:val="25"/>
  </w:num>
  <w:num w:numId="28">
    <w:abstractNumId w:val="7"/>
  </w:num>
  <w:num w:numId="29">
    <w:abstractNumId w:val="38"/>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1"/>
  </w:num>
  <w:num w:numId="34">
    <w:abstractNumId w:val="2"/>
  </w:num>
  <w:num w:numId="35">
    <w:abstractNumId w:val="3"/>
  </w:num>
  <w:num w:numId="36">
    <w:abstractNumId w:val="4"/>
  </w:num>
  <w:num w:numId="37">
    <w:abstractNumId w:val="5"/>
  </w:num>
  <w:num w:numId="38">
    <w:abstractNumId w:val="9"/>
  </w:num>
  <w:num w:numId="39">
    <w:abstractNumId w:val="22"/>
  </w:num>
  <w:num w:numId="40">
    <w:abstractNumId w:val="39"/>
  </w:num>
  <w:num w:numId="41">
    <w:abstractNumId w:val="15"/>
  </w:num>
  <w:num w:numId="42">
    <w:abstractNumId w:val="35"/>
  </w:num>
  <w:num w:numId="43">
    <w:abstractNumId w:val="33"/>
  </w:num>
  <w:num w:numId="44">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7424"/>
    <w:rsid w:val="000607FC"/>
    <w:rsid w:val="000807BB"/>
    <w:rsid w:val="000A567E"/>
    <w:rsid w:val="000B0C3E"/>
    <w:rsid w:val="000B5B50"/>
    <w:rsid w:val="000E3604"/>
    <w:rsid w:val="000F7E13"/>
    <w:rsid w:val="00120954"/>
    <w:rsid w:val="00120FEB"/>
    <w:rsid w:val="00121DAC"/>
    <w:rsid w:val="00122FC2"/>
    <w:rsid w:val="001442D6"/>
    <w:rsid w:val="001646A8"/>
    <w:rsid w:val="00173B7C"/>
    <w:rsid w:val="00186A03"/>
    <w:rsid w:val="001870C6"/>
    <w:rsid w:val="001A7E5C"/>
    <w:rsid w:val="001B2F11"/>
    <w:rsid w:val="001F0B75"/>
    <w:rsid w:val="001F65C3"/>
    <w:rsid w:val="00217887"/>
    <w:rsid w:val="0022498F"/>
    <w:rsid w:val="00226467"/>
    <w:rsid w:val="00226E29"/>
    <w:rsid w:val="0027666D"/>
    <w:rsid w:val="002938D1"/>
    <w:rsid w:val="002C42F9"/>
    <w:rsid w:val="00301B90"/>
    <w:rsid w:val="00331AAF"/>
    <w:rsid w:val="00332753"/>
    <w:rsid w:val="003A414D"/>
    <w:rsid w:val="003B35F6"/>
    <w:rsid w:val="003C2EC1"/>
    <w:rsid w:val="003C58DA"/>
    <w:rsid w:val="003E3B74"/>
    <w:rsid w:val="00410AF0"/>
    <w:rsid w:val="00417F35"/>
    <w:rsid w:val="004238B8"/>
    <w:rsid w:val="00433A51"/>
    <w:rsid w:val="00440150"/>
    <w:rsid w:val="00442EE2"/>
    <w:rsid w:val="00446324"/>
    <w:rsid w:val="00460D78"/>
    <w:rsid w:val="00495FEF"/>
    <w:rsid w:val="004A270D"/>
    <w:rsid w:val="004A2C0A"/>
    <w:rsid w:val="004A3645"/>
    <w:rsid w:val="004B1522"/>
    <w:rsid w:val="004B20A4"/>
    <w:rsid w:val="004D25CC"/>
    <w:rsid w:val="004D776C"/>
    <w:rsid w:val="004F4242"/>
    <w:rsid w:val="00530616"/>
    <w:rsid w:val="00544A3F"/>
    <w:rsid w:val="00574633"/>
    <w:rsid w:val="00577EE4"/>
    <w:rsid w:val="00580BDF"/>
    <w:rsid w:val="005A22FB"/>
    <w:rsid w:val="005C2F6D"/>
    <w:rsid w:val="00602D33"/>
    <w:rsid w:val="0060369B"/>
    <w:rsid w:val="006041E4"/>
    <w:rsid w:val="006330BF"/>
    <w:rsid w:val="0063510A"/>
    <w:rsid w:val="006512AB"/>
    <w:rsid w:val="00653243"/>
    <w:rsid w:val="00657BDD"/>
    <w:rsid w:val="006770EA"/>
    <w:rsid w:val="006B3DBC"/>
    <w:rsid w:val="006C7ECE"/>
    <w:rsid w:val="006F3CB3"/>
    <w:rsid w:val="0071091D"/>
    <w:rsid w:val="00722A24"/>
    <w:rsid w:val="00735D49"/>
    <w:rsid w:val="00793E19"/>
    <w:rsid w:val="007A7C96"/>
    <w:rsid w:val="007B44B4"/>
    <w:rsid w:val="007B6363"/>
    <w:rsid w:val="007E4BD1"/>
    <w:rsid w:val="007F1AE0"/>
    <w:rsid w:val="00802DB8"/>
    <w:rsid w:val="008175E0"/>
    <w:rsid w:val="00870087"/>
    <w:rsid w:val="00873FA8"/>
    <w:rsid w:val="00883F9D"/>
    <w:rsid w:val="0088791F"/>
    <w:rsid w:val="008A345D"/>
    <w:rsid w:val="008B14CE"/>
    <w:rsid w:val="008B428B"/>
    <w:rsid w:val="00914292"/>
    <w:rsid w:val="009813BC"/>
    <w:rsid w:val="00986373"/>
    <w:rsid w:val="009C7833"/>
    <w:rsid w:val="009D0342"/>
    <w:rsid w:val="009F4F76"/>
    <w:rsid w:val="009F71B5"/>
    <w:rsid w:val="00A42DC6"/>
    <w:rsid w:val="00A43C60"/>
    <w:rsid w:val="00A82E93"/>
    <w:rsid w:val="00A95F1B"/>
    <w:rsid w:val="00AB3A22"/>
    <w:rsid w:val="00AC3F5C"/>
    <w:rsid w:val="00AD07A0"/>
    <w:rsid w:val="00AE48C6"/>
    <w:rsid w:val="00AF77BF"/>
    <w:rsid w:val="00B2140F"/>
    <w:rsid w:val="00B257DF"/>
    <w:rsid w:val="00B314B8"/>
    <w:rsid w:val="00B449FC"/>
    <w:rsid w:val="00B475FC"/>
    <w:rsid w:val="00B52BEE"/>
    <w:rsid w:val="00B53AA0"/>
    <w:rsid w:val="00B64A4A"/>
    <w:rsid w:val="00B73822"/>
    <w:rsid w:val="00BA58E6"/>
    <w:rsid w:val="00BA6960"/>
    <w:rsid w:val="00BD09F2"/>
    <w:rsid w:val="00BE1F6D"/>
    <w:rsid w:val="00C16173"/>
    <w:rsid w:val="00C3373C"/>
    <w:rsid w:val="00C76C8A"/>
    <w:rsid w:val="00C9153C"/>
    <w:rsid w:val="00C946BF"/>
    <w:rsid w:val="00C97889"/>
    <w:rsid w:val="00CB0907"/>
    <w:rsid w:val="00CB2C11"/>
    <w:rsid w:val="00CB7298"/>
    <w:rsid w:val="00CC6CCE"/>
    <w:rsid w:val="00CD50BB"/>
    <w:rsid w:val="00CE4717"/>
    <w:rsid w:val="00CE75B0"/>
    <w:rsid w:val="00CF53BB"/>
    <w:rsid w:val="00D55E7F"/>
    <w:rsid w:val="00D5635C"/>
    <w:rsid w:val="00D67C4C"/>
    <w:rsid w:val="00D91A9E"/>
    <w:rsid w:val="00DA10F2"/>
    <w:rsid w:val="00DA627F"/>
    <w:rsid w:val="00E20FF1"/>
    <w:rsid w:val="00E279FA"/>
    <w:rsid w:val="00E55756"/>
    <w:rsid w:val="00E6323B"/>
    <w:rsid w:val="00E76DAC"/>
    <w:rsid w:val="00E84F14"/>
    <w:rsid w:val="00E95A8E"/>
    <w:rsid w:val="00EA5BB1"/>
    <w:rsid w:val="00EB32AB"/>
    <w:rsid w:val="00EB6193"/>
    <w:rsid w:val="00F0484E"/>
    <w:rsid w:val="00F14095"/>
    <w:rsid w:val="00F63D17"/>
    <w:rsid w:val="00F737FB"/>
    <w:rsid w:val="00FE2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6661</Words>
  <Characters>39968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Mateusz Podlewski</cp:lastModifiedBy>
  <cp:revision>11</cp:revision>
  <cp:lastPrinted>2021-04-21T07:55:00Z</cp:lastPrinted>
  <dcterms:created xsi:type="dcterms:W3CDTF">2021-05-19T10:11:00Z</dcterms:created>
  <dcterms:modified xsi:type="dcterms:W3CDTF">2021-07-14T06:34:00Z</dcterms:modified>
</cp:coreProperties>
</file>