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1505" w14:textId="77777777" w:rsidR="00157ACA" w:rsidRDefault="00157ACA"/>
    <w:p w14:paraId="7BD54EE2" w14:textId="2FE7CD30" w:rsidR="00157ACA" w:rsidRDefault="00887496">
      <w:pPr>
        <w:jc w:val="center"/>
      </w:pPr>
      <w:r>
        <w:rPr>
          <w:rFonts w:ascii="Calibri" w:hAnsi="Calibri" w:cs="Calibri"/>
          <w:b/>
        </w:rPr>
        <w:t xml:space="preserve">SZCZEGÓŁOWY OPIS PRZEDMIOTU ZAMÓWIENIA DLA CZĘŚCI II </w:t>
      </w:r>
    </w:p>
    <w:p w14:paraId="41402DDC" w14:textId="77777777" w:rsidR="00157ACA" w:rsidRDefault="00157ACA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2"/>
        <w:gridCol w:w="8792"/>
      </w:tblGrid>
      <w:tr w:rsidR="00157ACA" w14:paraId="5C38A993" w14:textId="77777777" w:rsidTr="00B419AB">
        <w:trPr>
          <w:trHeight w:val="567"/>
          <w:jc w:val="center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62C3134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791" w:type="dxa"/>
            <w:shd w:val="clear" w:color="auto" w:fill="D9D9D9" w:themeFill="background1" w:themeFillShade="D9"/>
            <w:vAlign w:val="center"/>
          </w:tcPr>
          <w:p w14:paraId="78688163" w14:textId="77777777" w:rsidR="00157ACA" w:rsidRDefault="00887496" w:rsidP="00887496">
            <w:pPr>
              <w:pStyle w:val="Domylnie"/>
              <w:widowControl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</w:tr>
      <w:tr w:rsidR="00157ACA" w14:paraId="7B82E67F" w14:textId="77777777" w:rsidTr="00B419AB">
        <w:trPr>
          <w:trHeight w:val="567"/>
          <w:jc w:val="center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04CE5AED" w14:textId="2B84C1AA" w:rsidR="00157ACA" w:rsidRDefault="00887496">
            <w:pPr>
              <w:pStyle w:val="Domylnie"/>
              <w:widowControl w:val="0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Serwer</w:t>
            </w:r>
            <w:r w:rsidR="00D72CF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1 szt.</w:t>
            </w:r>
          </w:p>
        </w:tc>
      </w:tr>
      <w:tr w:rsidR="00157ACA" w14:paraId="671058A3" w14:textId="77777777" w:rsidTr="00B419AB">
        <w:trPr>
          <w:trHeight w:val="2171"/>
          <w:jc w:val="center"/>
        </w:trPr>
        <w:tc>
          <w:tcPr>
            <w:tcW w:w="842" w:type="dxa"/>
            <w:vAlign w:val="center"/>
          </w:tcPr>
          <w:p w14:paraId="67D1A360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1" w:type="dxa"/>
            <w:vAlign w:val="center"/>
          </w:tcPr>
          <w:p w14:paraId="707582D9" w14:textId="77777777" w:rsidR="00157ACA" w:rsidRDefault="00887496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Procesor:</w:t>
            </w:r>
          </w:p>
          <w:p w14:paraId="6729AB07" w14:textId="77777777" w:rsidR="00157ACA" w:rsidRPr="00FF5229" w:rsidRDefault="00887496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przynajmniej jeden wynik wydajności dla zainstalowanego procesora w serwerze musi być większy lub równy 55 punktów w teście SPEC CPU 2017 </w:t>
            </w:r>
            <w:proofErr w:type="spellStart"/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Integer</w:t>
            </w:r>
            <w:proofErr w:type="spellEnd"/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Rate</w:t>
            </w:r>
            <w:proofErr w:type="spellEnd"/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 dla dowolnej platformy testowej (testy i wyniki muszą być opublikowane i dostępne pod adresem: </w:t>
            </w:r>
            <w:hyperlink r:id="rId7">
              <w:r w:rsidRPr="00FF5229">
                <w:rPr>
                  <w:rStyle w:val="czeinternetowe"/>
                  <w:rFonts w:ascii="Calibri" w:eastAsia="Times New Roman" w:hAnsi="Calibri" w:cs="Calibri"/>
                  <w:color w:val="000000"/>
                  <w:sz w:val="22"/>
                  <w:szCs w:val="22"/>
                  <w:u w:val="none"/>
                  <w:lang w:val="pl-PL"/>
                </w:rPr>
                <w:t>https://www.spec.org/cgi-bin/osgresults?conf=rint2017</w:t>
              </w:r>
            </w:hyperlink>
            <w:r w:rsidRPr="00FF5229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 xml:space="preserve"> – SPECrate2017_int_base / </w:t>
            </w:r>
            <w:proofErr w:type="spellStart"/>
            <w:r w:rsidRPr="00FF5229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Baseline</w:t>
            </w:r>
            <w:proofErr w:type="spellEnd"/>
            <w:r w:rsidRPr="00FF5229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),</w:t>
            </w:r>
          </w:p>
          <w:p w14:paraId="44931079" w14:textId="77777777" w:rsidR="00157ACA" w:rsidRPr="00FF5229" w:rsidRDefault="00887496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sprzętowe wsparcie dla wirtualizacji,</w:t>
            </w:r>
          </w:p>
          <w:p w14:paraId="58EBBF22" w14:textId="77777777" w:rsidR="00157ACA" w:rsidRDefault="00887496">
            <w:pPr>
              <w:pStyle w:val="Tabelapozycja"/>
              <w:numPr>
                <w:ilvl w:val="0"/>
                <w:numId w:val="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zainstalowany minimum jeden procesor  </w:t>
            </w:r>
            <w:proofErr w:type="spellStart"/>
            <w:r w:rsidRPr="00FF5229">
              <w:rPr>
                <w:rFonts w:ascii="Calibri" w:hAnsi="Calibri" w:cs="Calibri"/>
                <w:sz w:val="22"/>
                <w:szCs w:val="22"/>
              </w:rPr>
              <w:t>sześciordzeniowy</w:t>
            </w:r>
            <w:proofErr w:type="spellEnd"/>
            <w:r w:rsidRPr="00FF5229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.</w:t>
            </w:r>
          </w:p>
        </w:tc>
      </w:tr>
      <w:tr w:rsidR="00157ACA" w14:paraId="11E58273" w14:textId="77777777" w:rsidTr="00B419AB">
        <w:trPr>
          <w:trHeight w:val="6100"/>
          <w:jc w:val="center"/>
        </w:trPr>
        <w:tc>
          <w:tcPr>
            <w:tcW w:w="842" w:type="dxa"/>
            <w:vAlign w:val="center"/>
          </w:tcPr>
          <w:p w14:paraId="79254485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1" w:type="dxa"/>
            <w:vAlign w:val="center"/>
          </w:tcPr>
          <w:p w14:paraId="25C2A452" w14:textId="77777777" w:rsidR="00157ACA" w:rsidRDefault="00887496">
            <w:pPr>
              <w:pStyle w:val="Tabelapozycja"/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Płyta główna:</w:t>
            </w:r>
          </w:p>
          <w:p w14:paraId="372696F6" w14:textId="77777777" w:rsidR="00157ACA" w:rsidRDefault="00887496">
            <w:pPr>
              <w:pStyle w:val="Tabelapozycja"/>
              <w:numPr>
                <w:ilvl w:val="0"/>
                <w:numId w:val="15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ilość gniazd pamięci – minimum 4 szt.,</w:t>
            </w:r>
          </w:p>
          <w:p w14:paraId="5E7A258B" w14:textId="77777777" w:rsidR="00157ACA" w:rsidRDefault="00887496">
            <w:pPr>
              <w:pStyle w:val="Tabelapozycja"/>
              <w:numPr>
                <w:ilvl w:val="0"/>
                <w:numId w:val="1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gniazdo PCI-Express minimum Gen4 – minimum 2 szt. (wolne, do obsadzenia),</w:t>
            </w:r>
          </w:p>
          <w:p w14:paraId="0EFF3EF5" w14:textId="77777777" w:rsidR="00157ACA" w:rsidRDefault="00887496">
            <w:pPr>
              <w:pStyle w:val="Tabelapozycja"/>
              <w:numPr>
                <w:ilvl w:val="0"/>
                <w:numId w:val="17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gniazdo USB typu A zainstalowane w sposób trwały przez producenta – minimum 2 szt. (w tym minimum 1 szt. USB minimum 3.0),</w:t>
            </w:r>
          </w:p>
          <w:p w14:paraId="711F0156" w14:textId="1E8B2AC4" w:rsidR="00157ACA" w:rsidRDefault="00887496">
            <w:pPr>
              <w:pStyle w:val="Tabelapozycja"/>
              <w:numPr>
                <w:ilvl w:val="0"/>
                <w:numId w:val="18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wsparcie technologii IPMI 2.0 – zintegrowany, dedykowany do obsługi zdalnego diagnostyki, zarządzania oraz monitorowania pracy  IPMI (osobny) kontroler sieci z portem RJ-45. Wszystkie funkcje muszą być aktywne, działające i nie mogą powodować wymogu zakupu dodatkowej licencji producenta serwera lub dostawcy oprogramowania do zdalnego zarządzania:</w:t>
            </w:r>
          </w:p>
          <w:p w14:paraId="4D833342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połączenie zdalne, przekierowanie wirtualnej konsoli KVM-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over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pl-PL"/>
              </w:rPr>
              <w:t>-LAN/IP, umożliwiające zarządzanie zainstalowanym na serwerze systemem operacyjnym, nawet w przypadku jego awarii,</w:t>
            </w:r>
          </w:p>
          <w:p w14:paraId="3D523DEC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zdalne zarządzanie KVM ma odbywać się z wykorzystaniem przynajmniej HTML5, </w:t>
            </w:r>
          </w:p>
          <w:p w14:paraId="171E6380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serwer musi posiadać możliwość przeprowadzenia zdalnej aktualizacji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BIOSu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oraz oprogramowania układowego,</w:t>
            </w:r>
          </w:p>
          <w:p w14:paraId="03DBD409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funkcja nośnika wirtualnego, który pozwala na zdalne wykorzystanie plików obrazów (plików ISO), których można użyć do instalacji lub aktualizacji systemów operacyjnych,</w:t>
            </w:r>
          </w:p>
          <w:p w14:paraId="23620908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funkcja zdalnego udostępniania plików, dzięki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której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możliwe jest użycie np. obrazu dysku ISO znajdującego się w udostępnionych przez  CIFS udziale sieciowym,</w:t>
            </w:r>
          </w:p>
          <w:p w14:paraId="03012E62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funkcja zdalnej konfiguracji dysków – RAID,</w:t>
            </w:r>
          </w:p>
          <w:p w14:paraId="5F5D1B19" w14:textId="77777777" w:rsidR="00157ACA" w:rsidRDefault="00887496">
            <w:pPr>
              <w:pStyle w:val="Tabelapozycja"/>
              <w:numPr>
                <w:ilvl w:val="0"/>
                <w:numId w:val="9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możliwość </w:t>
            </w:r>
            <w:r>
              <w:rPr>
                <w:rFonts w:cs="Calibri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z poziomu interfejsu zarządczego, monitorowania oraz prezentacji wykresu zawierającego dane dotyczące zużycia prądu oraz temperatury.</w:t>
            </w:r>
          </w:p>
        </w:tc>
      </w:tr>
      <w:tr w:rsidR="00157ACA" w14:paraId="6E54876B" w14:textId="77777777" w:rsidTr="00B419AB">
        <w:trPr>
          <w:trHeight w:val="688"/>
          <w:jc w:val="center"/>
        </w:trPr>
        <w:tc>
          <w:tcPr>
            <w:tcW w:w="842" w:type="dxa"/>
            <w:vAlign w:val="center"/>
          </w:tcPr>
          <w:p w14:paraId="2CCA43A1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1" w:type="dxa"/>
            <w:vAlign w:val="center"/>
          </w:tcPr>
          <w:p w14:paraId="669146C3" w14:textId="77777777" w:rsidR="00157ACA" w:rsidRDefault="00887496">
            <w:pPr>
              <w:pStyle w:val="Akapitzlist"/>
              <w:widowControl w:val="0"/>
              <w:spacing w:after="0" w:line="240" w:lineRule="atLeast"/>
              <w:ind w:left="57" w:right="57"/>
              <w:jc w:val="both"/>
              <w:rPr>
                <w:rFonts w:cs="Calibri"/>
              </w:rPr>
            </w:pPr>
            <w:r>
              <w:rPr>
                <w:rFonts w:eastAsia="Lucida Grande" w:cs="Calibri"/>
                <w:b/>
              </w:rPr>
              <w:t xml:space="preserve">Interfejsy sieciowe </w:t>
            </w:r>
            <w:r>
              <w:rPr>
                <w:rFonts w:cs="Calibri"/>
                <w:color w:val="00000A"/>
              </w:rPr>
              <w:t>–</w:t>
            </w:r>
            <w:r>
              <w:rPr>
                <w:rFonts w:eastAsia="Lucida Grande" w:cs="Calibri"/>
              </w:rPr>
              <w:t xml:space="preserve"> minimum 2x RJ45 Gigabit Ethernet – 1000BASE-T, nie wlicza się dedykowany interfejs IPMI.</w:t>
            </w:r>
          </w:p>
        </w:tc>
      </w:tr>
      <w:tr w:rsidR="00157ACA" w14:paraId="284E63AC" w14:textId="77777777" w:rsidTr="00B419AB">
        <w:trPr>
          <w:trHeight w:val="995"/>
          <w:jc w:val="center"/>
        </w:trPr>
        <w:tc>
          <w:tcPr>
            <w:tcW w:w="842" w:type="dxa"/>
            <w:vAlign w:val="center"/>
          </w:tcPr>
          <w:p w14:paraId="3BDC193E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1" w:type="dxa"/>
            <w:vAlign w:val="center"/>
          </w:tcPr>
          <w:p w14:paraId="05C145A8" w14:textId="77777777" w:rsidR="00157ACA" w:rsidRDefault="00887496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</w:rPr>
            </w:pPr>
            <w:r>
              <w:rPr>
                <w:rFonts w:eastAsia="Lucida Grande" w:cs="Calibri"/>
                <w:b/>
              </w:rPr>
              <w:t>Pamięć operacyjna:</w:t>
            </w:r>
          </w:p>
          <w:p w14:paraId="6299E13F" w14:textId="77777777" w:rsidR="00157ACA" w:rsidRDefault="00887496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</w:rPr>
            </w:pPr>
            <w:r>
              <w:rPr>
                <w:rFonts w:eastAsia="Lucida Grande" w:cs="Calibri"/>
              </w:rPr>
              <w:t xml:space="preserve">1) obsługa pamięci </w:t>
            </w:r>
            <w:r>
              <w:rPr>
                <w:rFonts w:cs="Calibri"/>
              </w:rPr>
              <w:t xml:space="preserve">– </w:t>
            </w:r>
            <w:r>
              <w:rPr>
                <w:rFonts w:eastAsia="Lucida Grande" w:cs="Calibri"/>
              </w:rPr>
              <w:t>minimum 128GB,</w:t>
            </w:r>
          </w:p>
          <w:p w14:paraId="446315F6" w14:textId="77777777" w:rsidR="00157ACA" w:rsidRDefault="00887496">
            <w:pPr>
              <w:pStyle w:val="Akapitzlist"/>
              <w:widowControl w:val="0"/>
              <w:spacing w:after="0" w:line="240" w:lineRule="atLeast"/>
              <w:ind w:left="57" w:right="57"/>
              <w:rPr>
                <w:rFonts w:cs="Calibri"/>
              </w:rPr>
            </w:pPr>
            <w:r>
              <w:rPr>
                <w:rFonts w:eastAsia="Lucida Grande" w:cs="Calibri"/>
              </w:rPr>
              <w:t xml:space="preserve">2) całkowita ilość </w:t>
            </w:r>
            <w:r>
              <w:rPr>
                <w:rFonts w:cs="Calibri"/>
              </w:rPr>
              <w:t>–</w:t>
            </w:r>
            <w:r>
              <w:rPr>
                <w:rFonts w:eastAsia="Lucida Grande" w:cs="Calibri"/>
              </w:rPr>
              <w:t xml:space="preserve"> minimum 32 GB, w modułach po 16 GB, z korekcją błędów (ECC).</w:t>
            </w:r>
          </w:p>
        </w:tc>
      </w:tr>
      <w:tr w:rsidR="00157ACA" w14:paraId="49741DFD" w14:textId="77777777" w:rsidTr="00B419AB">
        <w:trPr>
          <w:trHeight w:val="425"/>
          <w:jc w:val="center"/>
        </w:trPr>
        <w:tc>
          <w:tcPr>
            <w:tcW w:w="842" w:type="dxa"/>
            <w:vAlign w:val="center"/>
          </w:tcPr>
          <w:p w14:paraId="62528723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91" w:type="dxa"/>
            <w:vAlign w:val="center"/>
          </w:tcPr>
          <w:p w14:paraId="131738C3" w14:textId="77777777" w:rsidR="00157ACA" w:rsidRDefault="00887496">
            <w:pPr>
              <w:widowControl w:val="0"/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pl-PL"/>
              </w:rPr>
              <w:t>Kontroler RAID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7CE94BA8" w14:textId="77777777" w:rsidR="00157ACA" w:rsidRDefault="00887496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typ kontrolera – sprzętowy,</w:t>
            </w:r>
          </w:p>
          <w:p w14:paraId="1D085C6D" w14:textId="77777777" w:rsidR="00157ACA" w:rsidRDefault="00887496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obsługa dysków – SATA, SAS, NLSAS, SSD,</w:t>
            </w:r>
          </w:p>
          <w:p w14:paraId="64CE86C1" w14:textId="77777777" w:rsidR="00157ACA" w:rsidRDefault="00887496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cache – minimum 8 GB,</w:t>
            </w:r>
          </w:p>
          <w:p w14:paraId="62148D0D" w14:textId="77777777" w:rsidR="00157ACA" w:rsidRDefault="00887496">
            <w:pPr>
              <w:pStyle w:val="Tabelapozycja"/>
              <w:numPr>
                <w:ilvl w:val="0"/>
                <w:numId w:val="2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obsługa – RAID 0/1/5/6/10/50/60.</w:t>
            </w:r>
          </w:p>
        </w:tc>
      </w:tr>
      <w:tr w:rsidR="00157ACA" w14:paraId="77FE2EB0" w14:textId="77777777" w:rsidTr="00B419AB">
        <w:trPr>
          <w:trHeight w:val="2551"/>
          <w:jc w:val="center"/>
        </w:trPr>
        <w:tc>
          <w:tcPr>
            <w:tcW w:w="842" w:type="dxa"/>
            <w:vAlign w:val="center"/>
          </w:tcPr>
          <w:p w14:paraId="06AF4CD4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791" w:type="dxa"/>
            <w:vAlign w:val="center"/>
          </w:tcPr>
          <w:p w14:paraId="0E23134C" w14:textId="77777777" w:rsidR="00157ACA" w:rsidRDefault="00887496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>Dyski: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72A7F983" w14:textId="77777777" w:rsidR="00157ACA" w:rsidRDefault="00887496">
            <w:pPr>
              <w:pStyle w:val="Tabelapozycja"/>
              <w:numPr>
                <w:ilvl w:val="0"/>
                <w:numId w:val="3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dyski klasy serwer/</w:t>
            </w:r>
            <w:proofErr w:type="spellStart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enterprise</w:t>
            </w:r>
            <w:proofErr w:type="spellEnd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HDD SAS 2,5’’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minimum 2 szt.:</w:t>
            </w:r>
          </w:p>
          <w:p w14:paraId="311C0B8E" w14:textId="77777777" w:rsidR="00157ACA" w:rsidRDefault="00887496">
            <w:pPr>
              <w:pStyle w:val="Tabelapozycja"/>
              <w:numPr>
                <w:ilvl w:val="1"/>
                <w:numId w:val="7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pojemność pojedynczego dysku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minimum 600GB,</w:t>
            </w:r>
          </w:p>
          <w:p w14:paraId="1BF40EE5" w14:textId="77777777" w:rsidR="00157ACA" w:rsidRDefault="00887496">
            <w:pPr>
              <w:pStyle w:val="Tabelapozycja"/>
              <w:numPr>
                <w:ilvl w:val="1"/>
                <w:numId w:val="7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interfejs – minimum 12 </w:t>
            </w:r>
            <w:proofErr w:type="spellStart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Gb</w:t>
            </w:r>
            <w:proofErr w:type="spellEnd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/s SAS,</w:t>
            </w:r>
          </w:p>
          <w:p w14:paraId="7CEC2587" w14:textId="77777777" w:rsidR="00157ACA" w:rsidRDefault="00887496">
            <w:pPr>
              <w:pStyle w:val="Tabelapozycja"/>
              <w:numPr>
                <w:ilvl w:val="1"/>
                <w:numId w:val="7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prędkość obrotowa – minimum 15k </w:t>
            </w:r>
            <w:proofErr w:type="spellStart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obr</w:t>
            </w:r>
            <w:proofErr w:type="spellEnd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./min, </w:t>
            </w:r>
          </w:p>
          <w:p w14:paraId="0A68B10B" w14:textId="77777777" w:rsidR="00157ACA" w:rsidRDefault="00887496">
            <w:pPr>
              <w:pStyle w:val="Tabelapozycja"/>
              <w:numPr>
                <w:ilvl w:val="0"/>
                <w:numId w:val="3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dyski klasy serwer/</w:t>
            </w:r>
            <w:proofErr w:type="spellStart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enterprise</w:t>
            </w:r>
            <w:proofErr w:type="spellEnd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 HDD NLSAS 3,5’’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 minimum 2 szt.:</w:t>
            </w:r>
          </w:p>
          <w:p w14:paraId="6D5CB65B" w14:textId="77777777" w:rsidR="00157ACA" w:rsidRDefault="00887496">
            <w:pPr>
              <w:pStyle w:val="Tabelapozycja"/>
              <w:numPr>
                <w:ilvl w:val="1"/>
                <w:numId w:val="8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pojemność pojedynczego dysku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 minimum 4TB,</w:t>
            </w:r>
          </w:p>
          <w:p w14:paraId="18CCA637" w14:textId="77777777" w:rsidR="00157ACA" w:rsidRDefault="00887496">
            <w:pPr>
              <w:pStyle w:val="Tabelapozycja"/>
              <w:numPr>
                <w:ilvl w:val="1"/>
                <w:numId w:val="8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interfejs – minimum 12 </w:t>
            </w:r>
            <w:proofErr w:type="spellStart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Gb</w:t>
            </w:r>
            <w:proofErr w:type="spellEnd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/s SAS, </w:t>
            </w:r>
          </w:p>
          <w:p w14:paraId="7E1147D8" w14:textId="77777777" w:rsidR="00157ACA" w:rsidRDefault="00887496">
            <w:pPr>
              <w:pStyle w:val="Tabelapozycja"/>
              <w:numPr>
                <w:ilvl w:val="1"/>
                <w:numId w:val="8"/>
              </w:numPr>
              <w:tabs>
                <w:tab w:val="left" w:pos="791"/>
              </w:tabs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 xml:space="preserve">prędkość obrotowa – minimum 7.2k </w:t>
            </w:r>
            <w:proofErr w:type="spellStart"/>
            <w:r>
              <w:rPr>
                <w:rFonts w:ascii="Calibri" w:eastAsia="Lucida Grande" w:hAnsi="Calibri" w:cs="Calibri"/>
                <w:color w:val="auto"/>
                <w:sz w:val="22"/>
                <w:szCs w:val="22"/>
                <w:lang w:val="pl-PL"/>
              </w:rPr>
              <w:t>obr</w:t>
            </w:r>
            <w:proofErr w:type="spellEnd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./min.</w:t>
            </w:r>
          </w:p>
        </w:tc>
      </w:tr>
      <w:tr w:rsidR="00157ACA" w14:paraId="54E041A4" w14:textId="77777777" w:rsidTr="00B419AB">
        <w:trPr>
          <w:trHeight w:val="2672"/>
          <w:jc w:val="center"/>
        </w:trPr>
        <w:tc>
          <w:tcPr>
            <w:tcW w:w="842" w:type="dxa"/>
            <w:vAlign w:val="center"/>
          </w:tcPr>
          <w:p w14:paraId="6D5214A4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91" w:type="dxa"/>
            <w:vAlign w:val="center"/>
          </w:tcPr>
          <w:p w14:paraId="00EEB76A" w14:textId="77777777" w:rsidR="00157ACA" w:rsidRDefault="00887496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b/>
                <w:color w:val="00000A"/>
                <w:sz w:val="22"/>
                <w:szCs w:val="22"/>
                <w:lang w:val="pl-PL"/>
              </w:rPr>
              <w:t>Obudowa: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</w:p>
          <w:p w14:paraId="60FF1D45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przystosowana do montażu w szafie typu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rack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19'',</w:t>
            </w:r>
          </w:p>
          <w:p w14:paraId="3612D003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wysokość (w jednostkach U –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units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maksymalnie 1U,</w:t>
            </w:r>
          </w:p>
          <w:p w14:paraId="0AC2D045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minimum 4 sztuki kieszeni typu hot-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swap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(hot-plug), </w:t>
            </w:r>
          </w:p>
          <w:p w14:paraId="6EBC9DFC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zintegrowany napęd DVD,</w:t>
            </w:r>
          </w:p>
          <w:p w14:paraId="5505D238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panel z przodu obudowy zawierający wyświetlacz lub diody LCD informujące o statusie pracy serwera lub jego komponentów,</w:t>
            </w:r>
          </w:p>
          <w:p w14:paraId="5B5E89FB" w14:textId="77777777" w:rsidR="00157ACA" w:rsidRDefault="0088749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wyposażona w komplet przesuwnych szyn montażowych wraz z ramieniem na okablowanie, umożliwiających jej ruchomy montaż w szafach typu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rack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19''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wysuwanie obudowy z szafy.</w:t>
            </w:r>
          </w:p>
        </w:tc>
      </w:tr>
      <w:tr w:rsidR="00157ACA" w14:paraId="33661B6A" w14:textId="77777777" w:rsidTr="00B419AB">
        <w:trPr>
          <w:trHeight w:val="454"/>
          <w:jc w:val="center"/>
        </w:trPr>
        <w:tc>
          <w:tcPr>
            <w:tcW w:w="842" w:type="dxa"/>
            <w:vAlign w:val="center"/>
          </w:tcPr>
          <w:p w14:paraId="3A431A27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91" w:type="dxa"/>
            <w:vAlign w:val="center"/>
          </w:tcPr>
          <w:p w14:paraId="3B4F2163" w14:textId="77777777" w:rsidR="00157ACA" w:rsidRDefault="00887496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>Zasilacz: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   </w:t>
            </w:r>
          </w:p>
          <w:p w14:paraId="65C096EC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redundantny,</w:t>
            </w:r>
          </w:p>
          <w:p w14:paraId="286AD246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moc – minimum  600 W (każdy moduł),</w:t>
            </w:r>
          </w:p>
          <w:p w14:paraId="2511888B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PFC – aktywne,</w:t>
            </w:r>
          </w:p>
          <w:p w14:paraId="2CB0106B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posiadający przynajmniej certyfikat</w:t>
            </w:r>
            <w:r>
              <w:rPr>
                <w:rFonts w:ascii="Calibri" w:hAnsi="Calibri" w:cs="Calibri"/>
                <w:color w:val="00B05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80PLUS Platinum,</w:t>
            </w:r>
          </w:p>
          <w:p w14:paraId="79729D21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możliwość wymiany pojedynczego modułu bez konieczności wyłączania serwera (hot-</w:t>
            </w:r>
            <w:proofErr w:type="spellStart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swap</w:t>
            </w:r>
            <w:proofErr w:type="spellEnd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/hot-plug),</w:t>
            </w:r>
          </w:p>
          <w:p w14:paraId="3D02E709" w14:textId="77777777" w:rsidR="00157ACA" w:rsidRDefault="00887496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odpowiedni do prawidłowego zasilania oferowanego zestawu i montażu w oferowanej obudowie.</w:t>
            </w:r>
          </w:p>
        </w:tc>
      </w:tr>
      <w:tr w:rsidR="00157ACA" w14:paraId="26090C58" w14:textId="77777777" w:rsidTr="00B419AB">
        <w:trPr>
          <w:trHeight w:val="572"/>
          <w:jc w:val="center"/>
        </w:trPr>
        <w:tc>
          <w:tcPr>
            <w:tcW w:w="842" w:type="dxa"/>
            <w:vAlign w:val="center"/>
          </w:tcPr>
          <w:p w14:paraId="6F366E7F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91" w:type="dxa"/>
            <w:vAlign w:val="center"/>
          </w:tcPr>
          <w:p w14:paraId="1639F8CC" w14:textId="77777777" w:rsidR="00157ACA" w:rsidRDefault="00887496">
            <w:pPr>
              <w:pStyle w:val="Tabelapozycja"/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System operacyjny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Windows Server Standard 2022 16 </w:t>
            </w:r>
            <w:proofErr w:type="spellStart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core</w:t>
            </w:r>
            <w:proofErr w:type="spellEnd"/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 xml:space="preserve"> lub równoważny, nowy, nigdy wcześniej nie aktywowany i pochodzący z oficjalnego kanału dystrybucji wraz z 5 licencjami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MS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WinServer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2022 User CAL lub równoważnymi licencjami dostępowymi na użytkownika do zaoferowanego systemu operacyjnego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.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Licencje na serwerowy system operacyjny muszą uprawniać do uruchamiania serwerowego systemu operacyjnego w środowisku fizycznym i wirtualnych środowisk serwerowego systemu operacyjnego za pomocą wbudowanych mechanizmów wirtualizacji. Serwerowy system operacyjny musi posiadać następujące, wbudowane cechy: </w:t>
            </w:r>
          </w:p>
          <w:p w14:paraId="490A6AEC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współpraca z procesorami o architekturze x86-64,</w:t>
            </w:r>
          </w:p>
          <w:p w14:paraId="2FB4BE25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instalacja i użytkowanie aplikacji 32-bit. i 64-bit. na dostarczonym systemie operacyjnym,</w:t>
            </w:r>
          </w:p>
          <w:p w14:paraId="43EF662F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 ramach dostarczonej licencji zawarta możliwość instalacji oprogramowania na serwerze wyposażonym w 32 rdzenie,</w:t>
            </w:r>
          </w:p>
          <w:p w14:paraId="5230039F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pojemność obsługiwanej pamięci RAM w ramach jednej instancji systemu operacyjnego - co najmniej 4TB,</w:t>
            </w:r>
          </w:p>
          <w:p w14:paraId="1707CFD8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obsługa dostępu wielościeżkowego do zasobów LAN poprzez kontrolery Gigabit Ethernet, w trybie równoważenia obciążenia łącza (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load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balancing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) i redundancji łącza (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failover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) – natywnie lub z wykorzystaniem sterowników producenta sprzętu,</w:t>
            </w:r>
          </w:p>
          <w:p w14:paraId="21BD4638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praca w roli klienta domeny Microsoft Active Directory,</w:t>
            </w:r>
          </w:p>
          <w:p w14:paraId="753BA762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zawarta możliwość uruchomienia roli kontrolera domeny Microsoft Active Directory na poziomie Microsoft Windows Server 2012,</w:t>
            </w:r>
          </w:p>
          <w:p w14:paraId="0C916107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zawarta możliwość uruchomienia roli serwera DHCP, w tym funkcji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klastrowania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serwera DHCP (możliwość uruchomienia co najmniej dwóch serwerów DHCP operujących jednocześnie na tej samej puli oferowanych adresów IP),</w:t>
            </w:r>
          </w:p>
          <w:p w14:paraId="4043F7ED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284" w:right="57" w:hanging="227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zawarta możliwość uruchomienia roli serwera DNS,</w:t>
            </w:r>
          </w:p>
          <w:p w14:paraId="0A8B0349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lastRenderedPageBreak/>
              <w:t>zawarta możliwość uruchomienia roli klienta i serwera czasu (NTP),</w:t>
            </w:r>
          </w:p>
          <w:p w14:paraId="1209C63D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zawarta możliwość uruchomienia roli serwera plików z uwierzytelnieniem i autoryzacją dostępu w domenie Microsoft Active Directory,</w:t>
            </w:r>
          </w:p>
          <w:p w14:paraId="1C06C6EA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zawarta możliwość uruchomienia roli serwera wydruku z uwierzytelnieniem i autoryzacją dostępu w domenie Microsoft Active Directory,</w:t>
            </w:r>
          </w:p>
          <w:p w14:paraId="4B09ADB0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zawarta możliwość uruchomienia roli serwera stron WWW,</w:t>
            </w:r>
          </w:p>
          <w:p w14:paraId="4D5918FF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w ramach dostarczonej licencji zawarte prawo do użytkowania i dostęp do oprogramowania oferowanego przez producenta systemu operacyjnego umożliwiającego </w:t>
            </w:r>
            <w:proofErr w:type="spellStart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wirtualizowanie</w:t>
            </w:r>
            <w:proofErr w:type="spellEnd"/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zasobów sprzętowych serwera,</w:t>
            </w:r>
          </w:p>
          <w:p w14:paraId="6E20C33A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 ramach dostarczonej licencji zawarte prawo do instalacji i użytkowania systemu operacyjnego na co najmniej dwóch maszynach wirtualnych,</w:t>
            </w:r>
          </w:p>
          <w:p w14:paraId="79EE8B0B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 ramach dostarczonej licencji zawarte prawo do pobierania poprawek systemu operacyjnego,</w:t>
            </w:r>
          </w:p>
          <w:p w14:paraId="4F591251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kosztów),</w:t>
            </w:r>
          </w:p>
          <w:p w14:paraId="272087DE" w14:textId="77777777" w:rsidR="00157ACA" w:rsidRDefault="00887496">
            <w:pPr>
              <w:pStyle w:val="Tabelapozycja"/>
              <w:numPr>
                <w:ilvl w:val="0"/>
                <w:numId w:val="6"/>
              </w:numPr>
              <w:spacing w:line="240" w:lineRule="atLeast"/>
              <w:ind w:left="397" w:right="57" w:hanging="340"/>
              <w:jc w:val="both"/>
              <w:rPr>
                <w:sz w:val="22"/>
                <w:szCs w:val="22"/>
              </w:rPr>
            </w:pP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zamawiający dopuszcza instalację systemu operacyjnego przez wykonawcę, ale bez jego aktywacji.</w:t>
            </w:r>
          </w:p>
        </w:tc>
      </w:tr>
      <w:tr w:rsidR="00157ACA" w14:paraId="47D5D42A" w14:textId="77777777" w:rsidTr="00B419AB">
        <w:trPr>
          <w:trHeight w:val="678"/>
          <w:jc w:val="center"/>
        </w:trPr>
        <w:tc>
          <w:tcPr>
            <w:tcW w:w="842" w:type="dxa"/>
            <w:vAlign w:val="center"/>
          </w:tcPr>
          <w:p w14:paraId="442B4464" w14:textId="77777777" w:rsidR="00157ACA" w:rsidRDefault="00887496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791" w:type="dxa"/>
            <w:vAlign w:val="center"/>
          </w:tcPr>
          <w:p w14:paraId="4AEB818D" w14:textId="77777777" w:rsidR="00157ACA" w:rsidRDefault="00887496">
            <w:pPr>
              <w:pStyle w:val="Tabelapozycja"/>
              <w:spacing w:line="240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Wymagania dodatkowe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serwer musi być kompletny, jako gotowy do uruchomienia zestaw  producenta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nie dopuszcza się modyfikacji sprzętowej oraz programowej serwera.</w:t>
            </w:r>
          </w:p>
        </w:tc>
      </w:tr>
      <w:tr w:rsidR="00157ACA" w14:paraId="77D6A971" w14:textId="77777777" w:rsidTr="00B419AB">
        <w:trPr>
          <w:trHeight w:val="454"/>
          <w:jc w:val="center"/>
        </w:trPr>
        <w:tc>
          <w:tcPr>
            <w:tcW w:w="842" w:type="dxa"/>
            <w:vAlign w:val="center"/>
          </w:tcPr>
          <w:p w14:paraId="71393635" w14:textId="77777777" w:rsidR="00157ACA" w:rsidRDefault="00887496">
            <w:pPr>
              <w:pStyle w:val="Domylnie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91" w:type="dxa"/>
            <w:vAlign w:val="center"/>
          </w:tcPr>
          <w:p w14:paraId="3AE17F1F" w14:textId="77777777" w:rsidR="00157ACA" w:rsidRDefault="00887496">
            <w:pPr>
              <w:pStyle w:val="Akapitzlist"/>
              <w:widowControl w:val="0"/>
              <w:spacing w:after="0" w:line="240" w:lineRule="atLeast"/>
              <w:ind w:left="57" w:right="57"/>
              <w:jc w:val="both"/>
              <w:rPr>
                <w:rFonts w:cs="Calibri"/>
                <w:color w:val="00000A"/>
              </w:rPr>
            </w:pPr>
            <w:r>
              <w:rPr>
                <w:rFonts w:cs="Calibri"/>
                <w:b/>
                <w:color w:val="00000A"/>
              </w:rPr>
              <w:t xml:space="preserve">Gwarancja </w:t>
            </w:r>
            <w:r>
              <w:rPr>
                <w:rFonts w:cs="Calibri"/>
              </w:rPr>
              <w:t xml:space="preserve">– </w:t>
            </w:r>
            <w:r>
              <w:rPr>
                <w:rFonts w:cs="Calibri"/>
                <w:color w:val="00000A"/>
              </w:rPr>
              <w:t>36 miesięcy.</w:t>
            </w:r>
          </w:p>
        </w:tc>
      </w:tr>
    </w:tbl>
    <w:p w14:paraId="012F4473" w14:textId="77777777" w:rsidR="00157ACA" w:rsidRDefault="00157ACA"/>
    <w:sectPr w:rsidR="00157ACA" w:rsidSect="0088749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38C5" w14:textId="77777777" w:rsidR="00BB47CC" w:rsidRDefault="00BB47CC">
      <w:r>
        <w:separator/>
      </w:r>
    </w:p>
  </w:endnote>
  <w:endnote w:type="continuationSeparator" w:id="0">
    <w:p w14:paraId="00B3A8BA" w14:textId="77777777" w:rsidR="00BB47CC" w:rsidRDefault="00BB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331892"/>
      <w:docPartObj>
        <w:docPartGallery w:val="Page Numbers (Bottom of Page)"/>
        <w:docPartUnique/>
      </w:docPartObj>
    </w:sdtPr>
    <w:sdtEndPr/>
    <w:sdtContent>
      <w:p w14:paraId="595AF64D" w14:textId="77777777" w:rsidR="00157ACA" w:rsidRDefault="00887496">
        <w:pPr>
          <w:pStyle w:val="Stopka"/>
          <w:jc w:val="right"/>
        </w:pPr>
        <w:r>
          <w:rPr>
            <w:rFonts w:ascii="Calibri" w:hAnsi="Calibri" w:cs="Calibr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 xml:space="preserve"> PAGE 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sz w:val="20"/>
            <w:szCs w:val="20"/>
          </w:rPr>
          <w:t>3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1A7DA3E" w14:textId="77777777" w:rsidR="00157ACA" w:rsidRDefault="0015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32FE" w14:textId="77777777" w:rsidR="00BB47CC" w:rsidRDefault="00BB47CC">
      <w:r>
        <w:separator/>
      </w:r>
    </w:p>
  </w:footnote>
  <w:footnote w:type="continuationSeparator" w:id="0">
    <w:p w14:paraId="14000DD2" w14:textId="77777777" w:rsidR="00BB47CC" w:rsidRDefault="00BB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8E36" w14:textId="5860843D" w:rsidR="00157ACA" w:rsidRDefault="00887496">
    <w:pPr>
      <w:pStyle w:val="Nagwek"/>
      <w:rPr>
        <w:rFonts w:ascii="Calibri" w:hAnsi="Calibri" w:cs="Calibri"/>
        <w:sz w:val="20"/>
        <w:szCs w:val="20"/>
      </w:rPr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</w:t>
    </w:r>
    <w:r>
      <w:rPr>
        <w:rFonts w:ascii="Calibri" w:hAnsi="Calibri" w:cs="Calibri"/>
        <w:sz w:val="20"/>
        <w:szCs w:val="20"/>
      </w:rPr>
      <w:t>4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69"/>
    <w:multiLevelType w:val="multilevel"/>
    <w:tmpl w:val="4FC22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A71C4"/>
    <w:multiLevelType w:val="multilevel"/>
    <w:tmpl w:val="649664F4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96F67FE"/>
    <w:multiLevelType w:val="multilevel"/>
    <w:tmpl w:val="812E2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D12E9F"/>
    <w:multiLevelType w:val="multilevel"/>
    <w:tmpl w:val="B1800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A5359F"/>
    <w:multiLevelType w:val="multilevel"/>
    <w:tmpl w:val="82E4F22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5" w15:restartNumberingAfterBreak="0">
    <w:nsid w:val="2DBE00FD"/>
    <w:multiLevelType w:val="multilevel"/>
    <w:tmpl w:val="4F66792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6" w15:restartNumberingAfterBreak="0">
    <w:nsid w:val="33BA23BD"/>
    <w:multiLevelType w:val="multilevel"/>
    <w:tmpl w:val="7AE40BAE"/>
    <w:lvl w:ilvl="0">
      <w:start w:val="1"/>
      <w:numFmt w:val="lowerLetter"/>
      <w:lvlText w:val="%1)"/>
      <w:lvlJc w:val="left"/>
      <w:pPr>
        <w:tabs>
          <w:tab w:val="num" w:pos="0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7" w15:restartNumberingAfterBreak="0">
    <w:nsid w:val="341A078D"/>
    <w:multiLevelType w:val="multilevel"/>
    <w:tmpl w:val="BF281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254174"/>
    <w:multiLevelType w:val="multilevel"/>
    <w:tmpl w:val="72BAE882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  <w:rPr>
        <w:rFonts w:ascii="Calibri" w:hAnsi="Calibri" w:cs="Calibr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9" w15:restartNumberingAfterBreak="0">
    <w:nsid w:val="384F6AE7"/>
    <w:multiLevelType w:val="multilevel"/>
    <w:tmpl w:val="F61AD62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0" w15:restartNumberingAfterBreak="0">
    <w:nsid w:val="47FE1B1C"/>
    <w:multiLevelType w:val="multilevel"/>
    <w:tmpl w:val="768AF0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1" w15:restartNumberingAfterBreak="0">
    <w:nsid w:val="51BB33B8"/>
    <w:multiLevelType w:val="multilevel"/>
    <w:tmpl w:val="ADFE5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AE7143"/>
    <w:multiLevelType w:val="multilevel"/>
    <w:tmpl w:val="B656A76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3" w15:restartNumberingAfterBreak="0">
    <w:nsid w:val="6B2D7C53"/>
    <w:multiLevelType w:val="multilevel"/>
    <w:tmpl w:val="BF24399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 w16cid:durableId="220869235">
    <w:abstractNumId w:val="13"/>
  </w:num>
  <w:num w:numId="2" w16cid:durableId="262542806">
    <w:abstractNumId w:val="4"/>
  </w:num>
  <w:num w:numId="3" w16cid:durableId="2131312683">
    <w:abstractNumId w:val="5"/>
  </w:num>
  <w:num w:numId="4" w16cid:durableId="130683162">
    <w:abstractNumId w:val="12"/>
  </w:num>
  <w:num w:numId="5" w16cid:durableId="941915833">
    <w:abstractNumId w:val="10"/>
  </w:num>
  <w:num w:numId="6" w16cid:durableId="1032146747">
    <w:abstractNumId w:val="8"/>
  </w:num>
  <w:num w:numId="7" w16cid:durableId="2007704573">
    <w:abstractNumId w:val="9"/>
  </w:num>
  <w:num w:numId="8" w16cid:durableId="30961746">
    <w:abstractNumId w:val="1"/>
  </w:num>
  <w:num w:numId="9" w16cid:durableId="106781186">
    <w:abstractNumId w:val="6"/>
  </w:num>
  <w:num w:numId="10" w16cid:durableId="1257640569">
    <w:abstractNumId w:val="11"/>
  </w:num>
  <w:num w:numId="11" w16cid:durableId="1542940723">
    <w:abstractNumId w:val="0"/>
  </w:num>
  <w:num w:numId="12" w16cid:durableId="937562357">
    <w:abstractNumId w:val="7"/>
  </w:num>
  <w:num w:numId="13" w16cid:durableId="755782674">
    <w:abstractNumId w:val="2"/>
  </w:num>
  <w:num w:numId="14" w16cid:durableId="1796286165">
    <w:abstractNumId w:val="3"/>
  </w:num>
  <w:num w:numId="15" w16cid:durableId="2122609640">
    <w:abstractNumId w:val="11"/>
    <w:lvlOverride w:ilvl="0">
      <w:startOverride w:val="1"/>
    </w:lvlOverride>
  </w:num>
  <w:num w:numId="16" w16cid:durableId="852652129">
    <w:abstractNumId w:val="11"/>
  </w:num>
  <w:num w:numId="17" w16cid:durableId="307128146">
    <w:abstractNumId w:val="11"/>
  </w:num>
  <w:num w:numId="18" w16cid:durableId="165872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A"/>
    <w:rsid w:val="00157ACA"/>
    <w:rsid w:val="00887496"/>
    <w:rsid w:val="00997382"/>
    <w:rsid w:val="00B419AB"/>
    <w:rsid w:val="00BB47CC"/>
    <w:rsid w:val="00CD4FD7"/>
    <w:rsid w:val="00D72CF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5BAD"/>
  <w15:docId w15:val="{64CD9544-D70F-4C90-9965-F25C3E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46"/>
    <w:rPr>
      <w:rFonts w:ascii="Liberation Serif" w:eastAsia="Noto Serif CJK SC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A26546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51859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1859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character" w:customStyle="1" w:styleId="Internetlnk">
    <w:name w:val="Internetlänk"/>
    <w:rPr>
      <w:color w:val="000080"/>
      <w:u w:val="single"/>
    </w:rPr>
  </w:style>
  <w:style w:type="paragraph" w:customStyle="1" w:styleId="Rubrik">
    <w:name w:val="Rubrik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5185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mylnie">
    <w:name w:val="Domy[lnie"/>
    <w:qFormat/>
    <w:rsid w:val="00A26546"/>
    <w:rPr>
      <w:rFonts w:ascii="Arial" w:eastAsia="Times New Roman" w:hAnsi="Arial" w:cs="Arial"/>
      <w:sz w:val="24"/>
      <w:szCs w:val="24"/>
      <w:lang w:eastAsia="zh-CN"/>
      <w14:ligatures w14:val="none"/>
    </w:rPr>
  </w:style>
  <w:style w:type="paragraph" w:customStyle="1" w:styleId="Tabelapozycja">
    <w:name w:val="Tabela pozycja"/>
    <w:qFormat/>
    <w:rsid w:val="00A26546"/>
    <w:pPr>
      <w:widowControl w:val="0"/>
    </w:pPr>
    <w:rPr>
      <w:rFonts w:ascii="Arial" w:eastAsia="ヒラギノ角ゴ Pro W3" w:hAnsi="Arial" w:cs="Arial"/>
      <w:color w:val="000000"/>
      <w:sz w:val="24"/>
      <w:szCs w:val="20"/>
      <w:lang w:val="en-US" w:eastAsia="zh-CN" w:bidi="hi-IN"/>
      <w14:ligatures w14:val="none"/>
    </w:rPr>
  </w:style>
  <w:style w:type="paragraph" w:styleId="Akapitzlist">
    <w:name w:val="List Paragraph"/>
    <w:basedOn w:val="Normalny"/>
    <w:qFormat/>
    <w:rsid w:val="00A2654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customStyle="1" w:styleId="Sidhuvudochsidfot">
    <w:name w:val="Sidhuvud och sidfot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185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ec.org/cgi-bin/osgresults?conf=rint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951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dc:description/>
  <cp:lastModifiedBy>Urszula Kalinowska</cp:lastModifiedBy>
  <cp:revision>36</cp:revision>
  <dcterms:created xsi:type="dcterms:W3CDTF">2023-04-24T07:42:00Z</dcterms:created>
  <dcterms:modified xsi:type="dcterms:W3CDTF">2023-10-31T11:02:00Z</dcterms:modified>
  <dc:language>pl-PL</dc:language>
</cp:coreProperties>
</file>