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E4F" w:rsidRDefault="00792E4F" w:rsidP="00CE1302">
      <w:pPr>
        <w:pStyle w:val="Standard"/>
        <w:jc w:val="right"/>
        <w:rPr>
          <w:rFonts w:ascii="Arial" w:hAnsi="Arial" w:cs="Arial"/>
          <w:b/>
        </w:rPr>
      </w:pPr>
      <w:bookmarkStart w:id="0" w:name="_GoBack"/>
      <w:bookmarkEnd w:id="0"/>
    </w:p>
    <w:p w:rsidR="00792E4F" w:rsidRPr="00792E4F" w:rsidRDefault="00792E4F" w:rsidP="00792E4F">
      <w:pPr>
        <w:pStyle w:val="Standard"/>
        <w:numPr>
          <w:ilvl w:val="0"/>
          <w:numId w:val="1"/>
        </w:numPr>
        <w:rPr>
          <w:rFonts w:ascii="Arial" w:hAnsi="Arial" w:cs="Arial"/>
          <w:b/>
        </w:rPr>
      </w:pPr>
      <w:r w:rsidRPr="00792E4F">
        <w:rPr>
          <w:rFonts w:ascii="Arial" w:hAnsi="Arial" w:cs="Arial"/>
          <w:b/>
          <w:noProof/>
          <w:lang w:eastAsia="pl-PL"/>
        </w:rPr>
        <w:drawing>
          <wp:inline distT="0" distB="0" distL="0" distR="0">
            <wp:extent cx="1611183" cy="554990"/>
            <wp:effectExtent l="0" t="0" r="8255" b="0"/>
            <wp:docPr id="7" name="Obraz 7" descr="C:\Users\STANIS~1\AppData\Local\Temp\F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IS~1\AppData\Local\Temp\F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569" cy="56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ab/>
      </w:r>
      <w:r w:rsidRPr="00792E4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92E4F">
        <w:rPr>
          <w:rFonts w:ascii="Arial" w:hAnsi="Arial" w:cs="Arial"/>
          <w:b/>
          <w:noProof/>
          <w:lang w:eastAsia="pl-PL"/>
        </w:rPr>
        <w:drawing>
          <wp:inline distT="0" distB="0" distL="0" distR="0">
            <wp:extent cx="1129085" cy="597969"/>
            <wp:effectExtent l="0" t="0" r="0" b="0"/>
            <wp:docPr id="6" name="Obraz 6" descr="C:\Users\STANIS~1\AppData\Local\Temp\Ministerstwo-Zdrow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NIS~1\AppData\Local\Temp\Ministerstwo-Zdrow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2" t="15879" r="5431" b="26732"/>
                    <a:stretch/>
                  </pic:blipFill>
                  <pic:spPr bwMode="auto">
                    <a:xfrm>
                      <a:off x="0" y="0"/>
                      <a:ext cx="1147707" cy="60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92E4F">
        <w:rPr>
          <w:rFonts w:ascii="Arial" w:hAnsi="Arial" w:cs="Arial"/>
          <w:b/>
        </w:rPr>
        <w:tab/>
      </w:r>
      <w:r w:rsidRPr="00792E4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92E4F">
        <w:rPr>
          <w:rFonts w:ascii="Arial" w:hAnsi="Arial" w:cs="Arial"/>
          <w:b/>
          <w:noProof/>
          <w:lang w:eastAsia="pl-PL"/>
        </w:rPr>
        <w:drawing>
          <wp:inline distT="0" distB="0" distL="0" distR="0">
            <wp:extent cx="1821976" cy="593677"/>
            <wp:effectExtent l="0" t="0" r="6985" b="0"/>
            <wp:docPr id="4" name="Obraz 4" descr="C:\Users\STANIS~1\AppData\Local\Temp\UE_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IS~1\AppData\Local\Temp\UE_EFR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21" cy="60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302" w:rsidRPr="00212BBB" w:rsidRDefault="00CE1302" w:rsidP="00CE1302">
      <w:pPr>
        <w:pStyle w:val="Standard"/>
        <w:jc w:val="right"/>
        <w:rPr>
          <w:rFonts w:ascii="Arial" w:hAnsi="Arial" w:cs="Arial"/>
          <w:b/>
        </w:rPr>
      </w:pPr>
      <w:r w:rsidRPr="00212BBB">
        <w:rPr>
          <w:rFonts w:ascii="Arial" w:hAnsi="Arial" w:cs="Arial"/>
          <w:b/>
        </w:rPr>
        <w:t xml:space="preserve">Załącznik nr 4 - OPIS PRZEDMIOTU ZAMÓWIENIA </w:t>
      </w:r>
    </w:p>
    <w:p w:rsidR="00CE1302" w:rsidRDefault="00CE1302" w:rsidP="00CE1302">
      <w:pPr>
        <w:pStyle w:val="Standard"/>
        <w:rPr>
          <w:rFonts w:ascii="Arial" w:hAnsi="Arial" w:cs="Arial"/>
          <w:b/>
        </w:rPr>
      </w:pPr>
    </w:p>
    <w:p w:rsidR="00CE1302" w:rsidRDefault="00CE1302" w:rsidP="00CE1302">
      <w:pPr>
        <w:pStyle w:val="Standard"/>
        <w:rPr>
          <w:b/>
        </w:rPr>
      </w:pPr>
      <w:r>
        <w:t xml:space="preserve">Dostawa i montaż kompletnego zestawu rezonansu magnetycznego oraz wykonanie dostosowania wielobranżowego projektu obszaru rezonansu do potrzeb oferowanego urządzenia </w:t>
      </w:r>
      <w:r>
        <w:rPr>
          <w:b/>
        </w:rPr>
        <w:t>dla Szpitala Samodzielnego Publicznego Zakładu Opieki Zdrowotnej Ministerstwa Spraw Wewnętrznych i Administracji w Kielcach finansowana z funduszy europejskich w ramach projektu:</w:t>
      </w:r>
      <w:r>
        <w:t xml:space="preserve"> </w:t>
      </w:r>
      <w:r>
        <w:rPr>
          <w:b/>
        </w:rPr>
        <w:t>nr POIS.09.01.00-00-0264/18 pn. „Rozbudowa i doposażenie Samodzielnego Publicznego Zakładu Opieki Zdrowotnej MSWiA w Kielcach celem utworzenia Szpitalnego Oddziału Ratunkowego – I ETAP</w:t>
      </w:r>
    </w:p>
    <w:p w:rsidR="00CE1302" w:rsidRPr="00212BBB" w:rsidRDefault="00CE1302" w:rsidP="00CE1302">
      <w:pPr>
        <w:pStyle w:val="Standard"/>
        <w:rPr>
          <w:rFonts w:ascii="Arial" w:hAnsi="Arial" w:cs="Arial"/>
        </w:rPr>
      </w:pPr>
    </w:p>
    <w:tbl>
      <w:tblPr>
        <w:tblW w:w="15015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7741"/>
        <w:gridCol w:w="1540"/>
        <w:gridCol w:w="36"/>
        <w:gridCol w:w="2433"/>
        <w:gridCol w:w="81"/>
        <w:gridCol w:w="2183"/>
      </w:tblGrid>
      <w:tr w:rsidR="00CE1302" w:rsidRPr="00212BBB" w:rsidTr="00E34EEB"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b/>
                <w:bCs/>
              </w:rPr>
              <w:t>Warunki wymagane i pożądane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b/>
                <w:bCs/>
              </w:rPr>
              <w:t>parametr wymagany / punktowany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12BB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punktacja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12BB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parametr oferowany – należy podać.</w:t>
            </w:r>
          </w:p>
        </w:tc>
      </w:tr>
      <w:tr w:rsidR="00CE1302" w:rsidRPr="00212BBB" w:rsidTr="00E34EEB">
        <w:tc>
          <w:tcPr>
            <w:tcW w:w="150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12BB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Informacje ogólne</w:t>
            </w: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1"/>
              <w:numPr>
                <w:ilvl w:val="0"/>
                <w:numId w:val="34"/>
              </w:numPr>
              <w:ind w:left="2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Producent (należy podać)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1"/>
              <w:numPr>
                <w:ilvl w:val="0"/>
                <w:numId w:val="16"/>
              </w:numPr>
              <w:ind w:left="2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Nazwa, typ i model urządzenia (należy podać)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1"/>
              <w:numPr>
                <w:ilvl w:val="0"/>
                <w:numId w:val="16"/>
              </w:numPr>
              <w:ind w:left="2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Kraj pochodzenia (należy podać)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Standard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217"/>
              <w:jc w:val="center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Wszystkie elementy systemu fabrycznie nowe, nieużywane. Nie dopuszcza się elementów powystawowych i regenerowanych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Standard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217"/>
              <w:jc w:val="center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Rok produkcji: 2020 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50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b/>
              </w:rPr>
              <w:lastRenderedPageBreak/>
              <w:t>Opis parametrów</w:t>
            </w:r>
          </w:p>
        </w:tc>
      </w:tr>
      <w:tr w:rsidR="00CE1302" w:rsidRPr="00212BBB" w:rsidTr="00E34EEB">
        <w:trPr>
          <w:trHeight w:val="245"/>
        </w:trPr>
        <w:tc>
          <w:tcPr>
            <w:tcW w:w="150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b/>
              </w:rPr>
              <w:t>Magnes</w:t>
            </w: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  <w:tab w:val="left" w:pos="359"/>
              </w:tabs>
              <w:suppressAutoHyphens/>
              <w:autoSpaceDN w:val="0"/>
              <w:spacing w:after="0" w:line="240" w:lineRule="auto"/>
              <w:ind w:left="216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Indukcja stałego pola magnetycznego: ≥ 1,5 T (podać wartość [T])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  <w:tab w:val="left" w:pos="359"/>
              </w:tabs>
              <w:suppressAutoHyphens/>
              <w:autoSpaceDN w:val="0"/>
              <w:spacing w:after="0" w:line="240" w:lineRule="auto"/>
              <w:ind w:left="216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Konstrukcja magnesu - tunelowa, zamknięta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  <w:tab w:val="left" w:pos="359"/>
              </w:tabs>
              <w:suppressAutoHyphens/>
              <w:autoSpaceDN w:val="0"/>
              <w:spacing w:after="0" w:line="240" w:lineRule="auto"/>
              <w:ind w:left="216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Zamknięty system chłodzenia magnesu ciekłym helem w technologii zerowego zużycia helu </w:t>
            </w:r>
            <w:r w:rsidRPr="00212BBB">
              <w:rPr>
                <w:rFonts w:ascii="Arial" w:hAnsi="Arial" w:cs="Arial"/>
                <w:i/>
              </w:rPr>
              <w:t>(podać zużycie helu zgodne z dokumentacją producenta</w:t>
            </w:r>
            <w:r w:rsidR="00B60F35">
              <w:rPr>
                <w:rFonts w:ascii="Arial" w:hAnsi="Arial" w:cs="Arial"/>
                <w:i/>
              </w:rPr>
              <w:t xml:space="preserve"> wyrażone w litrach na rok</w:t>
            </w:r>
            <w:r w:rsidRPr="00212BBB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punktowany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Najniższa wartość </w:t>
            </w:r>
            <w:r w:rsidR="00874AEB">
              <w:rPr>
                <w:rFonts w:ascii="Arial" w:hAnsi="Arial" w:cs="Arial"/>
              </w:rPr>
              <w:t>4</w:t>
            </w:r>
            <w:r w:rsidRPr="00212BBB">
              <w:rPr>
                <w:rFonts w:ascii="Arial" w:hAnsi="Arial" w:cs="Arial"/>
              </w:rPr>
              <w:t xml:space="preserve"> pkt. </w:t>
            </w:r>
          </w:p>
          <w:p w:rsidR="00874AEB" w:rsidRPr="00212BBB" w:rsidRDefault="00874AEB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Najwyższa wartość – 0 pkt.</w:t>
            </w:r>
          </w:p>
          <w:p w:rsidR="00CE1302" w:rsidRPr="00212BBB" w:rsidRDefault="00CE1302" w:rsidP="00874A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Pozostałe </w:t>
            </w:r>
            <w:r w:rsidR="00874AEB">
              <w:rPr>
                <w:rFonts w:ascii="Arial" w:hAnsi="Arial" w:cs="Arial"/>
              </w:rPr>
              <w:t>- proporcjonalnie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272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  <w:tab w:val="left" w:pos="359"/>
              </w:tabs>
              <w:suppressAutoHyphens/>
              <w:autoSpaceDN w:val="0"/>
              <w:spacing w:after="0" w:line="240" w:lineRule="auto"/>
              <w:ind w:left="216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Aktywny SHIM (</w:t>
            </w:r>
            <w:proofErr w:type="spellStart"/>
            <w:r w:rsidRPr="00212BBB">
              <w:rPr>
                <w:rFonts w:ascii="Arial" w:hAnsi="Arial" w:cs="Arial"/>
              </w:rPr>
              <w:t>shimming</w:t>
            </w:r>
            <w:proofErr w:type="spellEnd"/>
            <w:r w:rsidRPr="00212BBB">
              <w:rPr>
                <w:rFonts w:ascii="Arial" w:hAnsi="Arial" w:cs="Arial"/>
              </w:rPr>
              <w:t>) instalacyjny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2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  <w:tab w:val="left" w:pos="359"/>
              </w:tabs>
              <w:suppressAutoHyphens/>
              <w:autoSpaceDN w:val="0"/>
              <w:spacing w:after="0" w:line="240" w:lineRule="auto"/>
              <w:ind w:left="216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Sprzętowa oraz programowa korekta homogeniczności pola po wprowadzeniu do magnesu pacjenta i cewek odbiorczych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239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  <w:tab w:val="left" w:pos="359"/>
              </w:tabs>
              <w:suppressAutoHyphens/>
              <w:autoSpaceDN w:val="0"/>
              <w:spacing w:after="0" w:line="240" w:lineRule="auto"/>
              <w:ind w:left="216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Homogeniczność pola magnetycznego, wartość gwarantowana mierzona metodą Volume-</w:t>
            </w:r>
            <w:proofErr w:type="spellStart"/>
            <w:r w:rsidRPr="00212BBB">
              <w:rPr>
                <w:rFonts w:ascii="Arial" w:hAnsi="Arial" w:cs="Arial"/>
              </w:rPr>
              <w:t>root</w:t>
            </w:r>
            <w:proofErr w:type="spellEnd"/>
            <w:r w:rsidRPr="00212BBB">
              <w:rPr>
                <w:rFonts w:ascii="Arial" w:hAnsi="Arial" w:cs="Arial"/>
              </w:rPr>
              <w:t>-</w:t>
            </w:r>
            <w:proofErr w:type="spellStart"/>
            <w:r w:rsidRPr="00212BBB">
              <w:rPr>
                <w:rFonts w:ascii="Arial" w:hAnsi="Arial" w:cs="Arial"/>
              </w:rPr>
              <w:t>mean-square</w:t>
            </w:r>
            <w:proofErr w:type="spellEnd"/>
            <w:r w:rsidRPr="00212BBB">
              <w:rPr>
                <w:rFonts w:ascii="Arial" w:hAnsi="Arial" w:cs="Arial"/>
              </w:rPr>
              <w:t xml:space="preserve"> dla min. 24 płaszczyzn pomiarowych dla kuli (DSV - </w:t>
            </w:r>
            <w:proofErr w:type="spellStart"/>
            <w:r w:rsidRPr="00212BBB">
              <w:rPr>
                <w:rFonts w:ascii="Arial" w:hAnsi="Arial" w:cs="Arial"/>
              </w:rPr>
              <w:t>Diameter</w:t>
            </w:r>
            <w:proofErr w:type="spellEnd"/>
            <w:r w:rsidRPr="00212BBB">
              <w:rPr>
                <w:rFonts w:ascii="Arial" w:hAnsi="Arial" w:cs="Arial"/>
              </w:rPr>
              <w:t xml:space="preserve"> </w:t>
            </w:r>
            <w:proofErr w:type="spellStart"/>
            <w:r w:rsidRPr="00212BBB">
              <w:rPr>
                <w:rFonts w:ascii="Arial" w:hAnsi="Arial" w:cs="Arial"/>
              </w:rPr>
              <w:t>spherical</w:t>
            </w:r>
            <w:proofErr w:type="spellEnd"/>
            <w:r w:rsidRPr="00212BBB">
              <w:rPr>
                <w:rFonts w:ascii="Arial" w:hAnsi="Arial" w:cs="Arial"/>
              </w:rPr>
              <w:t xml:space="preserve"> </w:t>
            </w:r>
            <w:proofErr w:type="spellStart"/>
            <w:r w:rsidRPr="00212BBB">
              <w:rPr>
                <w:rFonts w:ascii="Arial" w:hAnsi="Arial" w:cs="Arial"/>
              </w:rPr>
              <w:t>volume</w:t>
            </w:r>
            <w:proofErr w:type="spellEnd"/>
            <w:r w:rsidRPr="00212BBB">
              <w:rPr>
                <w:rFonts w:ascii="Arial" w:hAnsi="Arial" w:cs="Arial"/>
              </w:rPr>
              <w:t>) w minimum 20 punktach pomiarowych: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tabs>
                <w:tab w:val="left" w:pos="217"/>
                <w:tab w:val="left" w:pos="359"/>
              </w:tabs>
              <w:ind w:left="216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spacing w:val="-3"/>
              </w:rPr>
              <w:t>11.1</w:t>
            </w: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o średnicy 10 cm, nie więcej niż 0,05 ppm </w:t>
            </w:r>
            <w:r w:rsidRPr="00212BBB">
              <w:rPr>
                <w:rFonts w:ascii="Arial" w:hAnsi="Arial" w:cs="Arial"/>
                <w:i/>
              </w:rPr>
              <w:t>– podać wartość [ppm]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tabs>
                <w:tab w:val="left" w:pos="217"/>
                <w:tab w:val="left" w:pos="359"/>
              </w:tabs>
              <w:ind w:left="216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spacing w:val="-3"/>
              </w:rPr>
              <w:t>11.2</w:t>
            </w: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o średnicy 20 cm, nie więcej niż 0,15 ppm </w:t>
            </w:r>
            <w:r w:rsidRPr="00212BBB">
              <w:rPr>
                <w:rFonts w:ascii="Arial" w:hAnsi="Arial" w:cs="Arial"/>
                <w:i/>
              </w:rPr>
              <w:t>– podać wartość [ppm]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tabs>
                <w:tab w:val="left" w:pos="217"/>
                <w:tab w:val="left" w:pos="359"/>
              </w:tabs>
              <w:ind w:left="216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spacing w:val="-3"/>
              </w:rPr>
              <w:t>11.3</w:t>
            </w: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o średnicy 30 cm, nie więcej niż 0,5 ppm </w:t>
            </w:r>
            <w:r w:rsidRPr="00212BBB">
              <w:rPr>
                <w:rFonts w:ascii="Arial" w:hAnsi="Arial" w:cs="Arial"/>
                <w:i/>
              </w:rPr>
              <w:t>– podać wartość [ppm]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tabs>
                <w:tab w:val="left" w:pos="217"/>
                <w:tab w:val="left" w:pos="359"/>
              </w:tabs>
              <w:ind w:left="216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spacing w:val="-3"/>
              </w:rPr>
              <w:t>11.4</w:t>
            </w: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o średnicy 40 cm, nie więcej niż 1,5 ppm </w:t>
            </w:r>
            <w:r w:rsidRPr="00212BBB">
              <w:rPr>
                <w:rFonts w:ascii="Arial" w:hAnsi="Arial" w:cs="Arial"/>
                <w:i/>
              </w:rPr>
              <w:t>– podać wartość [ppm]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punktowany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1454" w:rsidRDefault="00B81454" w:rsidP="00B8145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Najni</w:t>
            </w:r>
            <w:r w:rsidRPr="00212BBB">
              <w:rPr>
                <w:rFonts w:ascii="Arial" w:hAnsi="Arial" w:cs="Arial"/>
              </w:rPr>
              <w:t>ższa wartość</w:t>
            </w:r>
            <w:r>
              <w:rPr>
                <w:rFonts w:ascii="Arial" w:hAnsi="Arial" w:cs="Arial"/>
              </w:rPr>
              <w:t xml:space="preserve"> -</w:t>
            </w:r>
            <w:r w:rsidRPr="00212BBB">
              <w:rPr>
                <w:rFonts w:ascii="Arial" w:hAnsi="Arial" w:cs="Arial"/>
              </w:rPr>
              <w:t xml:space="preserve"> </w:t>
            </w:r>
            <w:r w:rsidR="00874AEB">
              <w:rPr>
                <w:rFonts w:ascii="Arial" w:hAnsi="Arial" w:cs="Arial"/>
              </w:rPr>
              <w:t>3</w:t>
            </w:r>
            <w:r w:rsidRPr="00212BBB">
              <w:rPr>
                <w:rFonts w:ascii="Arial" w:hAnsi="Arial" w:cs="Arial"/>
              </w:rPr>
              <w:t xml:space="preserve"> </w:t>
            </w:r>
            <w:r w:rsidRPr="00212BBB">
              <w:rPr>
                <w:rFonts w:ascii="Arial" w:hAnsi="Arial" w:cs="Arial"/>
              </w:rPr>
              <w:lastRenderedPageBreak/>
              <w:t xml:space="preserve">pkt. </w:t>
            </w:r>
          </w:p>
          <w:p w:rsidR="00B81454" w:rsidRPr="00212BBB" w:rsidRDefault="00B81454" w:rsidP="00B8145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Graniczna – 0 pkt</w:t>
            </w:r>
          </w:p>
          <w:p w:rsidR="00CE1302" w:rsidRPr="00212BBB" w:rsidRDefault="00B81454" w:rsidP="00B81454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Pozostałe </w:t>
            </w:r>
            <w:r>
              <w:rPr>
                <w:rFonts w:ascii="Arial" w:hAnsi="Arial" w:cs="Arial"/>
              </w:rPr>
              <w:t>- proporcjonalnie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</w:p>
        </w:tc>
      </w:tr>
      <w:tr w:rsidR="00B81454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1454" w:rsidRPr="00212BBB" w:rsidRDefault="00B81454" w:rsidP="00E34EEB">
            <w:pPr>
              <w:pStyle w:val="Standard"/>
              <w:tabs>
                <w:tab w:val="left" w:pos="217"/>
                <w:tab w:val="left" w:pos="359"/>
              </w:tabs>
              <w:ind w:left="216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spacing w:val="-3"/>
              </w:rPr>
              <w:t>11.5</w:t>
            </w: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1454" w:rsidRPr="00212BBB" w:rsidRDefault="00B81454" w:rsidP="00B81454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o średnicy</w:t>
            </w:r>
            <w:r>
              <w:rPr>
                <w:rFonts w:ascii="Arial" w:hAnsi="Arial" w:cs="Arial"/>
              </w:rPr>
              <w:t xml:space="preserve"> 45 cm do 50 cm </w:t>
            </w:r>
            <w:r w:rsidRPr="00212BBB">
              <w:rPr>
                <w:rFonts w:ascii="Arial" w:hAnsi="Arial" w:cs="Arial"/>
              </w:rPr>
              <w:t xml:space="preserve">nie więcej niż 5,5 ppm </w:t>
            </w:r>
            <w:r w:rsidRPr="00212BBB">
              <w:rPr>
                <w:rFonts w:ascii="Arial" w:hAnsi="Arial" w:cs="Arial"/>
                <w:i/>
              </w:rPr>
              <w:t>– podać wartość [ppm]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1454" w:rsidRPr="00212BBB" w:rsidRDefault="00B81454" w:rsidP="00DA1044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1454" w:rsidRPr="00212BBB" w:rsidRDefault="00B81454" w:rsidP="00DA1044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1454" w:rsidRPr="00212BBB" w:rsidRDefault="00B81454" w:rsidP="00E34EEB">
            <w:pPr>
              <w:pStyle w:val="Standard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6"/>
              <w:contextualSpacing w:val="0"/>
              <w:jc w:val="center"/>
              <w:textAlignment w:val="baseline"/>
              <w:rPr>
                <w:rFonts w:ascii="Arial" w:hAnsi="Arial" w:cs="Arial"/>
                <w:spacing w:val="-3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Maksymalny wymiar FOV (field of </w:t>
            </w:r>
            <w:proofErr w:type="spellStart"/>
            <w:r w:rsidRPr="00212BBB">
              <w:rPr>
                <w:rFonts w:ascii="Arial" w:hAnsi="Arial" w:cs="Arial"/>
              </w:rPr>
              <w:t>view</w:t>
            </w:r>
            <w:proofErr w:type="spellEnd"/>
            <w:r w:rsidRPr="00212BBB">
              <w:rPr>
                <w:rFonts w:ascii="Arial" w:hAnsi="Arial" w:cs="Arial"/>
              </w:rPr>
              <w:t xml:space="preserve">)(statyczny) ≥ 48 [cm] – </w:t>
            </w:r>
            <w:r w:rsidRPr="00212BBB">
              <w:rPr>
                <w:rFonts w:ascii="Arial" w:hAnsi="Arial" w:cs="Arial"/>
                <w:i/>
              </w:rPr>
              <w:t>Podać wartość dla wszystkich osi [cm]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6"/>
              <w:contextualSpacing w:val="0"/>
              <w:jc w:val="center"/>
              <w:textAlignment w:val="baseline"/>
              <w:rPr>
                <w:rFonts w:ascii="Arial" w:hAnsi="Arial" w:cs="Arial"/>
                <w:spacing w:val="-3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Średnica otworu </w:t>
            </w:r>
            <w:proofErr w:type="spellStart"/>
            <w:r w:rsidRPr="00212BBB">
              <w:rPr>
                <w:rFonts w:ascii="Arial" w:hAnsi="Arial" w:cs="Arial"/>
              </w:rPr>
              <w:t>gantry</w:t>
            </w:r>
            <w:proofErr w:type="spellEnd"/>
            <w:r w:rsidRPr="00212BBB">
              <w:rPr>
                <w:rFonts w:ascii="Arial" w:hAnsi="Arial" w:cs="Arial"/>
              </w:rPr>
              <w:t xml:space="preserve"> aparatu w najwęższym miejscu ≥ 70 cm (podać wartość [cm]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6"/>
              <w:contextualSpacing w:val="0"/>
              <w:jc w:val="center"/>
              <w:textAlignment w:val="baseline"/>
              <w:rPr>
                <w:rFonts w:ascii="Arial" w:hAnsi="Arial" w:cs="Arial"/>
                <w:spacing w:val="-3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AbsatzTableFormat"/>
              <w:rPr>
                <w:szCs w:val="22"/>
              </w:rPr>
            </w:pPr>
            <w:r w:rsidRPr="00212BBB">
              <w:rPr>
                <w:bCs/>
                <w:szCs w:val="22"/>
              </w:rPr>
              <w:t xml:space="preserve">Wymiar pola rozproszonego 5 Gauss (0,5 </w:t>
            </w:r>
            <w:proofErr w:type="spellStart"/>
            <w:r w:rsidRPr="00212BBB">
              <w:rPr>
                <w:bCs/>
                <w:szCs w:val="22"/>
              </w:rPr>
              <w:t>mT</w:t>
            </w:r>
            <w:proofErr w:type="spellEnd"/>
            <w:r w:rsidRPr="00212BBB">
              <w:rPr>
                <w:bCs/>
                <w:szCs w:val="22"/>
              </w:rPr>
              <w:t xml:space="preserve">) w płaszczyźnie X/Y </w:t>
            </w:r>
            <w:r w:rsidRPr="00212BBB">
              <w:rPr>
                <w:szCs w:val="22"/>
              </w:rPr>
              <w:t>≤ 3,0 m (podać)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6"/>
              <w:contextualSpacing w:val="0"/>
              <w:jc w:val="center"/>
              <w:textAlignment w:val="baseline"/>
              <w:rPr>
                <w:rFonts w:ascii="Arial" w:hAnsi="Arial" w:cs="Arial"/>
                <w:spacing w:val="-3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AbsatzTableFormat"/>
              <w:rPr>
                <w:szCs w:val="22"/>
              </w:rPr>
            </w:pPr>
            <w:r w:rsidRPr="00212BBB">
              <w:rPr>
                <w:bCs/>
                <w:szCs w:val="22"/>
              </w:rPr>
              <w:t xml:space="preserve">Wymiar pola rozproszonego 5 Gauss (0,5 </w:t>
            </w:r>
            <w:proofErr w:type="spellStart"/>
            <w:r w:rsidRPr="00212BBB">
              <w:rPr>
                <w:bCs/>
                <w:szCs w:val="22"/>
              </w:rPr>
              <w:t>mT</w:t>
            </w:r>
            <w:proofErr w:type="spellEnd"/>
            <w:r w:rsidRPr="00212BBB">
              <w:rPr>
                <w:bCs/>
                <w:szCs w:val="22"/>
              </w:rPr>
              <w:t xml:space="preserve">) w osi Z </w:t>
            </w:r>
            <w:r w:rsidRPr="00212BBB">
              <w:rPr>
                <w:szCs w:val="22"/>
              </w:rPr>
              <w:t>≤ 5,0 m (podać)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50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b/>
              </w:rPr>
              <w:t>System gradientowy</w:t>
            </w: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spacing w:val="-3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Cewki gradientowe chłodzone wraz z pakietem redukującym hałas generowany przez gradienty. </w:t>
            </w:r>
            <w:r w:rsidRPr="00212BBB">
              <w:rPr>
                <w:rFonts w:ascii="Arial" w:hAnsi="Arial" w:cs="Arial"/>
                <w:i/>
              </w:rPr>
              <w:t>Podać maksymalny poziom hałasu [</w:t>
            </w:r>
            <w:proofErr w:type="spellStart"/>
            <w:r w:rsidRPr="00212BBB">
              <w:rPr>
                <w:rFonts w:ascii="Arial" w:hAnsi="Arial" w:cs="Arial"/>
                <w:i/>
              </w:rPr>
              <w:t>dB</w:t>
            </w:r>
            <w:proofErr w:type="spellEnd"/>
            <w:r w:rsidRPr="00212BBB">
              <w:rPr>
                <w:rFonts w:ascii="Arial" w:hAnsi="Arial" w:cs="Arial"/>
                <w:i/>
              </w:rPr>
              <w:t>]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spacing w:val="-3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Maksymalna, rzeczywista amplituda we wszystkich osiach x, y, z możliwa do zastosowania w obrazowaniu klinicznym w max FOV  nie mniej niż 33 </w:t>
            </w:r>
            <w:proofErr w:type="spellStart"/>
            <w:r w:rsidRPr="00212BBB">
              <w:rPr>
                <w:rFonts w:ascii="Arial" w:hAnsi="Arial" w:cs="Arial"/>
              </w:rPr>
              <w:t>mT</w:t>
            </w:r>
            <w:proofErr w:type="spellEnd"/>
            <w:r w:rsidRPr="00212BBB">
              <w:rPr>
                <w:rFonts w:ascii="Arial" w:hAnsi="Arial" w:cs="Arial"/>
              </w:rPr>
              <w:t xml:space="preserve">/m </w:t>
            </w:r>
            <w:r w:rsidRPr="00212BBB">
              <w:rPr>
                <w:rFonts w:ascii="Arial" w:hAnsi="Arial" w:cs="Arial"/>
                <w:i/>
              </w:rPr>
              <w:t>– Podać [</w:t>
            </w:r>
            <w:proofErr w:type="spellStart"/>
            <w:r w:rsidRPr="00212BBB">
              <w:rPr>
                <w:rFonts w:ascii="Arial" w:hAnsi="Arial" w:cs="Arial"/>
                <w:i/>
              </w:rPr>
              <w:t>mT</w:t>
            </w:r>
            <w:proofErr w:type="spellEnd"/>
            <w:r w:rsidRPr="00212BBB">
              <w:rPr>
                <w:rFonts w:ascii="Arial" w:hAnsi="Arial" w:cs="Arial"/>
                <w:i/>
              </w:rPr>
              <w:t>/m]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punktowany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Najwyższa wartość</w:t>
            </w:r>
            <w:r w:rsidR="002A7766">
              <w:rPr>
                <w:rFonts w:ascii="Arial" w:hAnsi="Arial" w:cs="Arial"/>
              </w:rPr>
              <w:t xml:space="preserve"> -</w:t>
            </w:r>
            <w:r w:rsidRPr="00212BBB">
              <w:rPr>
                <w:rFonts w:ascii="Arial" w:hAnsi="Arial" w:cs="Arial"/>
              </w:rPr>
              <w:t xml:space="preserve"> </w:t>
            </w:r>
            <w:r w:rsidR="00874AEB">
              <w:rPr>
                <w:rFonts w:ascii="Arial" w:hAnsi="Arial" w:cs="Arial"/>
              </w:rPr>
              <w:t>3</w:t>
            </w:r>
            <w:r w:rsidRPr="00212BBB">
              <w:rPr>
                <w:rFonts w:ascii="Arial" w:hAnsi="Arial" w:cs="Arial"/>
              </w:rPr>
              <w:t xml:space="preserve"> pkt. </w:t>
            </w:r>
          </w:p>
          <w:p w:rsidR="002A7766" w:rsidRPr="00212BBB" w:rsidRDefault="002A7766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Graniczna – 0 pkt</w:t>
            </w:r>
          </w:p>
          <w:p w:rsidR="00CE1302" w:rsidRPr="00212BBB" w:rsidRDefault="00CE1302" w:rsidP="002A7766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Pozostałe </w:t>
            </w:r>
            <w:r w:rsidR="002A7766">
              <w:rPr>
                <w:rFonts w:ascii="Arial" w:hAnsi="Arial" w:cs="Arial"/>
              </w:rPr>
              <w:t>- proporcjonalnie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17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spacing w:val="-3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1F7798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Maksymalny, rzeczywisty </w:t>
            </w:r>
            <w:proofErr w:type="spellStart"/>
            <w:r w:rsidRPr="00212BBB">
              <w:rPr>
                <w:rFonts w:ascii="Arial" w:hAnsi="Arial" w:cs="Arial"/>
              </w:rPr>
              <w:t>SlewRate</w:t>
            </w:r>
            <w:proofErr w:type="spellEnd"/>
            <w:r w:rsidRPr="00212BBB">
              <w:rPr>
                <w:rFonts w:ascii="Arial" w:hAnsi="Arial" w:cs="Arial"/>
              </w:rPr>
              <w:t xml:space="preserve"> (we wszystkich osiach x, y, z), możliwy do zastosowania w obrazowaniu klinicznym, w max FOV nie mniej niż 12</w:t>
            </w:r>
            <w:r w:rsidR="001F7798">
              <w:rPr>
                <w:rFonts w:ascii="Arial" w:hAnsi="Arial" w:cs="Arial"/>
              </w:rPr>
              <w:t>0</w:t>
            </w:r>
            <w:r w:rsidRPr="00212BBB">
              <w:rPr>
                <w:rFonts w:ascii="Arial" w:hAnsi="Arial" w:cs="Arial"/>
              </w:rPr>
              <w:t xml:space="preserve"> T/m/s. </w:t>
            </w:r>
            <w:r w:rsidRPr="00212BBB">
              <w:rPr>
                <w:rFonts w:ascii="Arial" w:hAnsi="Arial" w:cs="Arial"/>
                <w:i/>
              </w:rPr>
              <w:lastRenderedPageBreak/>
              <w:t>– Podać [T/m/s]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lastRenderedPageBreak/>
              <w:t>punktowany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7766" w:rsidRDefault="002A7766" w:rsidP="002A7766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Najwyższa wartość</w:t>
            </w:r>
            <w:r>
              <w:rPr>
                <w:rFonts w:ascii="Arial" w:hAnsi="Arial" w:cs="Arial"/>
              </w:rPr>
              <w:t xml:space="preserve"> -</w:t>
            </w:r>
            <w:r w:rsidRPr="00212BBB">
              <w:rPr>
                <w:rFonts w:ascii="Arial" w:hAnsi="Arial" w:cs="Arial"/>
              </w:rPr>
              <w:t xml:space="preserve"> </w:t>
            </w:r>
            <w:r w:rsidR="00874AEB">
              <w:rPr>
                <w:rFonts w:ascii="Arial" w:hAnsi="Arial" w:cs="Arial"/>
              </w:rPr>
              <w:t>3</w:t>
            </w:r>
            <w:r w:rsidRPr="00212BBB">
              <w:rPr>
                <w:rFonts w:ascii="Arial" w:hAnsi="Arial" w:cs="Arial"/>
              </w:rPr>
              <w:t xml:space="preserve"> pkt. </w:t>
            </w:r>
          </w:p>
          <w:p w:rsidR="002A7766" w:rsidRPr="00212BBB" w:rsidRDefault="002A7766" w:rsidP="002A7766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Graniczna – 0 pkt</w:t>
            </w:r>
          </w:p>
          <w:p w:rsidR="00CE1302" w:rsidRPr="00212BBB" w:rsidRDefault="002A7766" w:rsidP="002A7766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Pozostałe </w:t>
            </w:r>
            <w:r>
              <w:rPr>
                <w:rFonts w:ascii="Arial" w:hAnsi="Arial" w:cs="Arial"/>
              </w:rPr>
              <w:t>- proporcjonalnie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</w:tr>
      <w:tr w:rsidR="00CE1302" w:rsidRPr="00212BBB" w:rsidTr="00E34EEB">
        <w:trPr>
          <w:trHeight w:val="17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spacing w:val="-3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Min TR (</w:t>
            </w:r>
            <w:proofErr w:type="spellStart"/>
            <w:r w:rsidRPr="00212BBB">
              <w:rPr>
                <w:rFonts w:ascii="Arial" w:hAnsi="Arial" w:cs="Arial"/>
              </w:rPr>
              <w:t>repetition</w:t>
            </w:r>
            <w:proofErr w:type="spellEnd"/>
            <w:r w:rsidRPr="00212BBB">
              <w:rPr>
                <w:rFonts w:ascii="Arial" w:hAnsi="Arial" w:cs="Arial"/>
              </w:rPr>
              <w:t xml:space="preserve"> </w:t>
            </w:r>
            <w:proofErr w:type="spellStart"/>
            <w:r w:rsidRPr="00212BBB">
              <w:rPr>
                <w:rFonts w:ascii="Arial" w:hAnsi="Arial" w:cs="Arial"/>
              </w:rPr>
              <w:t>time</w:t>
            </w:r>
            <w:proofErr w:type="spellEnd"/>
            <w:r w:rsidRPr="00212BBB">
              <w:rPr>
                <w:rFonts w:ascii="Arial" w:hAnsi="Arial" w:cs="Arial"/>
              </w:rPr>
              <w:t xml:space="preserve">) dla sekwencji EPI (DWI - </w:t>
            </w:r>
            <w:proofErr w:type="spellStart"/>
            <w:r w:rsidRPr="00212BBB">
              <w:rPr>
                <w:rFonts w:ascii="Arial" w:hAnsi="Arial" w:cs="Arial"/>
              </w:rPr>
              <w:t>diffusion-weighted</w:t>
            </w:r>
            <w:proofErr w:type="spellEnd"/>
            <w:r w:rsidRPr="00212BBB">
              <w:rPr>
                <w:rFonts w:ascii="Arial" w:hAnsi="Arial" w:cs="Arial"/>
              </w:rPr>
              <w:t xml:space="preserve"> </w:t>
            </w:r>
            <w:proofErr w:type="spellStart"/>
            <w:r w:rsidRPr="00212BBB">
              <w:rPr>
                <w:rFonts w:ascii="Arial" w:hAnsi="Arial" w:cs="Arial"/>
              </w:rPr>
              <w:t>imaging</w:t>
            </w:r>
            <w:proofErr w:type="spellEnd"/>
            <w:r w:rsidRPr="00212BBB">
              <w:rPr>
                <w:rFonts w:ascii="Arial" w:hAnsi="Arial" w:cs="Arial"/>
              </w:rPr>
              <w:t>) przy matrycy 256x256, możliwy do uzyskania w zaoferowanej konfiguracji cewek (ocena wydajności systemu gradientowego) (podać wartość [ms])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</w:tr>
      <w:tr w:rsidR="00CE1302" w:rsidRPr="00212BBB" w:rsidTr="00E34EEB">
        <w:trPr>
          <w:trHeight w:val="17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spacing w:val="-3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Min TE (echo time) dla sekwencji EPI (Echo </w:t>
            </w:r>
            <w:proofErr w:type="spellStart"/>
            <w:r w:rsidRPr="00212BBB">
              <w:rPr>
                <w:rFonts w:ascii="Arial" w:hAnsi="Arial" w:cs="Arial"/>
              </w:rPr>
              <w:t>Planar</w:t>
            </w:r>
            <w:proofErr w:type="spellEnd"/>
            <w:r w:rsidRPr="00212BBB">
              <w:rPr>
                <w:rFonts w:ascii="Arial" w:hAnsi="Arial" w:cs="Arial"/>
              </w:rPr>
              <w:t xml:space="preserve"> </w:t>
            </w:r>
            <w:proofErr w:type="spellStart"/>
            <w:r w:rsidRPr="00212BBB">
              <w:rPr>
                <w:rFonts w:ascii="Arial" w:hAnsi="Arial" w:cs="Arial"/>
              </w:rPr>
              <w:t>Imaging</w:t>
            </w:r>
            <w:proofErr w:type="spellEnd"/>
            <w:r w:rsidRPr="00212BBB">
              <w:rPr>
                <w:rFonts w:ascii="Arial" w:hAnsi="Arial" w:cs="Arial"/>
              </w:rPr>
              <w:t>) (DWI) przy matrycy 256x256, możliwy do uzyskania w zaoferowanej konfiguracji cewek (ocena wydajności systemu gradientowego) (podać wartość [ms])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</w:tr>
      <w:tr w:rsidR="00CE1302" w:rsidRPr="00212BBB" w:rsidTr="00E34EEB">
        <w:trPr>
          <w:trHeight w:val="253"/>
        </w:trPr>
        <w:tc>
          <w:tcPr>
            <w:tcW w:w="150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b/>
              </w:rPr>
              <w:t xml:space="preserve">System RF (radio </w:t>
            </w:r>
            <w:proofErr w:type="spellStart"/>
            <w:r w:rsidRPr="00212BBB">
              <w:rPr>
                <w:rFonts w:ascii="Arial" w:hAnsi="Arial" w:cs="Arial"/>
                <w:b/>
              </w:rPr>
              <w:t>frequency</w:t>
            </w:r>
            <w:proofErr w:type="spellEnd"/>
            <w:r w:rsidRPr="00212BBB">
              <w:rPr>
                <w:rFonts w:ascii="Arial" w:hAnsi="Arial" w:cs="Arial"/>
                <w:b/>
              </w:rPr>
              <w:t>)</w:t>
            </w: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bCs/>
                <w:spacing w:val="-3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Moc wzmacniacza RF ≥ 15 kW (podać)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17A63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punktowany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Default="00874AEB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Najwyższa wartość – 2</w:t>
            </w:r>
            <w:r w:rsidR="004A25EC">
              <w:rPr>
                <w:rFonts w:ascii="Arial" w:hAnsi="Arial" w:cs="Arial"/>
              </w:rPr>
              <w:t xml:space="preserve"> pkt</w:t>
            </w:r>
          </w:p>
          <w:p w:rsidR="004A25EC" w:rsidRDefault="004A25EC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graniczna – 0 pkt</w:t>
            </w:r>
          </w:p>
          <w:p w:rsidR="004A25EC" w:rsidRPr="00212BBB" w:rsidRDefault="004A25EC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Pozostałe - proporcjonalnie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bCs/>
                <w:spacing w:val="-3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System z transmisją cyfrową i optyczną. 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999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spacing w:val="-3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NormalnyWeb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2BBB">
              <w:rPr>
                <w:rFonts w:ascii="Arial" w:hAnsi="Arial" w:cs="Arial"/>
                <w:sz w:val="22"/>
                <w:szCs w:val="22"/>
              </w:rPr>
              <w:t>Maksymalna liczba elementów obrazujących zaoferowanych cewek możliwa do wykorzystania jednocześnie w obrazowaniu równoległym w pojedynczym skanie i pojedynczym FOV ≥ 32 (podać)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spacing w:val="-3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Dynamika sygnału (SNR - </w:t>
            </w:r>
            <w:proofErr w:type="spellStart"/>
            <w:r w:rsidRPr="00212BBB">
              <w:rPr>
                <w:rFonts w:ascii="Arial" w:hAnsi="Arial" w:cs="Arial"/>
              </w:rPr>
              <w:t>signal</w:t>
            </w:r>
            <w:proofErr w:type="spellEnd"/>
            <w:r w:rsidRPr="00212BBB">
              <w:rPr>
                <w:rFonts w:ascii="Arial" w:hAnsi="Arial" w:cs="Arial"/>
              </w:rPr>
              <w:t xml:space="preserve"> to </w:t>
            </w:r>
            <w:proofErr w:type="spellStart"/>
            <w:r w:rsidRPr="00212BBB">
              <w:rPr>
                <w:rFonts w:ascii="Arial" w:hAnsi="Arial" w:cs="Arial"/>
              </w:rPr>
              <w:t>noise</w:t>
            </w:r>
            <w:proofErr w:type="spellEnd"/>
            <w:r w:rsidRPr="00212BBB">
              <w:rPr>
                <w:rFonts w:ascii="Arial" w:hAnsi="Arial" w:cs="Arial"/>
              </w:rPr>
              <w:t xml:space="preserve"> ratio) sekcji odbiorczej modułu RF </w:t>
            </w:r>
            <w:r w:rsidRPr="00212BBB">
              <w:rPr>
                <w:rFonts w:ascii="Arial" w:hAnsi="Arial" w:cs="Arial"/>
                <w:i/>
              </w:rPr>
              <w:t>– Podać [</w:t>
            </w:r>
            <w:proofErr w:type="spellStart"/>
            <w:r w:rsidRPr="00212BBB">
              <w:rPr>
                <w:rFonts w:ascii="Arial" w:hAnsi="Arial" w:cs="Arial"/>
                <w:i/>
              </w:rPr>
              <w:t>dB</w:t>
            </w:r>
            <w:proofErr w:type="spellEnd"/>
            <w:r w:rsidRPr="00212BBB">
              <w:rPr>
                <w:rFonts w:ascii="Arial" w:hAnsi="Arial" w:cs="Arial"/>
                <w:i/>
              </w:rPr>
              <w:t>]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spacing w:val="-3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Cyfrowa filtracja RF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  <w:bCs/>
              </w:rPr>
            </w:pPr>
          </w:p>
        </w:tc>
      </w:tr>
      <w:tr w:rsidR="00CE1302" w:rsidRPr="00212BBB" w:rsidTr="00E34EEB">
        <w:trPr>
          <w:trHeight w:val="133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Kontrola częstotliwości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20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Kontrola fazy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Kontrola amplitudy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System minimalizacji SAR (</w:t>
            </w:r>
            <w:proofErr w:type="spellStart"/>
            <w:r w:rsidRPr="00212BBB">
              <w:rPr>
                <w:rFonts w:ascii="Arial" w:hAnsi="Arial" w:cs="Arial"/>
              </w:rPr>
              <w:t>specific</w:t>
            </w:r>
            <w:proofErr w:type="spellEnd"/>
            <w:r w:rsidRPr="00212BBB">
              <w:rPr>
                <w:rFonts w:ascii="Arial" w:hAnsi="Arial" w:cs="Arial"/>
              </w:rPr>
              <w:t xml:space="preserve"> </w:t>
            </w:r>
            <w:proofErr w:type="spellStart"/>
            <w:r w:rsidRPr="00212BBB">
              <w:rPr>
                <w:rFonts w:ascii="Arial" w:hAnsi="Arial" w:cs="Arial"/>
              </w:rPr>
              <w:t>absorption</w:t>
            </w:r>
            <w:proofErr w:type="spellEnd"/>
            <w:r w:rsidRPr="00212BBB">
              <w:rPr>
                <w:rFonts w:ascii="Arial" w:hAnsi="Arial" w:cs="Arial"/>
              </w:rPr>
              <w:t xml:space="preserve"> </w:t>
            </w:r>
            <w:proofErr w:type="spellStart"/>
            <w:r w:rsidRPr="00212BBB">
              <w:rPr>
                <w:rFonts w:ascii="Arial" w:hAnsi="Arial" w:cs="Arial"/>
              </w:rPr>
              <w:t>rate</w:t>
            </w:r>
            <w:proofErr w:type="spellEnd"/>
            <w:r w:rsidRPr="00212BBB">
              <w:rPr>
                <w:rFonts w:ascii="Arial" w:hAnsi="Arial" w:cs="Arial"/>
              </w:rPr>
              <w:t xml:space="preserve">) </w:t>
            </w:r>
            <w:r w:rsidRPr="00212BBB">
              <w:rPr>
                <w:rFonts w:ascii="Arial" w:hAnsi="Arial" w:cs="Arial"/>
                <w:i/>
              </w:rPr>
              <w:t>(podać nazwę)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Liczba cewek możliwa jednocześnie do podłączenia do systemu MR (</w:t>
            </w:r>
            <w:proofErr w:type="spellStart"/>
            <w:r w:rsidRPr="00212BBB">
              <w:rPr>
                <w:rFonts w:ascii="Arial" w:hAnsi="Arial" w:cs="Arial"/>
              </w:rPr>
              <w:t>magnetic</w:t>
            </w:r>
            <w:proofErr w:type="spellEnd"/>
            <w:r w:rsidRPr="00212BBB">
              <w:rPr>
                <w:rFonts w:ascii="Arial" w:hAnsi="Arial" w:cs="Arial"/>
              </w:rPr>
              <w:t xml:space="preserve"> </w:t>
            </w:r>
            <w:proofErr w:type="spellStart"/>
            <w:r w:rsidRPr="00212BBB">
              <w:rPr>
                <w:rFonts w:ascii="Arial" w:hAnsi="Arial" w:cs="Arial"/>
              </w:rPr>
              <w:t>resonance</w:t>
            </w:r>
            <w:proofErr w:type="spellEnd"/>
            <w:r w:rsidRPr="00212BBB">
              <w:rPr>
                <w:rFonts w:ascii="Arial" w:hAnsi="Arial" w:cs="Arial"/>
              </w:rPr>
              <w:t>) ≥ 3 (podać)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Szerokość pasma przenoszenia odbiornika ≥ 1 MHz (podać)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50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b/>
              </w:rPr>
              <w:t>Cewki</w:t>
            </w:r>
          </w:p>
        </w:tc>
      </w:tr>
      <w:tr w:rsidR="00CE1302" w:rsidRPr="00212BBB" w:rsidTr="00E34EEB">
        <w:trPr>
          <w:trHeight w:val="15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Zintegrowana cewka nadawczo – odbiorcza do badań całego ciała (hole body)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Wielokanałowa, dedykowana cewka przeznaczona do badań głowy i szyi pozwalająca na akwizycje równoległe.</w:t>
            </w:r>
          </w:p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i/>
              </w:rPr>
              <w:t>Wymagane min. 16  kanałów odbiorczych/elementów odbiorczych w obrębie badanego obiektu. Podać ilość kanałów odbiorczych/elementów odbiorczych, nazwę zaoferowanej cewki (lub zestawu cewek) i techniki obrazowania równoległego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Regulacja kąta pochylenia cewki z punktu 34 umożliwiająca komfortowe badanie osób chorych.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Wielokanałowa cewka lub zestaw cewek do badania całego kręgosłupa w zakresie min. 100 cm,  umożliwiająca stosowanie akwizycji równoległych całego obiektu; (Do realizacji funkcjonalności mogą być wykorzystane cewki oferowane w innych punktach)</w:t>
            </w:r>
          </w:p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i/>
              </w:rPr>
              <w:t>Min. 24 kanały odbiorcze/elementy odbiorcze. Podać ilość kanałów odbiorczych/elementów odbiorczych, nazwę zaoferowanej cewki (lub zestawu cewek) zgodnie z nomenklaturą producenta i techniki obrazowania równoległego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179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Wielokanałowa cewka powierzchniowa lub zestaw cewek do badania jamy brzusznej i klatki piersiowej w zakresie co najmniej max FOV urządzenia, umożliwiająca stosowanie w obrębie całego badanego obiektu akwizycji równoległych</w:t>
            </w:r>
          </w:p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i/>
              </w:rPr>
              <w:t>Min. 12 kanałów odbiorczych/elementów odbiorczych w obrębie badanego obiektu - Podać nazwę zaoferowanej cewki (lub zestawu cewek) i techniki równoległej.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1805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Wielokanałowa cewka do badania stawu barkowego pozwalająca na akwizycje równoległe (Do realizacji funkcjonalności mogą być wykorzystane cewki oferowane w innych punktach)</w:t>
            </w:r>
          </w:p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i/>
              </w:rPr>
              <w:t>Min. 3 kanały odbiorcze/elementy odbiorcze w obrębie badanego obiektu. Podać ilość kanałów odbiorczych/elementów odbiorczych nazwę zaoferowanej cewki i techniki obrazowania równoległego.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24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Wielokanałowa cewka nadawczo odbiorcza dedykowana do badania stawu kolanowego pozwalająca na akwizycje równoległe</w:t>
            </w:r>
          </w:p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i/>
              </w:rPr>
              <w:t>Min. 8 kanałów odbiorcze/elementy odbiorcze w obrębie badanego obiektu. Podać ilość kanałów odbiorczych/elementów odbiorczych nazwę zaoferowanej cewki i techniki obrazowania równoległego.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F930A4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punktowany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F99" w:rsidRDefault="00F930A4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9723CD">
              <w:rPr>
                <w:rFonts w:ascii="Arial" w:hAnsi="Arial" w:cs="Arial"/>
              </w:rPr>
              <w:t xml:space="preserve">Wielokanałowa cewka nadawczo odbiorcza dedykowana do badania stawu kolanowego pozwalająca na akwizycje równoległe min. </w:t>
            </w:r>
            <w:r w:rsidR="007F4F99">
              <w:rPr>
                <w:rFonts w:ascii="Arial" w:hAnsi="Arial" w:cs="Arial"/>
              </w:rPr>
              <w:t>8 kanałów / elementów – 1 pkt</w:t>
            </w:r>
            <w:r w:rsidRPr="009723CD">
              <w:rPr>
                <w:rFonts w:ascii="Arial" w:hAnsi="Arial" w:cs="Arial"/>
              </w:rPr>
              <w:t xml:space="preserve"> </w:t>
            </w:r>
          </w:p>
          <w:p w:rsidR="00CE1302" w:rsidRPr="009723CD" w:rsidRDefault="007F4F99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Rozwiązania</w:t>
            </w:r>
            <w:r w:rsidR="00F930A4" w:rsidRPr="009723CD">
              <w:rPr>
                <w:rFonts w:ascii="Arial" w:hAnsi="Arial" w:cs="Arial"/>
                <w:bCs/>
              </w:rPr>
              <w:t xml:space="preserve"> dopuszczone przez Zamawiającego – 0 pkt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24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Cewka elastyczna lub częściowo elastyczna umożliwiająca obrazowanie kończyn, podudzia, kolana (obrzękniętego stawu), łokcia oraz nadgarstka pozwalająca na akwizycje równoległe.</w:t>
            </w:r>
          </w:p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i/>
              </w:rPr>
              <w:t>Min. 8 kanałów odbiorczych/elementów odbiorczych w obrębie badanego obiektu. Podać ilość kanałów odbiorczych/elementów odbiorczych, nazwę zaoferowanej cewki i techniki obrazowania równoległego.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Cewka elastyczna typu „średni </w:t>
            </w:r>
            <w:proofErr w:type="spellStart"/>
            <w:r w:rsidRPr="00212BBB">
              <w:rPr>
                <w:rFonts w:ascii="Arial" w:hAnsi="Arial" w:cs="Arial"/>
              </w:rPr>
              <w:t>flex</w:t>
            </w:r>
            <w:proofErr w:type="spellEnd"/>
            <w:r w:rsidRPr="00212BBB">
              <w:rPr>
                <w:rFonts w:ascii="Arial" w:hAnsi="Arial" w:cs="Arial"/>
              </w:rPr>
              <w:t>” lub równoważna, umożliwiająca badania tętnic szyjnych, stawów skroniowo-żuchwowych oraz obrazowania małych stawów (np. łokieć, przedramię nadgarstek, kostka)</w:t>
            </w:r>
          </w:p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i/>
              </w:rPr>
              <w:t>Min. 4 kanały odbiorcze/elementy odbiorcze w obrębie badanego obiektu. Podać ilość kanałów odbiorczych/elementów odbiorczych, nazwę zaoferowanej cewki i techniki obrazowania równoległego.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815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Dla zaoferowanych cewek elastycznych kompletny zestaw stabilizatorów pozwalający unieruchomić badany staw (w tym min.: stopa,  staw skokowy, staw kolanowy, staw barkowy)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System do uporządkowanego przechowywania oferowanych cewek i fantomów   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50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b/>
              </w:rPr>
              <w:t>Otoczenie pacjenta</w:t>
            </w: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Maksymalna dopuszczalna masa pacjenta przy uwzględnieniu ruchu pionowego stołu minimum 250 kg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Minimalna wysokość stołu nad podłogą ≤ 55 cm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Kompletny system monitorowania pacjenta (EKG, puls i oddech) dla wypracowania sygnałów synchronizujących.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Dwukierunkowy system do komunikacji z pacjentem.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Sygnalizacja dodatkowa, np.: gruszka lub przycisk.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Marker laserowy lub świetlny 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Nawiew powietrza w tunelu pacjenta.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Słuchawki (2 szt.)  dla pacjenta tłumiące hałas (jedne nauszne, drugie douszne)</w:t>
            </w:r>
            <w:r>
              <w:rPr>
                <w:rFonts w:ascii="Arial" w:hAnsi="Arial" w:cs="Arial"/>
              </w:rPr>
              <w:t xml:space="preserve"> </w:t>
            </w:r>
            <w:r w:rsidRPr="00212BBB">
              <w:rPr>
                <w:rFonts w:ascii="Arial" w:hAnsi="Arial" w:cs="Arial"/>
              </w:rPr>
              <w:t xml:space="preserve"> z  podłączeniem do systemu muzycznego  i dwukierunkowej komunikacji z pacjentem, dopuszczone do pracy w środowisku rezonansu magnetycznego</w:t>
            </w:r>
            <w:r w:rsidR="002A7766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2A7766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punktowany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Default="002A7766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 ze słuchawkami dousznymi – 2 pkt</w:t>
            </w:r>
          </w:p>
          <w:p w:rsidR="002A7766" w:rsidRPr="00212BBB" w:rsidRDefault="002A7766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 bez słuchawek dousznych – 0 pkt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Zestaw podkładek do pozycjonowania przy różnych typach badań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Możliwość dokonywania pauzy podczas sekwencji akwizycyjnych bez utraty danych zebranych w danej sekwencji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Kamera +  monitor umożliwiające obserwację badanego pacjenta ze sterowni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50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b/>
              </w:rPr>
              <w:t>Rutynowe badania neurologiczne</w:t>
            </w:r>
          </w:p>
        </w:tc>
      </w:tr>
      <w:tr w:rsidR="00CE1302" w:rsidRPr="00212BBB" w:rsidTr="00E34EEB">
        <w:trPr>
          <w:trHeight w:val="44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Rutynowe badania morfologiczne obszaru głowy, kręgosłupa i rdzenia kręgowego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Sekwencje do badania układu nerwowego i przestrzeni płynowych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Sekwencje typu FSE (Fast Spin Echo) do wysokorozdzielczych badań wolumetrycznych T1, T2 i FLAIR (</w:t>
            </w:r>
            <w:r w:rsidRPr="00212BBB">
              <w:rPr>
                <w:rFonts w:ascii="Arial" w:hAnsi="Arial" w:cs="Arial"/>
                <w:i/>
                <w:iCs/>
              </w:rPr>
              <w:t>fluid-</w:t>
            </w:r>
            <w:proofErr w:type="spellStart"/>
            <w:r w:rsidRPr="00212BBB">
              <w:rPr>
                <w:rFonts w:ascii="Arial" w:hAnsi="Arial" w:cs="Arial"/>
                <w:i/>
                <w:iCs/>
              </w:rPr>
              <w:t>attenuated</w:t>
            </w:r>
            <w:proofErr w:type="spellEnd"/>
            <w:r w:rsidRPr="00212B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12BBB">
              <w:rPr>
                <w:rFonts w:ascii="Arial" w:hAnsi="Arial" w:cs="Arial"/>
                <w:i/>
                <w:iCs/>
              </w:rPr>
              <w:t>inversion</w:t>
            </w:r>
            <w:proofErr w:type="spellEnd"/>
            <w:r w:rsidRPr="00212B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12BBB">
              <w:rPr>
                <w:rFonts w:ascii="Arial" w:hAnsi="Arial" w:cs="Arial"/>
                <w:i/>
                <w:iCs/>
              </w:rPr>
              <w:t>recovery</w:t>
            </w:r>
            <w:proofErr w:type="spellEnd"/>
            <w:r w:rsidRPr="00212BBB">
              <w:rPr>
                <w:rFonts w:ascii="Arial" w:hAnsi="Arial" w:cs="Arial"/>
                <w:i/>
                <w:iCs/>
              </w:rPr>
              <w:t>)</w:t>
            </w:r>
            <w:r w:rsidRPr="00212BBB">
              <w:rPr>
                <w:rFonts w:ascii="Arial" w:hAnsi="Arial" w:cs="Arial"/>
              </w:rPr>
              <w:t xml:space="preserve">, umożliwiające szybkie rekonstrukcje warstw w dowolnej płaszczyźnie </w:t>
            </w:r>
            <w:r w:rsidRPr="00212BBB">
              <w:rPr>
                <w:rFonts w:ascii="Arial" w:hAnsi="Arial" w:cs="Arial"/>
              </w:rPr>
              <w:br/>
              <w:t xml:space="preserve">i o dowolnej grubości (także poniżej 1 mm) bez straty jakości obrazu (Fast Spin Echo, Turbo Spin Echo, Flair, Dark </w:t>
            </w:r>
            <w:r w:rsidRPr="00615F7A">
              <w:rPr>
                <w:rFonts w:ascii="Arial" w:hAnsi="Arial" w:cs="Arial"/>
              </w:rPr>
              <w:t>Fluid lub równoważne)</w:t>
            </w:r>
            <w:r>
              <w:rPr>
                <w:rFonts w:ascii="Arial" w:hAnsi="Arial" w:cs="Arial"/>
              </w:rPr>
              <w:t xml:space="preserve"> zgodnie z rozdziałem III, ust 5 i 6 SIWZ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12BBB">
              <w:rPr>
                <w:rFonts w:ascii="Arial" w:hAnsi="Arial" w:cs="Arial"/>
                <w:color w:val="auto"/>
                <w:sz w:val="22"/>
                <w:szCs w:val="22"/>
              </w:rPr>
              <w:t>Sekwencje typu GRE (</w:t>
            </w:r>
            <w:r w:rsidRPr="00212BBB">
              <w:rPr>
                <w:rFonts w:ascii="Arial" w:eastAsia="SimSun" w:hAnsi="Arial" w:cs="Arial"/>
                <w:color w:val="auto"/>
                <w:kern w:val="0"/>
                <w:sz w:val="22"/>
                <w:szCs w:val="22"/>
              </w:rPr>
              <w:t xml:space="preserve"> </w:t>
            </w:r>
            <w:r w:rsidRPr="00212BBB">
              <w:rPr>
                <w:rFonts w:ascii="Arial" w:eastAsia="SimSun" w:hAnsi="Arial" w:cs="Arial"/>
                <w:i/>
                <w:iCs/>
                <w:color w:val="auto"/>
                <w:kern w:val="0"/>
                <w:sz w:val="22"/>
                <w:szCs w:val="22"/>
              </w:rPr>
              <w:t xml:space="preserve">gradient </w:t>
            </w:r>
            <w:proofErr w:type="spellStart"/>
            <w:r w:rsidRPr="00212BBB">
              <w:rPr>
                <w:rFonts w:ascii="Arial" w:eastAsia="SimSun" w:hAnsi="Arial" w:cs="Arial"/>
                <w:i/>
                <w:iCs/>
                <w:color w:val="auto"/>
                <w:kern w:val="0"/>
                <w:sz w:val="22"/>
                <w:szCs w:val="22"/>
              </w:rPr>
              <w:t>recalled</w:t>
            </w:r>
            <w:proofErr w:type="spellEnd"/>
            <w:r w:rsidRPr="00212BBB">
              <w:rPr>
                <w:rFonts w:ascii="Arial" w:eastAsia="SimSun" w:hAnsi="Arial" w:cs="Arial"/>
                <w:i/>
                <w:iCs/>
                <w:color w:val="auto"/>
                <w:kern w:val="0"/>
                <w:sz w:val="22"/>
                <w:szCs w:val="22"/>
              </w:rPr>
              <w:t xml:space="preserve"> echo</w:t>
            </w:r>
            <w:r w:rsidRPr="00212BBB">
              <w:rPr>
                <w:rFonts w:ascii="Arial" w:hAnsi="Arial" w:cs="Arial"/>
                <w:color w:val="auto"/>
                <w:sz w:val="22"/>
                <w:szCs w:val="22"/>
              </w:rPr>
              <w:t>) do wysokorozdzielczych badań wolumetrycznych mózgu T1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Techniki obrazowania zakończeń nerwowych w rdzeniu kręgowym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Trójwymiarowe sekwencje do wysokorozdzielczego obrazowania drobnych struktur anatomicznych takich jak nerwy wewnątrzczaszkowe, ucha wewnętrznego czy kręgosłupa szyjnego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Sekwencje pozwalające na uzyskanie kilku typów obrazów m.in. tłumienia tłuszczu podczas jednej akwizycji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Default"/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</w:pPr>
            <w:r w:rsidRPr="00212BBB">
              <w:rPr>
                <w:rFonts w:ascii="Arial" w:hAnsi="Arial" w:cs="Arial"/>
                <w:color w:val="auto"/>
                <w:sz w:val="22"/>
                <w:szCs w:val="22"/>
              </w:rPr>
              <w:t xml:space="preserve">Obrazowanie ważone podatnością magnetyczną tkanki (SWI - </w:t>
            </w:r>
            <w:proofErr w:type="spellStart"/>
            <w:r w:rsidRPr="00212BBB">
              <w:rPr>
                <w:rFonts w:ascii="Arial" w:hAnsi="Arial" w:cs="Arial"/>
                <w:i/>
                <w:iCs/>
                <w:color w:val="auto"/>
                <w:kern w:val="0"/>
                <w:sz w:val="22"/>
                <w:szCs w:val="22"/>
              </w:rPr>
              <w:t>susceptibi</w:t>
            </w:r>
            <w:r w:rsidRPr="00212BBB">
              <w:rPr>
                <w:rFonts w:ascii="Arial" w:hAnsi="Arial" w:cs="Arial"/>
                <w:i/>
                <w:iCs/>
                <w:color w:val="auto"/>
                <w:kern w:val="0"/>
                <w:sz w:val="22"/>
                <w:szCs w:val="22"/>
              </w:rPr>
              <w:softHyphen/>
              <w:t>lity</w:t>
            </w:r>
            <w:proofErr w:type="spellEnd"/>
            <w:r w:rsidRPr="00212BBB">
              <w:rPr>
                <w:rFonts w:ascii="Arial" w:hAnsi="Arial" w:cs="Arial"/>
                <w:i/>
                <w:iCs/>
                <w:color w:val="auto"/>
                <w:kern w:val="0"/>
                <w:sz w:val="22"/>
                <w:szCs w:val="22"/>
              </w:rPr>
              <w:t xml:space="preserve"> </w:t>
            </w:r>
            <w:proofErr w:type="spellStart"/>
            <w:r w:rsidRPr="00212BBB">
              <w:rPr>
                <w:rFonts w:ascii="Arial" w:hAnsi="Arial" w:cs="Arial"/>
                <w:i/>
                <w:iCs/>
                <w:color w:val="auto"/>
                <w:kern w:val="0"/>
                <w:sz w:val="22"/>
                <w:szCs w:val="22"/>
              </w:rPr>
              <w:t>weighted</w:t>
            </w:r>
            <w:proofErr w:type="spellEnd"/>
            <w:r w:rsidRPr="00212BBB">
              <w:rPr>
                <w:rFonts w:ascii="Arial" w:hAnsi="Arial" w:cs="Arial"/>
                <w:i/>
                <w:iCs/>
                <w:color w:val="auto"/>
                <w:kern w:val="0"/>
                <w:sz w:val="22"/>
                <w:szCs w:val="22"/>
              </w:rPr>
              <w:t xml:space="preserve"> </w:t>
            </w:r>
            <w:proofErr w:type="spellStart"/>
            <w:r w:rsidRPr="00212BBB">
              <w:rPr>
                <w:rFonts w:ascii="Arial" w:hAnsi="Arial" w:cs="Arial"/>
                <w:i/>
                <w:iCs/>
                <w:color w:val="auto"/>
                <w:kern w:val="0"/>
                <w:sz w:val="22"/>
                <w:szCs w:val="22"/>
              </w:rPr>
              <w:t>imaging</w:t>
            </w:r>
            <w:proofErr w:type="spellEnd"/>
            <w:r w:rsidRPr="00212BBB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Sekwencje do badań drobnych struktur OUN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Automatyczne pozycjonowanie i ułożenie przekrojów skanu lokalizującego głowy na podstawie jej cech anatomicznych, funkcjonujące niezależnie od wieku pacjenta, ułożenia głowy, czy ewentualnych zmian patologicznych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Dedykowane oprogramowanie umożliwiające zautomatyzowane przeprowadzanie badań mózgu w sposób powtarzalny dla każdego pacjenta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DWI w oparciu o sekwencje EPI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DWI z wysoką rozdzielczością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Wymagana  wartość współczynnika b w DWI w zakresie min: od 0 s/mm</w:t>
            </w:r>
            <w:r w:rsidRPr="00212BBB">
              <w:rPr>
                <w:rFonts w:ascii="Arial" w:hAnsi="Arial" w:cs="Arial"/>
                <w:vertAlign w:val="superscript"/>
              </w:rPr>
              <w:t xml:space="preserve">2 </w:t>
            </w:r>
            <w:r w:rsidRPr="00212BBB">
              <w:rPr>
                <w:rFonts w:ascii="Arial" w:hAnsi="Arial" w:cs="Arial"/>
              </w:rPr>
              <w:t>do 10 000 s/mm</w:t>
            </w:r>
            <w:r w:rsidRPr="00212BBB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Automatyczne generowanie map ADC (</w:t>
            </w:r>
            <w:proofErr w:type="spellStart"/>
            <w:r w:rsidRPr="00212BBB">
              <w:rPr>
                <w:rFonts w:ascii="Arial" w:hAnsi="Arial" w:cs="Arial"/>
              </w:rPr>
              <w:t>Apparent</w:t>
            </w:r>
            <w:proofErr w:type="spellEnd"/>
            <w:r w:rsidRPr="00212BBB">
              <w:rPr>
                <w:rFonts w:ascii="Arial" w:hAnsi="Arial" w:cs="Arial"/>
              </w:rPr>
              <w:t xml:space="preserve"> </w:t>
            </w:r>
            <w:proofErr w:type="spellStart"/>
            <w:r w:rsidRPr="00212BBB">
              <w:rPr>
                <w:rFonts w:ascii="Arial" w:hAnsi="Arial" w:cs="Arial"/>
              </w:rPr>
              <w:t>Diffusion</w:t>
            </w:r>
            <w:proofErr w:type="spellEnd"/>
            <w:r w:rsidRPr="00212BBB">
              <w:rPr>
                <w:rFonts w:ascii="Arial" w:hAnsi="Arial" w:cs="Arial"/>
              </w:rPr>
              <w:t xml:space="preserve"> </w:t>
            </w:r>
            <w:proofErr w:type="spellStart"/>
            <w:r w:rsidRPr="00212BBB">
              <w:rPr>
                <w:rFonts w:ascii="Arial" w:hAnsi="Arial" w:cs="Arial"/>
              </w:rPr>
              <w:t>Coefficient</w:t>
            </w:r>
            <w:proofErr w:type="spellEnd"/>
            <w:r w:rsidRPr="00212BBB">
              <w:rPr>
                <w:rFonts w:ascii="Arial" w:hAnsi="Arial" w:cs="Arial"/>
              </w:rPr>
              <w:t>) na konsoli podstawowej przy badaniach DWI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DWI całego ciała ( </w:t>
            </w:r>
            <w:proofErr w:type="spellStart"/>
            <w:r w:rsidRPr="00212BBB">
              <w:rPr>
                <w:rFonts w:ascii="Arial" w:hAnsi="Arial" w:cs="Arial"/>
              </w:rPr>
              <w:t>whole</w:t>
            </w:r>
            <w:proofErr w:type="spellEnd"/>
            <w:r w:rsidRPr="00212BBB">
              <w:rPr>
                <w:rFonts w:ascii="Arial" w:hAnsi="Arial" w:cs="Arial"/>
              </w:rPr>
              <w:t xml:space="preserve"> body DWI)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Obrazowanie perfuzji (PWI - </w:t>
            </w:r>
            <w:proofErr w:type="spellStart"/>
            <w:r w:rsidRPr="00212BBB">
              <w:rPr>
                <w:rFonts w:ascii="Arial" w:hAnsi="Arial" w:cs="Arial"/>
              </w:rPr>
              <w:t>perfusion-weighted</w:t>
            </w:r>
            <w:proofErr w:type="spellEnd"/>
            <w:r w:rsidRPr="00212BBB">
              <w:rPr>
                <w:rFonts w:ascii="Arial" w:hAnsi="Arial" w:cs="Arial"/>
              </w:rPr>
              <w:t xml:space="preserve"> </w:t>
            </w:r>
            <w:proofErr w:type="spellStart"/>
            <w:r w:rsidRPr="00212BBB">
              <w:rPr>
                <w:rFonts w:ascii="Arial" w:hAnsi="Arial" w:cs="Arial"/>
              </w:rPr>
              <w:t>imaging</w:t>
            </w:r>
            <w:proofErr w:type="spellEnd"/>
            <w:r w:rsidRPr="00212BBB">
              <w:rPr>
                <w:rFonts w:ascii="Arial" w:hAnsi="Arial" w:cs="Arial"/>
              </w:rPr>
              <w:t>) w oparciu o single-</w:t>
            </w:r>
            <w:proofErr w:type="spellStart"/>
            <w:r w:rsidRPr="00212BBB">
              <w:rPr>
                <w:rFonts w:ascii="Arial" w:hAnsi="Arial" w:cs="Arial"/>
              </w:rPr>
              <w:t>shot</w:t>
            </w:r>
            <w:proofErr w:type="spellEnd"/>
            <w:r w:rsidRPr="00212BBB">
              <w:rPr>
                <w:rFonts w:ascii="Arial" w:hAnsi="Arial" w:cs="Arial"/>
              </w:rPr>
              <w:t xml:space="preserve"> EPI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266BA6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Bez kontrastowa perfuzja mózgu typu </w:t>
            </w:r>
            <w:proofErr w:type="spellStart"/>
            <w:r w:rsidRPr="00212BBB">
              <w:rPr>
                <w:rFonts w:ascii="Arial" w:hAnsi="Arial" w:cs="Arial"/>
              </w:rPr>
              <w:t>Arterial</w:t>
            </w:r>
            <w:proofErr w:type="spellEnd"/>
            <w:r w:rsidRPr="00212BBB">
              <w:rPr>
                <w:rFonts w:ascii="Arial" w:hAnsi="Arial" w:cs="Arial"/>
              </w:rPr>
              <w:t xml:space="preserve"> Spin </w:t>
            </w:r>
            <w:proofErr w:type="spellStart"/>
            <w:r w:rsidRPr="00212BBB">
              <w:rPr>
                <w:rFonts w:ascii="Arial" w:hAnsi="Arial" w:cs="Arial"/>
              </w:rPr>
              <w:t>Labeling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266BA6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punktowany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Default="00266BA6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3D –</w:t>
            </w:r>
            <w:r w:rsidR="00CF4415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 xml:space="preserve"> pkt</w:t>
            </w:r>
          </w:p>
          <w:p w:rsidR="00266BA6" w:rsidRPr="00212BBB" w:rsidRDefault="00266BA6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2D – 0 pkt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5D4D18" w:rsidRDefault="00CE1302" w:rsidP="00E34EEB">
            <w:pPr>
              <w:pStyle w:val="Standard"/>
              <w:rPr>
                <w:rFonts w:ascii="Arial" w:hAnsi="Arial" w:cs="Arial"/>
                <w:lang w:val="en-US"/>
              </w:rPr>
            </w:pPr>
            <w:proofErr w:type="spellStart"/>
            <w:r w:rsidRPr="005D4D18">
              <w:rPr>
                <w:rFonts w:ascii="Arial" w:hAnsi="Arial" w:cs="Arial"/>
                <w:lang w:val="en-US"/>
              </w:rPr>
              <w:t>Obliczanie</w:t>
            </w:r>
            <w:proofErr w:type="spellEnd"/>
            <w:r w:rsidRPr="005D4D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D4D18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5D4D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D4D18">
              <w:rPr>
                <w:rFonts w:ascii="Arial" w:hAnsi="Arial" w:cs="Arial"/>
                <w:lang w:val="en-US"/>
              </w:rPr>
              <w:t>prezentacja</w:t>
            </w:r>
            <w:proofErr w:type="spellEnd"/>
            <w:r w:rsidRPr="005D4D18">
              <w:rPr>
                <w:rFonts w:ascii="Arial" w:hAnsi="Arial" w:cs="Arial"/>
                <w:lang w:val="en-US"/>
              </w:rPr>
              <w:t xml:space="preserve"> map </w:t>
            </w:r>
            <w:proofErr w:type="spellStart"/>
            <w:r w:rsidRPr="005D4D18">
              <w:rPr>
                <w:rFonts w:ascii="Arial" w:hAnsi="Arial" w:cs="Arial"/>
                <w:lang w:val="en-US"/>
              </w:rPr>
              <w:t>perfuzyjnych</w:t>
            </w:r>
            <w:proofErr w:type="spellEnd"/>
            <w:r w:rsidRPr="005D4D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D4D18">
              <w:rPr>
                <w:rFonts w:ascii="Arial" w:hAnsi="Arial" w:cs="Arial"/>
                <w:lang w:val="en-US"/>
              </w:rPr>
              <w:t>typu</w:t>
            </w:r>
            <w:proofErr w:type="spellEnd"/>
            <w:r w:rsidRPr="005D4D18">
              <w:rPr>
                <w:rFonts w:ascii="Arial" w:hAnsi="Arial" w:cs="Arial"/>
                <w:lang w:val="en-US"/>
              </w:rPr>
              <w:t xml:space="preserve"> TTP (Time To Peak), MTT (Mean Transit Time), CBV (Cerebral Blood Volume) </w:t>
            </w:r>
            <w:proofErr w:type="spellStart"/>
            <w:r w:rsidRPr="005D4D18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5D4D18">
              <w:rPr>
                <w:rFonts w:ascii="Arial" w:hAnsi="Arial" w:cs="Arial"/>
                <w:lang w:val="en-US"/>
              </w:rPr>
              <w:t xml:space="preserve"> CBF (Cerebral Blood Flow)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Analiza perfuzji </w:t>
            </w:r>
            <w:proofErr w:type="spellStart"/>
            <w:r w:rsidRPr="00212BBB">
              <w:rPr>
                <w:rFonts w:ascii="Arial" w:hAnsi="Arial" w:cs="Arial"/>
              </w:rPr>
              <w:t>bezkontrastowej</w:t>
            </w:r>
            <w:proofErr w:type="spellEnd"/>
            <w:r w:rsidRPr="00212BBB">
              <w:rPr>
                <w:rFonts w:ascii="Arial" w:hAnsi="Arial" w:cs="Arial"/>
              </w:rPr>
              <w:t xml:space="preserve"> na konsoli operatorskiej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iCs/>
              </w:rPr>
              <w:t xml:space="preserve">Obrazowanie tensora dyfuzji (DTI - </w:t>
            </w:r>
            <w:proofErr w:type="spellStart"/>
            <w:r w:rsidRPr="00212BBB">
              <w:rPr>
                <w:rFonts w:ascii="Arial" w:hAnsi="Arial" w:cs="Arial"/>
              </w:rPr>
              <w:t>Diffusion</w:t>
            </w:r>
            <w:proofErr w:type="spellEnd"/>
            <w:r w:rsidRPr="00212BBB">
              <w:rPr>
                <w:rFonts w:ascii="Arial" w:hAnsi="Arial" w:cs="Arial"/>
              </w:rPr>
              <w:t xml:space="preserve"> Tensor </w:t>
            </w:r>
            <w:proofErr w:type="spellStart"/>
            <w:r w:rsidRPr="00212BBB">
              <w:rPr>
                <w:rFonts w:ascii="Arial" w:hAnsi="Arial" w:cs="Arial"/>
              </w:rPr>
              <w:t>Imaging</w:t>
            </w:r>
            <w:proofErr w:type="spellEnd"/>
            <w:r w:rsidRPr="00212BBB">
              <w:rPr>
                <w:rFonts w:ascii="Arial" w:hAnsi="Arial" w:cs="Arial"/>
                <w:iCs/>
              </w:rPr>
              <w:t xml:space="preserve">) w oparciu o Single </w:t>
            </w:r>
            <w:proofErr w:type="spellStart"/>
            <w:r w:rsidRPr="00212BBB">
              <w:rPr>
                <w:rFonts w:ascii="Arial" w:hAnsi="Arial" w:cs="Arial"/>
                <w:iCs/>
              </w:rPr>
              <w:t>Shot</w:t>
            </w:r>
            <w:proofErr w:type="spellEnd"/>
            <w:r w:rsidRPr="00212BBB">
              <w:rPr>
                <w:rFonts w:ascii="Arial" w:hAnsi="Arial" w:cs="Arial"/>
                <w:iCs/>
              </w:rPr>
              <w:t xml:space="preserve"> EPI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iCs/>
              </w:rPr>
              <w:t>Pomiary DTI z różnymi kierunkami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proofErr w:type="spellStart"/>
            <w:r w:rsidRPr="00212BBB">
              <w:rPr>
                <w:rFonts w:ascii="Arial" w:hAnsi="Arial" w:cs="Arial"/>
                <w:iCs/>
              </w:rPr>
              <w:t>Traktografia</w:t>
            </w:r>
            <w:proofErr w:type="spellEnd"/>
            <w:r w:rsidRPr="00212BBB">
              <w:rPr>
                <w:rFonts w:ascii="Arial" w:hAnsi="Arial" w:cs="Arial"/>
                <w:iCs/>
              </w:rPr>
              <w:t xml:space="preserve"> Tensora Dyfuzji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Bez kontra</w:t>
            </w:r>
            <w:proofErr w:type="spellStart"/>
            <w:r w:rsidRPr="00212BBB">
              <w:rPr>
                <w:rFonts w:ascii="Arial" w:hAnsi="Arial" w:cs="Arial"/>
                <w:lang w:val="en-US"/>
              </w:rPr>
              <w:t>stowa</w:t>
            </w:r>
            <w:proofErr w:type="spellEnd"/>
            <w:r w:rsidRPr="00212BBB">
              <w:rPr>
                <w:rFonts w:ascii="Arial" w:hAnsi="Arial" w:cs="Arial"/>
                <w:lang w:val="en-US"/>
              </w:rPr>
              <w:t xml:space="preserve"> MRA (</w:t>
            </w:r>
            <w:proofErr w:type="spellStart"/>
            <w:r w:rsidRPr="00212BBB">
              <w:rPr>
                <w:rStyle w:val="st"/>
                <w:rFonts w:ascii="Arial" w:hAnsi="Arial" w:cs="Arial"/>
              </w:rPr>
              <w:t>Magnetic</w:t>
            </w:r>
            <w:proofErr w:type="spellEnd"/>
            <w:r w:rsidRPr="00212BBB">
              <w:rPr>
                <w:rStyle w:val="st"/>
                <w:rFonts w:ascii="Arial" w:hAnsi="Arial" w:cs="Arial"/>
              </w:rPr>
              <w:t xml:space="preserve"> </w:t>
            </w:r>
            <w:proofErr w:type="spellStart"/>
            <w:r w:rsidRPr="00212BBB">
              <w:rPr>
                <w:rStyle w:val="st"/>
                <w:rFonts w:ascii="Arial" w:hAnsi="Arial" w:cs="Arial"/>
              </w:rPr>
              <w:t>Resonance</w:t>
            </w:r>
            <w:proofErr w:type="spellEnd"/>
            <w:r w:rsidRPr="00212BBB">
              <w:rPr>
                <w:rStyle w:val="st"/>
                <w:rFonts w:ascii="Arial" w:hAnsi="Arial" w:cs="Arial"/>
              </w:rPr>
              <w:t xml:space="preserve"> </w:t>
            </w:r>
            <w:proofErr w:type="spellStart"/>
            <w:r w:rsidRPr="00212BBB">
              <w:rPr>
                <w:rStyle w:val="st"/>
                <w:rFonts w:ascii="Arial" w:hAnsi="Arial" w:cs="Arial"/>
              </w:rPr>
              <w:t>Angiography</w:t>
            </w:r>
            <w:proofErr w:type="spellEnd"/>
            <w:r w:rsidRPr="00212BBB">
              <w:rPr>
                <w:rFonts w:ascii="Arial" w:hAnsi="Arial" w:cs="Arial"/>
                <w:lang w:val="en-US"/>
              </w:rPr>
              <w:t xml:space="preserve">) </w:t>
            </w:r>
            <w:proofErr w:type="spellStart"/>
            <w:r w:rsidRPr="00212BBB">
              <w:rPr>
                <w:rFonts w:ascii="Arial" w:hAnsi="Arial" w:cs="Arial"/>
                <w:lang w:val="en-US"/>
              </w:rPr>
              <w:t>techniką</w:t>
            </w:r>
            <w:proofErr w:type="spellEnd"/>
            <w:r w:rsidRPr="00212BBB">
              <w:rPr>
                <w:rFonts w:ascii="Arial" w:hAnsi="Arial" w:cs="Arial"/>
                <w:lang w:val="en-US"/>
              </w:rPr>
              <w:t xml:space="preserve"> Time-of-Flight MRA (</w:t>
            </w:r>
            <w:proofErr w:type="spellStart"/>
            <w:r w:rsidRPr="00212BBB">
              <w:rPr>
                <w:rFonts w:ascii="Arial" w:hAnsi="Arial" w:cs="Arial"/>
                <w:lang w:val="en-US"/>
              </w:rPr>
              <w:t>ToF</w:t>
            </w:r>
            <w:proofErr w:type="spellEnd"/>
            <w:r w:rsidRPr="00212BBB">
              <w:rPr>
                <w:rFonts w:ascii="Arial" w:hAnsi="Arial" w:cs="Arial"/>
                <w:lang w:val="en-US"/>
              </w:rPr>
              <w:t xml:space="preserve">) 2D </w:t>
            </w:r>
            <w:proofErr w:type="spellStart"/>
            <w:r w:rsidRPr="00212BBB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212BBB">
              <w:rPr>
                <w:rFonts w:ascii="Arial" w:hAnsi="Arial" w:cs="Arial"/>
                <w:lang w:val="en-US"/>
              </w:rPr>
              <w:t xml:space="preserve"> 3D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Bez kontrastowa MRA  techniką </w:t>
            </w:r>
            <w:proofErr w:type="spellStart"/>
            <w:r w:rsidRPr="00212BBB">
              <w:rPr>
                <w:rFonts w:ascii="Arial" w:hAnsi="Arial" w:cs="Arial"/>
              </w:rPr>
              <w:t>Phase</w:t>
            </w:r>
            <w:proofErr w:type="spellEnd"/>
            <w:r w:rsidRPr="00212BBB">
              <w:rPr>
                <w:rFonts w:ascii="Arial" w:hAnsi="Arial" w:cs="Arial"/>
              </w:rPr>
              <w:t xml:space="preserve"> </w:t>
            </w:r>
            <w:proofErr w:type="spellStart"/>
            <w:r w:rsidRPr="00212BBB">
              <w:rPr>
                <w:rFonts w:ascii="Arial" w:hAnsi="Arial" w:cs="Arial"/>
              </w:rPr>
              <w:t>Contrast</w:t>
            </w:r>
            <w:proofErr w:type="spellEnd"/>
            <w:r w:rsidRPr="00212BBB">
              <w:rPr>
                <w:rFonts w:ascii="Arial" w:hAnsi="Arial" w:cs="Arial"/>
              </w:rPr>
              <w:t xml:space="preserve"> MRA (PC) 2D i 3D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Kontrastowe MRA (</w:t>
            </w:r>
            <w:proofErr w:type="spellStart"/>
            <w:r w:rsidRPr="00212BBB">
              <w:rPr>
                <w:rFonts w:ascii="Arial" w:hAnsi="Arial" w:cs="Arial"/>
              </w:rPr>
              <w:t>ceMRA</w:t>
            </w:r>
            <w:proofErr w:type="spellEnd"/>
            <w:r w:rsidRPr="00212BBB">
              <w:rPr>
                <w:rFonts w:ascii="Arial" w:hAnsi="Arial" w:cs="Arial"/>
              </w:rPr>
              <w:t>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Dynamiczne </w:t>
            </w:r>
            <w:proofErr w:type="spellStart"/>
            <w:r w:rsidRPr="00212BBB">
              <w:rPr>
                <w:rFonts w:ascii="Arial" w:hAnsi="Arial" w:cs="Arial"/>
              </w:rPr>
              <w:t>ceMRA</w:t>
            </w:r>
            <w:proofErr w:type="spellEnd"/>
            <w:r w:rsidRPr="00212BBB">
              <w:rPr>
                <w:rFonts w:ascii="Arial" w:hAnsi="Arial" w:cs="Arial"/>
              </w:rPr>
              <w:t xml:space="preserve"> 3D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1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Dynamiczne </w:t>
            </w:r>
            <w:proofErr w:type="spellStart"/>
            <w:r w:rsidRPr="00212BBB">
              <w:rPr>
                <w:rFonts w:ascii="Arial" w:hAnsi="Arial" w:cs="Arial"/>
              </w:rPr>
              <w:t>ceMRA</w:t>
            </w:r>
            <w:proofErr w:type="spellEnd"/>
            <w:r w:rsidRPr="00212BBB">
              <w:rPr>
                <w:rFonts w:ascii="Arial" w:hAnsi="Arial" w:cs="Arial"/>
              </w:rPr>
              <w:t xml:space="preserve"> 4D (3D dynamiczne w czasie) przeznaczona do obrazowania tętnic szyjnych z wysoką rozdzielczością przestrzenną i czasową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50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Angiografia MR</w:t>
            </w: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Bez kontra</w:t>
            </w:r>
            <w:proofErr w:type="spellStart"/>
            <w:r w:rsidRPr="00212BBB">
              <w:rPr>
                <w:rFonts w:ascii="Arial" w:hAnsi="Arial" w:cs="Arial"/>
                <w:lang w:val="en-US"/>
              </w:rPr>
              <w:t>stowa</w:t>
            </w:r>
            <w:proofErr w:type="spellEnd"/>
            <w:r w:rsidRPr="00212BBB">
              <w:rPr>
                <w:rFonts w:ascii="Arial" w:hAnsi="Arial" w:cs="Arial"/>
                <w:lang w:val="en-US"/>
              </w:rPr>
              <w:t xml:space="preserve"> MRA (</w:t>
            </w:r>
            <w:proofErr w:type="spellStart"/>
            <w:r w:rsidRPr="00212BBB">
              <w:rPr>
                <w:rStyle w:val="st"/>
                <w:rFonts w:ascii="Arial" w:hAnsi="Arial" w:cs="Arial"/>
              </w:rPr>
              <w:t>Magnetic</w:t>
            </w:r>
            <w:proofErr w:type="spellEnd"/>
            <w:r w:rsidRPr="00212BBB">
              <w:rPr>
                <w:rStyle w:val="st"/>
                <w:rFonts w:ascii="Arial" w:hAnsi="Arial" w:cs="Arial"/>
              </w:rPr>
              <w:t xml:space="preserve"> </w:t>
            </w:r>
            <w:proofErr w:type="spellStart"/>
            <w:r w:rsidRPr="00212BBB">
              <w:rPr>
                <w:rStyle w:val="st"/>
                <w:rFonts w:ascii="Arial" w:hAnsi="Arial" w:cs="Arial"/>
              </w:rPr>
              <w:t>Resonance</w:t>
            </w:r>
            <w:proofErr w:type="spellEnd"/>
            <w:r w:rsidRPr="00212BBB">
              <w:rPr>
                <w:rStyle w:val="st"/>
                <w:rFonts w:ascii="Arial" w:hAnsi="Arial" w:cs="Arial"/>
              </w:rPr>
              <w:t xml:space="preserve"> </w:t>
            </w:r>
            <w:proofErr w:type="spellStart"/>
            <w:r w:rsidRPr="00212BBB">
              <w:rPr>
                <w:rStyle w:val="st"/>
                <w:rFonts w:ascii="Arial" w:hAnsi="Arial" w:cs="Arial"/>
              </w:rPr>
              <w:t>Angiography</w:t>
            </w:r>
            <w:proofErr w:type="spellEnd"/>
            <w:r w:rsidRPr="00212BBB">
              <w:rPr>
                <w:rFonts w:ascii="Arial" w:hAnsi="Arial" w:cs="Arial"/>
                <w:lang w:val="en-US"/>
              </w:rPr>
              <w:t xml:space="preserve">) </w:t>
            </w:r>
            <w:proofErr w:type="spellStart"/>
            <w:r w:rsidRPr="00212BBB">
              <w:rPr>
                <w:rFonts w:ascii="Arial" w:hAnsi="Arial" w:cs="Arial"/>
                <w:lang w:val="en-US"/>
              </w:rPr>
              <w:t>techniką</w:t>
            </w:r>
            <w:proofErr w:type="spellEnd"/>
            <w:r w:rsidRPr="00212BBB">
              <w:rPr>
                <w:rFonts w:ascii="Arial" w:hAnsi="Arial" w:cs="Arial"/>
                <w:lang w:val="en-US"/>
              </w:rPr>
              <w:t xml:space="preserve"> Time-of-Flight MRA (</w:t>
            </w:r>
            <w:proofErr w:type="spellStart"/>
            <w:r w:rsidRPr="00212BBB">
              <w:rPr>
                <w:rFonts w:ascii="Arial" w:hAnsi="Arial" w:cs="Arial"/>
                <w:lang w:val="en-US"/>
              </w:rPr>
              <w:t>ToF</w:t>
            </w:r>
            <w:proofErr w:type="spellEnd"/>
            <w:r w:rsidRPr="00212BBB">
              <w:rPr>
                <w:rFonts w:ascii="Arial" w:hAnsi="Arial" w:cs="Arial"/>
                <w:lang w:val="en-US"/>
              </w:rPr>
              <w:t xml:space="preserve">) 2D </w:t>
            </w:r>
            <w:proofErr w:type="spellStart"/>
            <w:r w:rsidRPr="00212BBB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212BBB">
              <w:rPr>
                <w:rFonts w:ascii="Arial" w:hAnsi="Arial" w:cs="Arial"/>
                <w:lang w:val="en-US"/>
              </w:rPr>
              <w:t xml:space="preserve"> 3D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Bez kontrastowa MRA  techniką </w:t>
            </w:r>
            <w:proofErr w:type="spellStart"/>
            <w:r w:rsidRPr="00212BBB">
              <w:rPr>
                <w:rFonts w:ascii="Arial" w:hAnsi="Arial" w:cs="Arial"/>
              </w:rPr>
              <w:t>Phase</w:t>
            </w:r>
            <w:proofErr w:type="spellEnd"/>
            <w:r w:rsidRPr="00212BBB">
              <w:rPr>
                <w:rFonts w:ascii="Arial" w:hAnsi="Arial" w:cs="Arial"/>
              </w:rPr>
              <w:t xml:space="preserve"> </w:t>
            </w:r>
            <w:proofErr w:type="spellStart"/>
            <w:r w:rsidRPr="00212BBB">
              <w:rPr>
                <w:rFonts w:ascii="Arial" w:hAnsi="Arial" w:cs="Arial"/>
              </w:rPr>
              <w:t>Contrast</w:t>
            </w:r>
            <w:proofErr w:type="spellEnd"/>
            <w:r w:rsidRPr="00212BBB">
              <w:rPr>
                <w:rFonts w:ascii="Arial" w:hAnsi="Arial" w:cs="Arial"/>
              </w:rPr>
              <w:t xml:space="preserve"> MRA (PC) 2D i 3D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Dynamiczne </w:t>
            </w:r>
            <w:proofErr w:type="spellStart"/>
            <w:r w:rsidRPr="00212BBB">
              <w:rPr>
                <w:rFonts w:ascii="Arial" w:hAnsi="Arial" w:cs="Arial"/>
              </w:rPr>
              <w:t>ceMRA</w:t>
            </w:r>
            <w:proofErr w:type="spellEnd"/>
            <w:r w:rsidRPr="00212BBB">
              <w:rPr>
                <w:rFonts w:ascii="Arial" w:hAnsi="Arial" w:cs="Arial"/>
              </w:rPr>
              <w:t xml:space="preserve"> 3D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Automatyczne śledzenie napływu środka kontrastowego (</w:t>
            </w:r>
            <w:proofErr w:type="spellStart"/>
            <w:r w:rsidRPr="00212BBB">
              <w:rPr>
                <w:rFonts w:ascii="Arial" w:hAnsi="Arial" w:cs="Arial"/>
              </w:rPr>
              <w:t>SmartPrep</w:t>
            </w:r>
            <w:proofErr w:type="spellEnd"/>
            <w:r w:rsidRPr="00212BBB">
              <w:rPr>
                <w:rFonts w:ascii="Arial" w:hAnsi="Arial" w:cs="Arial"/>
              </w:rPr>
              <w:t xml:space="preserve">, </w:t>
            </w:r>
            <w:proofErr w:type="spellStart"/>
            <w:r w:rsidRPr="00212BBB">
              <w:rPr>
                <w:rFonts w:ascii="Arial" w:hAnsi="Arial" w:cs="Arial"/>
              </w:rPr>
              <w:t>Care</w:t>
            </w:r>
            <w:proofErr w:type="spellEnd"/>
            <w:r w:rsidRPr="00212BBB">
              <w:rPr>
                <w:rFonts w:ascii="Arial" w:hAnsi="Arial" w:cs="Arial"/>
              </w:rPr>
              <w:t xml:space="preserve"> Bolus, Bolus Trak </w:t>
            </w:r>
            <w:r w:rsidRPr="00615F7A">
              <w:rPr>
                <w:rFonts w:ascii="Arial" w:hAnsi="Arial" w:cs="Arial"/>
              </w:rPr>
              <w:t>lub równoważne</w:t>
            </w:r>
            <w:r>
              <w:rPr>
                <w:rFonts w:ascii="Arial" w:hAnsi="Arial" w:cs="Arial"/>
              </w:rPr>
              <w:t>, zgodnie z rozdziałem III, ust 5 i 6 SIWZ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Dynamiczne </w:t>
            </w:r>
            <w:proofErr w:type="spellStart"/>
            <w:r w:rsidRPr="00212BBB">
              <w:rPr>
                <w:rFonts w:ascii="Arial" w:hAnsi="Arial" w:cs="Arial"/>
              </w:rPr>
              <w:t>ceMRA</w:t>
            </w:r>
            <w:proofErr w:type="spellEnd"/>
            <w:r w:rsidRPr="00212BBB">
              <w:rPr>
                <w:rFonts w:ascii="Arial" w:hAnsi="Arial" w:cs="Arial"/>
              </w:rPr>
              <w:t xml:space="preserve"> 4D (3D dynamiczne w czasie) przeznaczone do obrazowania obszarów takich jak tętnice, naczynia płucne i naczynia obwodowe, z wysoką rozdzielczością przestrzenną i czasową pozwalające na wizualizację dynamiki napływu i odpływu środka </w:t>
            </w:r>
            <w:r w:rsidRPr="00615F7A">
              <w:rPr>
                <w:rFonts w:ascii="Arial" w:hAnsi="Arial" w:cs="Arial"/>
              </w:rPr>
              <w:t>kontrastującego z obszaru zainteresowania (TRICKS-XV, TWISTS, 4d-TRAK lub równoważne), zgodnie z rozdziałem III, ust 5 i 6 SIWZ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proofErr w:type="spellStart"/>
            <w:r w:rsidRPr="00212BBB">
              <w:rPr>
                <w:rFonts w:ascii="Arial" w:hAnsi="Arial" w:cs="Arial"/>
              </w:rPr>
              <w:t>Bezkontrastowe</w:t>
            </w:r>
            <w:proofErr w:type="spellEnd"/>
            <w:r w:rsidRPr="00212BBB">
              <w:rPr>
                <w:rFonts w:ascii="Arial" w:hAnsi="Arial" w:cs="Arial"/>
              </w:rPr>
              <w:t xml:space="preserve"> MRA techniką innego typu niż </w:t>
            </w:r>
            <w:proofErr w:type="spellStart"/>
            <w:r w:rsidRPr="00212BBB">
              <w:rPr>
                <w:rFonts w:ascii="Arial" w:hAnsi="Arial" w:cs="Arial"/>
              </w:rPr>
              <w:t>ToF</w:t>
            </w:r>
            <w:proofErr w:type="spellEnd"/>
            <w:r w:rsidRPr="00212BBB">
              <w:rPr>
                <w:rFonts w:ascii="Arial" w:hAnsi="Arial" w:cs="Arial"/>
              </w:rPr>
              <w:t xml:space="preserve"> i PC, przeznaczona do obrazowania tętniczych i żylnych naczyń abdominalnych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proofErr w:type="spellStart"/>
            <w:r w:rsidRPr="00212BBB">
              <w:rPr>
                <w:rFonts w:ascii="Arial" w:hAnsi="Arial" w:cs="Arial"/>
              </w:rPr>
              <w:t>Bezkontrastowa</w:t>
            </w:r>
            <w:proofErr w:type="spellEnd"/>
            <w:r w:rsidRPr="00212BBB">
              <w:rPr>
                <w:rFonts w:ascii="Arial" w:hAnsi="Arial" w:cs="Arial"/>
              </w:rPr>
              <w:t xml:space="preserve"> MRA techniką innego typu niż </w:t>
            </w:r>
            <w:proofErr w:type="spellStart"/>
            <w:r w:rsidRPr="00212BBB">
              <w:rPr>
                <w:rFonts w:ascii="Arial" w:hAnsi="Arial" w:cs="Arial"/>
              </w:rPr>
              <w:t>ToF</w:t>
            </w:r>
            <w:proofErr w:type="spellEnd"/>
            <w:r w:rsidRPr="00212BBB">
              <w:rPr>
                <w:rFonts w:ascii="Arial" w:hAnsi="Arial" w:cs="Arial"/>
              </w:rPr>
              <w:t xml:space="preserve"> i PC, przeznaczona do obrazowania tętniczych i żylnych naczyń peryferyjnych z wysoką rozdzielczością przestrzenną (INHANCE, NATIVE, </w:t>
            </w:r>
            <w:r w:rsidRPr="00615F7A">
              <w:rPr>
                <w:rFonts w:ascii="Arial" w:hAnsi="Arial" w:cs="Arial"/>
              </w:rPr>
              <w:t>TRANCE lub równoważne), zgodnie z rozdziałem III, ust 5 i 6 SIWZ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50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b/>
              </w:rPr>
              <w:t>Badania w obszarze jamy brzusznej</w:t>
            </w:r>
          </w:p>
        </w:tc>
      </w:tr>
      <w:tr w:rsidR="00CE1302" w:rsidRPr="00212BBB" w:rsidTr="00E34EEB">
        <w:trPr>
          <w:trHeight w:val="283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Dynamiczne </w:t>
            </w:r>
            <w:proofErr w:type="spellStart"/>
            <w:r w:rsidRPr="00212BBB">
              <w:rPr>
                <w:rFonts w:ascii="Arial" w:hAnsi="Arial" w:cs="Arial"/>
              </w:rPr>
              <w:t>ceMRA</w:t>
            </w:r>
            <w:proofErr w:type="spellEnd"/>
            <w:r w:rsidRPr="00212BBB">
              <w:rPr>
                <w:rFonts w:ascii="Arial" w:hAnsi="Arial" w:cs="Arial"/>
              </w:rPr>
              <w:t xml:space="preserve"> 4D (3D dynamiczne w czasie) przeznaczona do obrazowania naczyń z wysoką rozdzielczością przestrzenną i czasową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Bez kontrastowa MRA techniką innego typu niż </w:t>
            </w:r>
            <w:proofErr w:type="spellStart"/>
            <w:r w:rsidRPr="00212BBB">
              <w:rPr>
                <w:rFonts w:ascii="Arial" w:hAnsi="Arial" w:cs="Arial"/>
              </w:rPr>
              <w:t>ToF</w:t>
            </w:r>
            <w:proofErr w:type="spellEnd"/>
            <w:r w:rsidRPr="00212BBB">
              <w:rPr>
                <w:rFonts w:ascii="Arial" w:hAnsi="Arial" w:cs="Arial"/>
              </w:rPr>
              <w:t xml:space="preserve"> i PC (</w:t>
            </w:r>
            <w:proofErr w:type="spellStart"/>
            <w:r w:rsidRPr="00212BBB">
              <w:rPr>
                <w:rFonts w:ascii="Arial" w:hAnsi="Arial" w:cs="Arial"/>
              </w:rPr>
              <w:t>Phase</w:t>
            </w:r>
            <w:proofErr w:type="spellEnd"/>
            <w:r w:rsidRPr="00212BBB">
              <w:rPr>
                <w:rFonts w:ascii="Arial" w:hAnsi="Arial" w:cs="Arial"/>
              </w:rPr>
              <w:t xml:space="preserve"> </w:t>
            </w:r>
            <w:proofErr w:type="spellStart"/>
            <w:r w:rsidRPr="00212BBB">
              <w:rPr>
                <w:rFonts w:ascii="Arial" w:hAnsi="Arial" w:cs="Arial"/>
              </w:rPr>
              <w:t>Contrast</w:t>
            </w:r>
            <w:proofErr w:type="spellEnd"/>
            <w:r w:rsidRPr="00212BBB">
              <w:rPr>
                <w:rFonts w:ascii="Arial" w:hAnsi="Arial" w:cs="Arial"/>
              </w:rPr>
              <w:t>), przeznaczona do obrazowania tętniczych i żylnych naczyń w jamie brzusznej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Bez kontrastowa MRA techniką innego typu niż </w:t>
            </w:r>
            <w:proofErr w:type="spellStart"/>
            <w:r w:rsidRPr="00212BBB">
              <w:rPr>
                <w:rFonts w:ascii="Arial" w:hAnsi="Arial" w:cs="Arial"/>
              </w:rPr>
              <w:t>ToF</w:t>
            </w:r>
            <w:proofErr w:type="spellEnd"/>
            <w:r w:rsidRPr="00212BBB">
              <w:rPr>
                <w:rFonts w:ascii="Arial" w:hAnsi="Arial" w:cs="Arial"/>
              </w:rPr>
              <w:t xml:space="preserve"> i PC, przeznaczona do obrazowania tętniczych i żylnych naczyń obwodowych (peryferyjnych) z wysoką rozdzielczością przestrzenną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xl42"/>
              <w:spacing w:before="0" w:after="0"/>
              <w:rPr>
                <w:sz w:val="22"/>
                <w:szCs w:val="22"/>
              </w:rPr>
            </w:pPr>
            <w:r w:rsidRPr="00212BBB">
              <w:rPr>
                <w:sz w:val="22"/>
                <w:szCs w:val="22"/>
              </w:rPr>
              <w:t>Pakiet do dynamicznych badań wątroby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xl42"/>
              <w:spacing w:before="0" w:after="0"/>
              <w:rPr>
                <w:sz w:val="22"/>
                <w:szCs w:val="22"/>
              </w:rPr>
            </w:pPr>
            <w:r w:rsidRPr="00212BBB">
              <w:rPr>
                <w:sz w:val="22"/>
                <w:szCs w:val="22"/>
              </w:rPr>
              <w:t>Zaawansowana sekwencja do badań dynamicznych wątroby, pozwalająca na uzyskanie kilku typów obrazów podczas jednej akwizycji, tłumienie tłuszczu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Cholangiografia MR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Obrazowanie dyfuzyjne w obszarze abdominalnym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Obrazowanie całego ciała za pomocą oprogramowania pozwalającego na uzyskanie podczas jednej akwizycji obrazów typu ,,in-</w:t>
            </w:r>
            <w:proofErr w:type="spellStart"/>
            <w:r w:rsidRPr="00212BBB">
              <w:rPr>
                <w:rFonts w:ascii="Arial" w:hAnsi="Arial" w:cs="Arial"/>
              </w:rPr>
              <w:t>phase</w:t>
            </w:r>
            <w:proofErr w:type="spellEnd"/>
            <w:r w:rsidRPr="00212BBB">
              <w:rPr>
                <w:rFonts w:ascii="Arial" w:hAnsi="Arial" w:cs="Arial"/>
              </w:rPr>
              <w:t>, out-of-</w:t>
            </w:r>
            <w:proofErr w:type="spellStart"/>
            <w:r w:rsidRPr="00212BBB">
              <w:rPr>
                <w:rFonts w:ascii="Arial" w:hAnsi="Arial" w:cs="Arial"/>
              </w:rPr>
              <w:t>phase</w:t>
            </w:r>
            <w:proofErr w:type="spellEnd"/>
            <w:r w:rsidRPr="00212BBB">
              <w:rPr>
                <w:rFonts w:ascii="Arial" w:hAnsi="Arial" w:cs="Arial"/>
              </w:rPr>
              <w:t xml:space="preserve">, </w:t>
            </w:r>
            <w:proofErr w:type="spellStart"/>
            <w:r w:rsidRPr="00212BBB">
              <w:rPr>
                <w:rFonts w:ascii="Arial" w:hAnsi="Arial" w:cs="Arial"/>
              </w:rPr>
              <w:t>water-only</w:t>
            </w:r>
            <w:proofErr w:type="spellEnd"/>
            <w:r w:rsidRPr="00212BBB">
              <w:rPr>
                <w:rFonts w:ascii="Arial" w:hAnsi="Arial" w:cs="Arial"/>
              </w:rPr>
              <w:t xml:space="preserve">, </w:t>
            </w:r>
            <w:proofErr w:type="spellStart"/>
            <w:r w:rsidRPr="00212BBB">
              <w:rPr>
                <w:rFonts w:ascii="Arial" w:hAnsi="Arial" w:cs="Arial"/>
              </w:rPr>
              <w:t>fat-only</w:t>
            </w:r>
            <w:proofErr w:type="spellEnd"/>
            <w:r w:rsidRPr="00212BBB">
              <w:rPr>
                <w:rFonts w:ascii="Arial" w:hAnsi="Arial" w:cs="Arial"/>
              </w:rPr>
              <w:t>’’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Badania wątroby z pomiarem koncentracji żelaza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Badania wątroby z oceną stopnia otłuszczenia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50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b/>
                <w:bCs/>
              </w:rPr>
              <w:t>Techniki spektralnej saturacji</w:t>
            </w: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bookmarkStart w:id="1" w:name="Bookmark"/>
            <w:r w:rsidRPr="00212BBB">
              <w:rPr>
                <w:rFonts w:ascii="Arial" w:hAnsi="Arial" w:cs="Arial"/>
              </w:rPr>
              <w:t>Częstotliwościowo selektywna saturacja tłuszczu</w:t>
            </w:r>
            <w:bookmarkEnd w:id="1"/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Częstotliwościowo selektywna saturacja wody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50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b/>
              </w:rPr>
              <w:t>Badania ortopedyczne</w:t>
            </w: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  <w:tab w:val="left" w:pos="92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Badania stawu kolanowego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  <w:tab w:val="left" w:pos="92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Badania stawu skokowego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  <w:tab w:val="left" w:pos="92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Badania barku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  <w:tab w:val="left" w:pos="92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Badania nadgarstka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  <w:tab w:val="left" w:pos="92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Badania łokcia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  <w:tab w:val="left" w:pos="92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Automatyczne pozycjonowanie i ułożenie warstw skanu kręgosłupa na podstawie jego cech anatomicznych.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5F1DBD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punktowany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Default="005F1DBD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 – 1 pkt</w:t>
            </w:r>
          </w:p>
          <w:p w:rsidR="005F1DBD" w:rsidRPr="00212BBB" w:rsidRDefault="005F1DBD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– 0 pkt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  <w:tab w:val="left" w:pos="92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Pakiet oprogramowania pozwalający na symultaniczne uzyskanie podczas jednej akwizycji obrazów 4-ech typów: in-</w:t>
            </w:r>
            <w:proofErr w:type="spellStart"/>
            <w:r w:rsidRPr="00212BBB">
              <w:rPr>
                <w:rFonts w:ascii="Arial" w:hAnsi="Arial" w:cs="Arial"/>
              </w:rPr>
              <w:t>phase</w:t>
            </w:r>
            <w:proofErr w:type="spellEnd"/>
            <w:r w:rsidRPr="00212BBB">
              <w:rPr>
                <w:rFonts w:ascii="Arial" w:hAnsi="Arial" w:cs="Arial"/>
              </w:rPr>
              <w:t>, out-of-</w:t>
            </w:r>
            <w:proofErr w:type="spellStart"/>
            <w:r w:rsidRPr="00212BBB">
              <w:rPr>
                <w:rFonts w:ascii="Arial" w:hAnsi="Arial" w:cs="Arial"/>
              </w:rPr>
              <w:t>phase</w:t>
            </w:r>
            <w:proofErr w:type="spellEnd"/>
            <w:r w:rsidRPr="00212BBB">
              <w:rPr>
                <w:rFonts w:ascii="Arial" w:hAnsi="Arial" w:cs="Arial"/>
              </w:rPr>
              <w:t xml:space="preserve">, </w:t>
            </w:r>
            <w:proofErr w:type="spellStart"/>
            <w:r w:rsidRPr="00212BBB">
              <w:rPr>
                <w:rFonts w:ascii="Arial" w:hAnsi="Arial" w:cs="Arial"/>
              </w:rPr>
              <w:t>water-only</w:t>
            </w:r>
            <w:proofErr w:type="spellEnd"/>
            <w:r w:rsidRPr="00212BBB">
              <w:rPr>
                <w:rFonts w:ascii="Arial" w:hAnsi="Arial" w:cs="Arial"/>
              </w:rPr>
              <w:t xml:space="preserve">, </w:t>
            </w:r>
            <w:proofErr w:type="spellStart"/>
            <w:r w:rsidRPr="00212BBB">
              <w:rPr>
                <w:rFonts w:ascii="Arial" w:hAnsi="Arial" w:cs="Arial"/>
              </w:rPr>
              <w:t>fat-only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  <w:tab w:val="left" w:pos="92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iCs/>
              </w:rPr>
              <w:t xml:space="preserve">Izotropowe sekwencje 3D pozwalające w </w:t>
            </w:r>
            <w:proofErr w:type="spellStart"/>
            <w:r w:rsidRPr="00212BBB">
              <w:rPr>
                <w:rFonts w:ascii="Arial" w:hAnsi="Arial" w:cs="Arial"/>
                <w:iCs/>
              </w:rPr>
              <w:t>postprocessingu</w:t>
            </w:r>
            <w:proofErr w:type="spellEnd"/>
            <w:r w:rsidRPr="00212BBB">
              <w:rPr>
                <w:rFonts w:ascii="Arial" w:hAnsi="Arial" w:cs="Arial"/>
                <w:iCs/>
              </w:rPr>
              <w:t xml:space="preserve"> 3D na uzyskanie rekonstrukcji dowolnej płaszczyzny bez straty jakości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  <w:tab w:val="left" w:pos="92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Sekwencja 3D </w:t>
            </w:r>
            <w:bookmarkStart w:id="2" w:name="Bookmark1"/>
            <w:r w:rsidRPr="00212BBB">
              <w:rPr>
                <w:rFonts w:ascii="Arial" w:hAnsi="Arial" w:cs="Arial"/>
              </w:rPr>
              <w:t>do różnicowania chrząstki od płynu w badaniach stawów</w:t>
            </w:r>
            <w:bookmarkEnd w:id="2"/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50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b/>
              </w:rPr>
              <w:t>Techniki redukcji artefaktów</w:t>
            </w: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Detekcja i korekcja artefaktów ruchowych minimum dla obrotu i translacji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Bramkowanie oddechowe i EKG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Nawigator oddechowy dla badań w obszarze abdominalnym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736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  <w:tab w:val="left" w:pos="720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Technika redukcji artefaktów podatności, na styku tkanki miękkiej i powietrza </w:t>
            </w:r>
            <w:r w:rsidRPr="00212BBB">
              <w:rPr>
                <w:rFonts w:ascii="Arial" w:hAnsi="Arial" w:cs="Arial"/>
              </w:rPr>
              <w:br/>
              <w:t>w badaniach DWI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  <w:tab w:val="left" w:pos="720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Techniki redukcji artefaktów pochodzących od sąsiedztwa implantów metalowych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Kompensacja przepływu krwi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bookmarkStart w:id="3" w:name="Bookmark2"/>
            <w:r w:rsidRPr="00212BBB">
              <w:rPr>
                <w:rFonts w:ascii="Arial" w:hAnsi="Arial" w:cs="Arial"/>
              </w:rPr>
              <w:t xml:space="preserve">Kompensacja ruchów oddechowych i czynnościowych </w:t>
            </w:r>
            <w:bookmarkEnd w:id="3"/>
            <w:r w:rsidRPr="00212BBB">
              <w:rPr>
                <w:rFonts w:ascii="Arial" w:hAnsi="Arial" w:cs="Arial"/>
              </w:rPr>
              <w:t>(np. perystaltycznych; ruchów serca)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50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b/>
              </w:rPr>
              <w:t>Sekwencje</w:t>
            </w: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eastAsia="Calibri" w:hAnsi="Arial" w:cs="Arial"/>
                <w:bCs/>
              </w:rPr>
              <w:t>Spin Echo (SE)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proofErr w:type="spellStart"/>
            <w:r w:rsidRPr="00212BBB">
              <w:rPr>
                <w:rFonts w:ascii="Arial" w:eastAsia="Calibri" w:hAnsi="Arial" w:cs="Arial"/>
                <w:bCs/>
              </w:rPr>
              <w:t>Inversion</w:t>
            </w:r>
            <w:proofErr w:type="spellEnd"/>
            <w:r w:rsidRPr="00212BBB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212BBB">
              <w:rPr>
                <w:rFonts w:ascii="Arial" w:eastAsia="Calibri" w:hAnsi="Arial" w:cs="Arial"/>
                <w:bCs/>
              </w:rPr>
              <w:t>Recovery</w:t>
            </w:r>
            <w:proofErr w:type="spellEnd"/>
            <w:r w:rsidRPr="00212BBB">
              <w:rPr>
                <w:rFonts w:ascii="Arial" w:eastAsia="Calibri" w:hAnsi="Arial" w:cs="Arial"/>
                <w:bCs/>
              </w:rPr>
              <w:t xml:space="preserve"> (IR)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eastAsia="Calibri" w:hAnsi="Arial" w:cs="Arial"/>
                <w:bCs/>
              </w:rPr>
              <w:t>Gradient Echo (GRE)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  <w:tab w:val="left" w:pos="720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CE1302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CE1302">
              <w:rPr>
                <w:rFonts w:ascii="Arial" w:eastAsia="Calibri" w:hAnsi="Arial" w:cs="Arial"/>
                <w:bCs/>
              </w:rPr>
              <w:t>2D i 3D SPGR ((</w:t>
            </w:r>
            <w:proofErr w:type="spellStart"/>
            <w:r w:rsidRPr="00CE1302">
              <w:rPr>
                <w:rFonts w:ascii="Arial" w:hAnsi="Arial" w:cs="Arial"/>
              </w:rPr>
              <w:t>Spoiled</w:t>
            </w:r>
            <w:proofErr w:type="spellEnd"/>
            <w:r w:rsidRPr="00CE1302">
              <w:rPr>
                <w:rFonts w:ascii="Arial" w:hAnsi="Arial" w:cs="Arial"/>
              </w:rPr>
              <w:t xml:space="preserve"> Gradient Echo)</w:t>
            </w:r>
            <w:r w:rsidRPr="00CE1302">
              <w:rPr>
                <w:rFonts w:ascii="Arial" w:eastAsia="Calibri" w:hAnsi="Arial" w:cs="Arial"/>
                <w:bCs/>
              </w:rPr>
              <w:t>, FLASH (</w:t>
            </w:r>
            <w:r w:rsidRPr="00CE1302">
              <w:rPr>
                <w:rFonts w:ascii="Arial" w:hAnsi="Arial" w:cs="Arial"/>
              </w:rPr>
              <w:t xml:space="preserve">Fast </w:t>
            </w:r>
            <w:proofErr w:type="spellStart"/>
            <w:r w:rsidRPr="00CE1302">
              <w:rPr>
                <w:rFonts w:ascii="Arial" w:hAnsi="Arial" w:cs="Arial"/>
              </w:rPr>
              <w:t>Low</w:t>
            </w:r>
            <w:proofErr w:type="spellEnd"/>
            <w:r w:rsidRPr="00CE1302">
              <w:rPr>
                <w:rFonts w:ascii="Arial" w:hAnsi="Arial" w:cs="Arial"/>
              </w:rPr>
              <w:t xml:space="preserve"> </w:t>
            </w:r>
            <w:proofErr w:type="spellStart"/>
            <w:r w:rsidRPr="00CE1302">
              <w:rPr>
                <w:rFonts w:ascii="Arial" w:hAnsi="Arial" w:cs="Arial"/>
              </w:rPr>
              <w:t>Angle</w:t>
            </w:r>
            <w:proofErr w:type="spellEnd"/>
            <w:r w:rsidRPr="00CE1302">
              <w:rPr>
                <w:rFonts w:ascii="Arial" w:hAnsi="Arial" w:cs="Arial"/>
              </w:rPr>
              <w:t xml:space="preserve"> </w:t>
            </w:r>
            <w:proofErr w:type="spellStart"/>
            <w:r w:rsidRPr="00CE1302">
              <w:rPr>
                <w:rFonts w:ascii="Arial" w:hAnsi="Arial" w:cs="Arial"/>
              </w:rPr>
              <w:t>Shot</w:t>
            </w:r>
            <w:proofErr w:type="spellEnd"/>
            <w:r w:rsidRPr="00CE1302">
              <w:rPr>
                <w:rFonts w:ascii="Arial" w:hAnsi="Arial" w:cs="Arial"/>
              </w:rPr>
              <w:t>)</w:t>
            </w:r>
            <w:r w:rsidRPr="00CE1302">
              <w:rPr>
                <w:rFonts w:ascii="Arial" w:eastAsia="Calibri" w:hAnsi="Arial" w:cs="Arial"/>
                <w:bCs/>
              </w:rPr>
              <w:t>, T1-FFE (T1-</w:t>
            </w:r>
            <w:r w:rsidRPr="00CE1302">
              <w:rPr>
                <w:rFonts w:ascii="Arial" w:hAnsi="Arial" w:cs="Arial"/>
              </w:rPr>
              <w:t xml:space="preserve"> Fast Field Echo)</w:t>
            </w:r>
            <w:r w:rsidRPr="00CE1302">
              <w:rPr>
                <w:rFonts w:ascii="Arial" w:eastAsia="Calibri" w:hAnsi="Arial" w:cs="Arial"/>
                <w:bCs/>
              </w:rPr>
              <w:t xml:space="preserve"> lub równoważne) </w:t>
            </w:r>
            <w:r w:rsidRPr="00615F7A">
              <w:rPr>
                <w:rFonts w:ascii="Arial" w:hAnsi="Arial" w:cs="Arial"/>
              </w:rPr>
              <w:t>zgodnie z rozdziałem III, ust 5 i 6 SIWZ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  <w:tab w:val="left" w:pos="720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615F7A" w:rsidRDefault="00CE1302" w:rsidP="00E34EEB">
            <w:pPr>
              <w:autoSpaceDE w:val="0"/>
              <w:adjustRightInd w:val="0"/>
              <w:spacing w:after="0" w:line="240" w:lineRule="auto"/>
              <w:rPr>
                <w:rFonts w:ascii="Arial" w:eastAsia="Dutch801PL-Italic" w:hAnsi="Arial" w:cs="Arial"/>
                <w:i/>
                <w:iCs/>
                <w:lang w:val="en-US" w:eastAsia="pl-PL"/>
              </w:rPr>
            </w:pPr>
            <w:r w:rsidRPr="00615F7A">
              <w:rPr>
                <w:rFonts w:ascii="Arial" w:eastAsia="Calibri" w:hAnsi="Arial" w:cs="Arial"/>
                <w:bCs/>
                <w:lang w:val="en-US"/>
              </w:rPr>
              <w:t xml:space="preserve">2D </w:t>
            </w:r>
            <w:proofErr w:type="spellStart"/>
            <w:r w:rsidRPr="00615F7A">
              <w:rPr>
                <w:rFonts w:ascii="Arial" w:eastAsia="Calibri" w:hAnsi="Arial" w:cs="Arial"/>
                <w:bCs/>
                <w:lang w:val="en-US"/>
              </w:rPr>
              <w:t>i</w:t>
            </w:r>
            <w:proofErr w:type="spellEnd"/>
            <w:r w:rsidRPr="00615F7A">
              <w:rPr>
                <w:rFonts w:ascii="Arial" w:eastAsia="Calibri" w:hAnsi="Arial" w:cs="Arial"/>
                <w:bCs/>
                <w:lang w:val="en-US"/>
              </w:rPr>
              <w:t xml:space="preserve"> 3D GRASS (</w:t>
            </w:r>
            <w:r w:rsidRPr="00615F7A">
              <w:rPr>
                <w:rFonts w:ascii="Arial" w:eastAsia="Dutch801PL-Italic" w:hAnsi="Arial" w:cs="Arial"/>
                <w:i/>
                <w:iCs/>
                <w:lang w:val="en-US" w:eastAsia="pl-PL"/>
              </w:rPr>
              <w:t xml:space="preserve">Gradient Recalled </w:t>
            </w:r>
            <w:proofErr w:type="spellStart"/>
            <w:r w:rsidRPr="00615F7A">
              <w:rPr>
                <w:rFonts w:ascii="Arial" w:eastAsia="Dutch801PL-Italic" w:hAnsi="Arial" w:cs="Arial"/>
                <w:i/>
                <w:iCs/>
                <w:lang w:val="en-US" w:eastAsia="pl-PL"/>
              </w:rPr>
              <w:t>Aquisition</w:t>
            </w:r>
            <w:proofErr w:type="spellEnd"/>
            <w:r w:rsidRPr="00615F7A">
              <w:rPr>
                <w:rFonts w:ascii="Arial" w:eastAsia="Dutch801PL-Italic" w:hAnsi="Arial" w:cs="Arial"/>
                <w:i/>
                <w:iCs/>
                <w:lang w:val="en-US" w:eastAsia="pl-PL"/>
              </w:rPr>
              <w:t xml:space="preserve"> Of Steady</w:t>
            </w:r>
          </w:p>
          <w:p w:rsidR="00CE1302" w:rsidRPr="00615F7A" w:rsidRDefault="00CE1302" w:rsidP="00E34EEB">
            <w:pPr>
              <w:pStyle w:val="Standard"/>
              <w:rPr>
                <w:rFonts w:ascii="Arial" w:hAnsi="Arial" w:cs="Arial"/>
                <w:lang w:val="en-US"/>
              </w:rPr>
            </w:pPr>
            <w:r w:rsidRPr="00615F7A">
              <w:rPr>
                <w:rFonts w:ascii="Arial" w:eastAsia="Dutch801PL-Italic" w:hAnsi="Arial" w:cs="Arial"/>
                <w:i/>
                <w:iCs/>
                <w:kern w:val="0"/>
                <w:lang w:val="en-US" w:eastAsia="pl-PL"/>
              </w:rPr>
              <w:t>State)</w:t>
            </w:r>
            <w:r w:rsidRPr="00615F7A">
              <w:rPr>
                <w:rFonts w:ascii="Arial" w:eastAsia="Calibri" w:hAnsi="Arial" w:cs="Arial"/>
                <w:bCs/>
                <w:lang w:val="en-US"/>
              </w:rPr>
              <w:t>, FISP (</w:t>
            </w:r>
            <w:r w:rsidRPr="00615F7A">
              <w:rPr>
                <w:rFonts w:ascii="Arial" w:hAnsi="Arial" w:cs="Arial"/>
                <w:lang w:val="en-US"/>
              </w:rPr>
              <w:t>Fast Imaging with Steady State Free Precession)</w:t>
            </w:r>
            <w:r w:rsidRPr="00615F7A">
              <w:rPr>
                <w:rFonts w:ascii="Arial" w:eastAsia="Calibri" w:hAnsi="Arial" w:cs="Arial"/>
                <w:bCs/>
                <w:lang w:val="en-US"/>
              </w:rPr>
              <w:t>, FFE (</w:t>
            </w:r>
            <w:r w:rsidRPr="00615F7A">
              <w:rPr>
                <w:rFonts w:ascii="Arial" w:hAnsi="Arial" w:cs="Arial"/>
                <w:lang w:val="en-US"/>
              </w:rPr>
              <w:t>Fast Field Echo)</w:t>
            </w:r>
            <w:r w:rsidRPr="00615F7A">
              <w:rPr>
                <w:rFonts w:ascii="Arial" w:eastAsia="Calibri" w:hAnsi="Arial" w:cs="Arial"/>
                <w:bCs/>
                <w:lang w:val="en-US"/>
              </w:rPr>
              <w:t xml:space="preserve"> </w:t>
            </w:r>
            <w:proofErr w:type="spellStart"/>
            <w:r w:rsidRPr="00615F7A">
              <w:rPr>
                <w:rFonts w:ascii="Arial" w:eastAsia="Calibri" w:hAnsi="Arial" w:cs="Arial"/>
                <w:bCs/>
                <w:lang w:val="en-US"/>
              </w:rPr>
              <w:t>lub</w:t>
            </w:r>
            <w:proofErr w:type="spellEnd"/>
            <w:r w:rsidRPr="00615F7A">
              <w:rPr>
                <w:rFonts w:ascii="Arial" w:eastAsia="Calibri" w:hAnsi="Arial" w:cs="Arial"/>
                <w:bCs/>
                <w:lang w:val="en-US"/>
              </w:rPr>
              <w:t xml:space="preserve"> </w:t>
            </w:r>
            <w:proofErr w:type="spellStart"/>
            <w:r w:rsidRPr="00615F7A">
              <w:rPr>
                <w:rFonts w:ascii="Arial" w:eastAsia="Calibri" w:hAnsi="Arial" w:cs="Arial"/>
                <w:bCs/>
                <w:lang w:val="en-US"/>
              </w:rPr>
              <w:t>równoważne</w:t>
            </w:r>
            <w:proofErr w:type="spellEnd"/>
            <w:r w:rsidRPr="00CE130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E1302">
              <w:rPr>
                <w:rFonts w:ascii="Arial" w:hAnsi="Arial" w:cs="Arial"/>
                <w:lang w:val="en-US"/>
              </w:rPr>
              <w:t>zgodnie</w:t>
            </w:r>
            <w:proofErr w:type="spellEnd"/>
            <w:r w:rsidRPr="00CE1302">
              <w:rPr>
                <w:rFonts w:ascii="Arial" w:hAnsi="Arial" w:cs="Arial"/>
                <w:lang w:val="en-US"/>
              </w:rPr>
              <w:t xml:space="preserve"> z </w:t>
            </w:r>
            <w:proofErr w:type="spellStart"/>
            <w:r w:rsidRPr="00CE1302">
              <w:rPr>
                <w:rFonts w:ascii="Arial" w:hAnsi="Arial" w:cs="Arial"/>
                <w:lang w:val="en-US"/>
              </w:rPr>
              <w:t>rozdziałem</w:t>
            </w:r>
            <w:proofErr w:type="spellEnd"/>
            <w:r w:rsidRPr="00CE1302">
              <w:rPr>
                <w:rFonts w:ascii="Arial" w:hAnsi="Arial" w:cs="Arial"/>
                <w:lang w:val="en-US"/>
              </w:rPr>
              <w:t xml:space="preserve"> III, </w:t>
            </w:r>
            <w:proofErr w:type="spellStart"/>
            <w:r w:rsidRPr="00CE1302">
              <w:rPr>
                <w:rFonts w:ascii="Arial" w:hAnsi="Arial" w:cs="Arial"/>
                <w:lang w:val="en-US"/>
              </w:rPr>
              <w:t>ust</w:t>
            </w:r>
            <w:proofErr w:type="spellEnd"/>
            <w:r w:rsidRPr="00CE1302">
              <w:rPr>
                <w:rFonts w:ascii="Arial" w:hAnsi="Arial" w:cs="Arial"/>
                <w:lang w:val="en-US"/>
              </w:rPr>
              <w:t xml:space="preserve"> 5 </w:t>
            </w:r>
            <w:proofErr w:type="spellStart"/>
            <w:r w:rsidRPr="00CE1302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CE1302">
              <w:rPr>
                <w:rFonts w:ascii="Arial" w:hAnsi="Arial" w:cs="Arial"/>
                <w:lang w:val="en-US"/>
              </w:rPr>
              <w:t xml:space="preserve"> 6 SIWZ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  <w:tab w:val="left" w:pos="720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615F7A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615F7A">
              <w:rPr>
                <w:rFonts w:ascii="Arial" w:eastAsia="Calibri" w:hAnsi="Arial" w:cs="Arial"/>
                <w:bCs/>
              </w:rPr>
              <w:t>2D i 3D Fast GRE (</w:t>
            </w:r>
            <w:r w:rsidRPr="00615F7A">
              <w:rPr>
                <w:rFonts w:ascii="Arial" w:hAnsi="Arial" w:cs="Arial"/>
              </w:rPr>
              <w:t xml:space="preserve">Gradient </w:t>
            </w:r>
            <w:proofErr w:type="spellStart"/>
            <w:r w:rsidRPr="00615F7A">
              <w:rPr>
                <w:rFonts w:ascii="Arial" w:hAnsi="Arial" w:cs="Arial"/>
              </w:rPr>
              <w:t>Recalled</w:t>
            </w:r>
            <w:proofErr w:type="spellEnd"/>
            <w:r w:rsidRPr="00615F7A">
              <w:rPr>
                <w:rFonts w:ascii="Arial" w:hAnsi="Arial" w:cs="Arial"/>
              </w:rPr>
              <w:t xml:space="preserve"> Echo)</w:t>
            </w:r>
            <w:r w:rsidRPr="00615F7A">
              <w:rPr>
                <w:rFonts w:ascii="Arial" w:eastAsia="Calibri" w:hAnsi="Arial" w:cs="Arial"/>
                <w:bCs/>
              </w:rPr>
              <w:t xml:space="preserve"> z impulsami preparacyjnymi (</w:t>
            </w:r>
            <w:proofErr w:type="spellStart"/>
            <w:r w:rsidRPr="00615F7A">
              <w:rPr>
                <w:rFonts w:ascii="Arial" w:eastAsia="Calibri" w:hAnsi="Arial" w:cs="Arial"/>
                <w:bCs/>
              </w:rPr>
              <w:t>TurboFLASH</w:t>
            </w:r>
            <w:proofErr w:type="spellEnd"/>
            <w:r w:rsidRPr="00615F7A">
              <w:rPr>
                <w:rFonts w:ascii="Arial" w:eastAsia="Calibri" w:hAnsi="Arial" w:cs="Arial"/>
                <w:bCs/>
              </w:rPr>
              <w:t>, MPGRASS, TFE lub równoważne)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615F7A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615F7A">
              <w:rPr>
                <w:rFonts w:ascii="Arial" w:eastAsia="Calibri" w:hAnsi="Arial" w:cs="Arial"/>
                <w:bCs/>
              </w:rPr>
              <w:t xml:space="preserve">Szybkie 3D GRE z </w:t>
            </w:r>
            <w:proofErr w:type="spellStart"/>
            <w:r w:rsidRPr="00615F7A">
              <w:rPr>
                <w:rFonts w:ascii="Arial" w:eastAsia="Calibri" w:hAnsi="Arial" w:cs="Arial"/>
                <w:bCs/>
              </w:rPr>
              <w:t>quick</w:t>
            </w:r>
            <w:proofErr w:type="spellEnd"/>
            <w:r w:rsidRPr="00615F7A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615F7A">
              <w:rPr>
                <w:rFonts w:ascii="Arial" w:eastAsia="Calibri" w:hAnsi="Arial" w:cs="Arial"/>
                <w:bCs/>
              </w:rPr>
              <w:t>Fat</w:t>
            </w:r>
            <w:proofErr w:type="spellEnd"/>
            <w:r w:rsidRPr="00615F7A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615F7A">
              <w:rPr>
                <w:rFonts w:ascii="Arial" w:eastAsia="Calibri" w:hAnsi="Arial" w:cs="Arial"/>
                <w:bCs/>
              </w:rPr>
              <w:t>saturation</w:t>
            </w:r>
            <w:proofErr w:type="spellEnd"/>
            <w:r w:rsidRPr="00615F7A">
              <w:rPr>
                <w:rFonts w:ascii="Arial" w:eastAsia="Calibri" w:hAnsi="Arial" w:cs="Arial"/>
                <w:bCs/>
              </w:rPr>
              <w:t xml:space="preserve"> (tj. tylko jeden impuls saturacji tłuszczu na cykl kodowania 3D) dla wysokorozdzielczego obrazowania 3D w obszarze brzucha przy zatrzymanym oddechu (VIBE, LAVA, THRIVE lub równoważne, </w:t>
            </w:r>
            <w:r w:rsidRPr="00615F7A">
              <w:rPr>
                <w:rFonts w:ascii="Arial" w:hAnsi="Arial" w:cs="Arial"/>
              </w:rPr>
              <w:t>zgodnie z rozdziałem III, ust 5 i 6 SIWZ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CE1302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CE1302">
              <w:rPr>
                <w:rFonts w:ascii="Arial" w:eastAsia="Calibri" w:hAnsi="Arial" w:cs="Arial"/>
                <w:bCs/>
              </w:rPr>
              <w:t xml:space="preserve">2D i 3D GRE z </w:t>
            </w:r>
            <w:proofErr w:type="spellStart"/>
            <w:r w:rsidRPr="00CE1302">
              <w:rPr>
                <w:rFonts w:ascii="Arial" w:eastAsia="Calibri" w:hAnsi="Arial" w:cs="Arial"/>
                <w:bCs/>
              </w:rPr>
              <w:t>full</w:t>
            </w:r>
            <w:proofErr w:type="spellEnd"/>
            <w:r w:rsidRPr="00CE1302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CE1302">
              <w:rPr>
                <w:rFonts w:ascii="Arial" w:eastAsia="Calibri" w:hAnsi="Arial" w:cs="Arial"/>
                <w:bCs/>
              </w:rPr>
              <w:t>transverse</w:t>
            </w:r>
            <w:proofErr w:type="spellEnd"/>
            <w:r w:rsidRPr="00CE1302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CE1302">
              <w:rPr>
                <w:rFonts w:ascii="Arial" w:eastAsia="Calibri" w:hAnsi="Arial" w:cs="Arial"/>
                <w:bCs/>
              </w:rPr>
              <w:t>rephasing</w:t>
            </w:r>
            <w:proofErr w:type="spellEnd"/>
            <w:r w:rsidRPr="00CE1302">
              <w:rPr>
                <w:rFonts w:ascii="Arial" w:eastAsia="Calibri" w:hAnsi="Arial" w:cs="Arial"/>
                <w:bCs/>
              </w:rPr>
              <w:t xml:space="preserve"> (</w:t>
            </w:r>
            <w:proofErr w:type="spellStart"/>
            <w:r w:rsidRPr="00CE1302">
              <w:rPr>
                <w:rFonts w:ascii="Arial" w:eastAsia="Calibri" w:hAnsi="Arial" w:cs="Arial"/>
                <w:bCs/>
              </w:rPr>
              <w:t>TrueFISP</w:t>
            </w:r>
            <w:proofErr w:type="spellEnd"/>
            <w:r w:rsidRPr="00CE1302">
              <w:rPr>
                <w:rFonts w:ascii="Arial" w:eastAsia="Calibri" w:hAnsi="Arial" w:cs="Arial"/>
                <w:bCs/>
              </w:rPr>
              <w:t xml:space="preserve">, </w:t>
            </w:r>
            <w:proofErr w:type="spellStart"/>
            <w:r w:rsidRPr="00CE1302">
              <w:rPr>
                <w:rFonts w:ascii="Arial" w:eastAsia="Calibri" w:hAnsi="Arial" w:cs="Arial"/>
                <w:bCs/>
              </w:rPr>
              <w:t>Balanced</w:t>
            </w:r>
            <w:proofErr w:type="spellEnd"/>
            <w:r w:rsidRPr="00CE1302">
              <w:rPr>
                <w:rFonts w:ascii="Arial" w:eastAsia="Calibri" w:hAnsi="Arial" w:cs="Arial"/>
                <w:bCs/>
              </w:rPr>
              <w:t xml:space="preserve"> FFE, FIESTA lub równoważne), </w:t>
            </w:r>
            <w:r w:rsidRPr="00615F7A">
              <w:rPr>
                <w:rFonts w:ascii="Arial" w:hAnsi="Arial" w:cs="Arial"/>
              </w:rPr>
              <w:t>zgodnie z rozdziałem III, ust 5 i 6 SIWZ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615F7A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615F7A">
              <w:rPr>
                <w:rFonts w:ascii="Arial" w:eastAsia="Calibri" w:hAnsi="Arial" w:cs="Arial"/>
                <w:bCs/>
              </w:rPr>
              <w:t xml:space="preserve">2D i 3D GRE z </w:t>
            </w:r>
            <w:proofErr w:type="spellStart"/>
            <w:r w:rsidRPr="00615F7A">
              <w:rPr>
                <w:rFonts w:ascii="Arial" w:eastAsia="Calibri" w:hAnsi="Arial" w:cs="Arial"/>
                <w:bCs/>
              </w:rPr>
              <w:t>full</w:t>
            </w:r>
            <w:proofErr w:type="spellEnd"/>
            <w:r w:rsidRPr="00615F7A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615F7A">
              <w:rPr>
                <w:rFonts w:ascii="Arial" w:eastAsia="Calibri" w:hAnsi="Arial" w:cs="Arial"/>
                <w:bCs/>
              </w:rPr>
              <w:t>transverse</w:t>
            </w:r>
            <w:proofErr w:type="spellEnd"/>
            <w:r w:rsidRPr="00615F7A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615F7A">
              <w:rPr>
                <w:rFonts w:ascii="Arial" w:eastAsia="Calibri" w:hAnsi="Arial" w:cs="Arial"/>
                <w:bCs/>
              </w:rPr>
              <w:t>rephasing</w:t>
            </w:r>
            <w:proofErr w:type="spellEnd"/>
            <w:r w:rsidRPr="00615F7A">
              <w:rPr>
                <w:rFonts w:ascii="Arial" w:eastAsia="Calibri" w:hAnsi="Arial" w:cs="Arial"/>
                <w:bCs/>
              </w:rPr>
              <w:t xml:space="preserve"> w kombinacji ze spektralną saturacją tłuszczu (</w:t>
            </w:r>
            <w:proofErr w:type="spellStart"/>
            <w:r w:rsidRPr="00615F7A">
              <w:rPr>
                <w:rFonts w:ascii="Arial" w:eastAsia="Calibri" w:hAnsi="Arial" w:cs="Arial"/>
                <w:bCs/>
              </w:rPr>
              <w:t>TrueFISP</w:t>
            </w:r>
            <w:proofErr w:type="spellEnd"/>
            <w:r w:rsidRPr="00615F7A">
              <w:rPr>
                <w:rFonts w:ascii="Arial" w:eastAsia="Calibri" w:hAnsi="Arial" w:cs="Arial"/>
                <w:bCs/>
              </w:rPr>
              <w:t xml:space="preserve"> with </w:t>
            </w:r>
            <w:proofErr w:type="spellStart"/>
            <w:r w:rsidRPr="00615F7A">
              <w:rPr>
                <w:rFonts w:ascii="Arial" w:eastAsia="Calibri" w:hAnsi="Arial" w:cs="Arial"/>
                <w:bCs/>
              </w:rPr>
              <w:t>Fat</w:t>
            </w:r>
            <w:proofErr w:type="spellEnd"/>
            <w:r w:rsidRPr="00615F7A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615F7A">
              <w:rPr>
                <w:rFonts w:ascii="Arial" w:eastAsia="Calibri" w:hAnsi="Arial" w:cs="Arial"/>
                <w:bCs/>
              </w:rPr>
              <w:t>Saturation</w:t>
            </w:r>
            <w:proofErr w:type="spellEnd"/>
            <w:r w:rsidRPr="00615F7A">
              <w:rPr>
                <w:rFonts w:ascii="Arial" w:eastAsia="Calibri" w:hAnsi="Arial" w:cs="Arial"/>
                <w:bCs/>
              </w:rPr>
              <w:t xml:space="preserve">, 3D </w:t>
            </w:r>
            <w:proofErr w:type="spellStart"/>
            <w:r w:rsidRPr="00615F7A">
              <w:rPr>
                <w:rFonts w:ascii="Arial" w:eastAsia="Calibri" w:hAnsi="Arial" w:cs="Arial"/>
                <w:bCs/>
              </w:rPr>
              <w:t>FatSat</w:t>
            </w:r>
            <w:proofErr w:type="spellEnd"/>
            <w:r w:rsidRPr="00615F7A">
              <w:rPr>
                <w:rFonts w:ascii="Arial" w:eastAsia="Calibri" w:hAnsi="Arial" w:cs="Arial"/>
                <w:bCs/>
              </w:rPr>
              <w:t xml:space="preserve"> FIESTA lub odpowiednio do lub równoważne), </w:t>
            </w:r>
            <w:r w:rsidRPr="00615F7A">
              <w:rPr>
                <w:rFonts w:ascii="Arial" w:hAnsi="Arial" w:cs="Arial"/>
              </w:rPr>
              <w:t>zgodnie z rozdziałem III, ust 5 i 6 SIWZ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615F7A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615F7A">
              <w:rPr>
                <w:rFonts w:ascii="Arial" w:eastAsia="Calibri" w:hAnsi="Arial" w:cs="Arial"/>
                <w:bCs/>
              </w:rPr>
              <w:t>2D i 3D GRE z RF-</w:t>
            </w:r>
            <w:proofErr w:type="spellStart"/>
            <w:r w:rsidRPr="00615F7A">
              <w:rPr>
                <w:rFonts w:ascii="Arial" w:eastAsia="Calibri" w:hAnsi="Arial" w:cs="Arial"/>
                <w:bCs/>
              </w:rPr>
              <w:t>rephasing</w:t>
            </w:r>
            <w:proofErr w:type="spellEnd"/>
            <w:r w:rsidRPr="00615F7A">
              <w:rPr>
                <w:rFonts w:ascii="Arial" w:eastAsia="Calibri" w:hAnsi="Arial" w:cs="Arial"/>
                <w:bCs/>
              </w:rPr>
              <w:t xml:space="preserve"> (PSIF, SSFP, T2-FFE lub równoważne), </w:t>
            </w:r>
            <w:r w:rsidRPr="00615F7A">
              <w:rPr>
                <w:rFonts w:ascii="Arial" w:hAnsi="Arial" w:cs="Arial"/>
              </w:rPr>
              <w:t>zgodnie z rozdziałem III, ust 5 i 6 SIWZ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615F7A" w:rsidRDefault="00CE1302" w:rsidP="00E34EEB">
            <w:pPr>
              <w:pStyle w:val="Standard"/>
              <w:rPr>
                <w:rFonts w:ascii="Arial" w:hAnsi="Arial" w:cs="Arial"/>
                <w:lang w:val="en-US"/>
              </w:rPr>
            </w:pPr>
            <w:r w:rsidRPr="00615F7A">
              <w:rPr>
                <w:rFonts w:ascii="Arial" w:eastAsia="Calibri" w:hAnsi="Arial" w:cs="Arial"/>
                <w:bCs/>
                <w:lang w:val="en-US"/>
              </w:rPr>
              <w:t>Turbo Spin Echo, Fast Spin Echo (TSE, FSE)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  <w:tab w:val="left" w:pos="720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615F7A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615F7A">
              <w:rPr>
                <w:rFonts w:ascii="Arial" w:eastAsia="Calibri" w:hAnsi="Arial" w:cs="Arial"/>
                <w:bCs/>
              </w:rPr>
              <w:t>Multi-</w:t>
            </w:r>
            <w:proofErr w:type="spellStart"/>
            <w:r w:rsidRPr="00615F7A">
              <w:rPr>
                <w:rFonts w:ascii="Arial" w:eastAsia="Calibri" w:hAnsi="Arial" w:cs="Arial"/>
                <w:bCs/>
              </w:rPr>
              <w:t>Shot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  <w:tab w:val="left" w:pos="720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615F7A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615F7A">
              <w:rPr>
                <w:rFonts w:ascii="Arial" w:eastAsia="Calibri" w:hAnsi="Arial" w:cs="Arial"/>
                <w:bCs/>
              </w:rPr>
              <w:t>Single-</w:t>
            </w:r>
            <w:proofErr w:type="spellStart"/>
            <w:r w:rsidRPr="00615F7A">
              <w:rPr>
                <w:rFonts w:ascii="Arial" w:eastAsia="Calibri" w:hAnsi="Arial" w:cs="Arial"/>
                <w:bCs/>
              </w:rPr>
              <w:t>Shot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  <w:tab w:val="left" w:pos="720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615F7A" w:rsidRDefault="00CE1302" w:rsidP="00E34EEB">
            <w:pPr>
              <w:pStyle w:val="Standard"/>
              <w:rPr>
                <w:rFonts w:ascii="Arial" w:hAnsi="Arial" w:cs="Arial"/>
                <w:lang w:val="en-US"/>
              </w:rPr>
            </w:pPr>
            <w:r w:rsidRPr="00615F7A">
              <w:rPr>
                <w:rFonts w:ascii="Arial" w:eastAsia="Calibri" w:hAnsi="Arial" w:cs="Arial"/>
                <w:bCs/>
                <w:lang w:val="en-US"/>
              </w:rPr>
              <w:t>Turbo IR (Turbo</w:t>
            </w:r>
            <w:r w:rsidRPr="00615F7A">
              <w:rPr>
                <w:rFonts w:ascii="Arial" w:hAnsi="Arial" w:cs="Arial"/>
                <w:lang w:val="en-US"/>
              </w:rPr>
              <w:t xml:space="preserve"> Inversion Recovery)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615F7A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615F7A">
              <w:rPr>
                <w:rFonts w:ascii="Arial" w:eastAsia="Calibri" w:hAnsi="Arial" w:cs="Arial"/>
                <w:bCs/>
              </w:rPr>
              <w:t xml:space="preserve">Izotropowe sekwencje 3D pozwalające w </w:t>
            </w:r>
            <w:proofErr w:type="spellStart"/>
            <w:r w:rsidRPr="00615F7A">
              <w:rPr>
                <w:rFonts w:ascii="Arial" w:eastAsia="Calibri" w:hAnsi="Arial" w:cs="Arial"/>
                <w:bCs/>
              </w:rPr>
              <w:t>postprocessingu</w:t>
            </w:r>
            <w:proofErr w:type="spellEnd"/>
            <w:r w:rsidRPr="00615F7A">
              <w:rPr>
                <w:rFonts w:ascii="Arial" w:eastAsia="Calibri" w:hAnsi="Arial" w:cs="Arial"/>
                <w:bCs/>
              </w:rPr>
              <w:t xml:space="preserve"> 3D na uzyskanie rekonstrukcji dowolnej płaszczyzny bez straty jakości (SPACE, BRAVO lub równoważne), </w:t>
            </w:r>
            <w:r w:rsidRPr="00615F7A">
              <w:rPr>
                <w:rFonts w:ascii="Arial" w:hAnsi="Arial" w:cs="Arial"/>
              </w:rPr>
              <w:t>zgodnie z rozdziałem III, ust 5 i 6 SIWZ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615F7A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615F7A">
              <w:rPr>
                <w:rFonts w:ascii="Arial" w:eastAsia="Calibri" w:hAnsi="Arial" w:cs="Arial"/>
                <w:bCs/>
              </w:rPr>
              <w:t>Sekwencje pozwalające na uzyskanie podczas jednej akwizycji obrazów typu , in-</w:t>
            </w:r>
            <w:proofErr w:type="spellStart"/>
            <w:r w:rsidRPr="00615F7A">
              <w:rPr>
                <w:rFonts w:ascii="Arial" w:eastAsia="Calibri" w:hAnsi="Arial" w:cs="Arial"/>
                <w:bCs/>
              </w:rPr>
              <w:t>phase</w:t>
            </w:r>
            <w:proofErr w:type="spellEnd"/>
            <w:r w:rsidRPr="00615F7A">
              <w:rPr>
                <w:rFonts w:ascii="Arial" w:eastAsia="Calibri" w:hAnsi="Arial" w:cs="Arial"/>
                <w:bCs/>
              </w:rPr>
              <w:t>, out-of-</w:t>
            </w:r>
            <w:proofErr w:type="spellStart"/>
            <w:r w:rsidRPr="00615F7A">
              <w:rPr>
                <w:rFonts w:ascii="Arial" w:eastAsia="Calibri" w:hAnsi="Arial" w:cs="Arial"/>
                <w:bCs/>
              </w:rPr>
              <w:t>phase</w:t>
            </w:r>
            <w:proofErr w:type="spellEnd"/>
            <w:r w:rsidRPr="00615F7A">
              <w:rPr>
                <w:rFonts w:ascii="Arial" w:eastAsia="Calibri" w:hAnsi="Arial" w:cs="Arial"/>
                <w:bCs/>
              </w:rPr>
              <w:t xml:space="preserve">, </w:t>
            </w:r>
            <w:proofErr w:type="spellStart"/>
            <w:r w:rsidRPr="00615F7A">
              <w:rPr>
                <w:rFonts w:ascii="Arial" w:eastAsia="Calibri" w:hAnsi="Arial" w:cs="Arial"/>
                <w:bCs/>
              </w:rPr>
              <w:t>water-only</w:t>
            </w:r>
            <w:proofErr w:type="spellEnd"/>
            <w:r w:rsidRPr="00615F7A">
              <w:rPr>
                <w:rFonts w:ascii="Arial" w:eastAsia="Calibri" w:hAnsi="Arial" w:cs="Arial"/>
                <w:bCs/>
              </w:rPr>
              <w:t xml:space="preserve">, </w:t>
            </w:r>
            <w:proofErr w:type="spellStart"/>
            <w:r w:rsidRPr="00615F7A">
              <w:rPr>
                <w:rFonts w:ascii="Arial" w:eastAsia="Calibri" w:hAnsi="Arial" w:cs="Arial"/>
                <w:bCs/>
              </w:rPr>
              <w:t>fat-only</w:t>
            </w:r>
            <w:proofErr w:type="spellEnd"/>
            <w:r w:rsidRPr="00615F7A">
              <w:rPr>
                <w:rFonts w:ascii="Arial" w:eastAsia="Calibri" w:hAnsi="Arial" w:cs="Arial"/>
                <w:bCs/>
              </w:rPr>
              <w:t xml:space="preserve">’’ (IDEAL, DIXON lub równoważne), </w:t>
            </w:r>
            <w:r w:rsidRPr="00615F7A">
              <w:rPr>
                <w:rFonts w:ascii="Arial" w:hAnsi="Arial" w:cs="Arial"/>
              </w:rPr>
              <w:t>zgodnie z rozdziałem III, ust 5 i 6 SIWZ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615F7A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615F7A">
              <w:rPr>
                <w:rFonts w:ascii="Arial" w:eastAsia="Calibri" w:hAnsi="Arial" w:cs="Arial"/>
                <w:bCs/>
              </w:rPr>
              <w:t xml:space="preserve">Sekwencja </w:t>
            </w:r>
            <w:proofErr w:type="spellStart"/>
            <w:r w:rsidRPr="00615F7A">
              <w:rPr>
                <w:rFonts w:ascii="Arial" w:eastAsia="Calibri" w:hAnsi="Arial" w:cs="Arial"/>
                <w:bCs/>
              </w:rPr>
              <w:t>Steady</w:t>
            </w:r>
            <w:proofErr w:type="spellEnd"/>
            <w:r w:rsidRPr="00615F7A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615F7A">
              <w:rPr>
                <w:rFonts w:ascii="Arial" w:eastAsia="Calibri" w:hAnsi="Arial" w:cs="Arial"/>
                <w:bCs/>
              </w:rPr>
              <w:t>State</w:t>
            </w:r>
            <w:proofErr w:type="spellEnd"/>
            <w:r w:rsidRPr="00615F7A">
              <w:rPr>
                <w:rFonts w:ascii="Arial" w:eastAsia="Calibri" w:hAnsi="Arial" w:cs="Arial"/>
                <w:bCs/>
              </w:rPr>
              <w:t xml:space="preserve"> 3D do badań drobnych struktur OUN (typu FIESTA-C, 3D CISS lub równoważne), </w:t>
            </w:r>
            <w:r w:rsidRPr="00615F7A">
              <w:rPr>
                <w:rFonts w:ascii="Arial" w:hAnsi="Arial" w:cs="Arial"/>
              </w:rPr>
              <w:t>zgodnie z rozdziałem III, ust 5 i 6 SIWZ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615F7A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615F7A">
              <w:rPr>
                <w:rFonts w:ascii="Arial" w:eastAsia="Calibri" w:hAnsi="Arial" w:cs="Arial"/>
                <w:bCs/>
              </w:rPr>
              <w:t xml:space="preserve">Sekwencja </w:t>
            </w:r>
            <w:proofErr w:type="spellStart"/>
            <w:r w:rsidRPr="00615F7A">
              <w:rPr>
                <w:rFonts w:ascii="Arial" w:eastAsia="Calibri" w:hAnsi="Arial" w:cs="Arial"/>
                <w:bCs/>
              </w:rPr>
              <w:t>Steady</w:t>
            </w:r>
            <w:proofErr w:type="spellEnd"/>
            <w:r w:rsidRPr="00615F7A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615F7A">
              <w:rPr>
                <w:rFonts w:ascii="Arial" w:eastAsia="Calibri" w:hAnsi="Arial" w:cs="Arial"/>
                <w:bCs/>
              </w:rPr>
              <w:t>State</w:t>
            </w:r>
            <w:proofErr w:type="spellEnd"/>
            <w:r w:rsidRPr="00615F7A">
              <w:rPr>
                <w:rFonts w:ascii="Arial" w:eastAsia="Calibri" w:hAnsi="Arial" w:cs="Arial"/>
                <w:bCs/>
              </w:rPr>
              <w:t xml:space="preserve"> 3D do różnicowania chrząstki od płynu w badaniach stawów (typu 3D DESS lub równoważne), </w:t>
            </w:r>
            <w:r w:rsidRPr="00615F7A">
              <w:rPr>
                <w:rFonts w:ascii="Arial" w:hAnsi="Arial" w:cs="Arial"/>
              </w:rPr>
              <w:t>zgodnie z rozdziałem III, ust 5 i 6 SIWZ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615F7A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615F7A">
              <w:rPr>
                <w:rFonts w:ascii="Arial" w:eastAsia="Calibri" w:hAnsi="Arial" w:cs="Arial"/>
                <w:bCs/>
              </w:rPr>
              <w:t xml:space="preserve">Obrazowanie ważone podatnością magnetyczną,  tkanki (SWI, </w:t>
            </w:r>
            <w:proofErr w:type="spellStart"/>
            <w:r w:rsidRPr="00615F7A">
              <w:rPr>
                <w:rFonts w:ascii="Arial" w:eastAsia="Calibri" w:hAnsi="Arial" w:cs="Arial"/>
                <w:bCs/>
              </w:rPr>
              <w:t>Susceptibility</w:t>
            </w:r>
            <w:proofErr w:type="spellEnd"/>
            <w:r w:rsidRPr="00615F7A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615F7A">
              <w:rPr>
                <w:rFonts w:ascii="Arial" w:eastAsia="Calibri" w:hAnsi="Arial" w:cs="Arial"/>
                <w:bCs/>
              </w:rPr>
              <w:t>Weighted</w:t>
            </w:r>
            <w:proofErr w:type="spellEnd"/>
            <w:r w:rsidRPr="00615F7A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615F7A">
              <w:rPr>
                <w:rFonts w:ascii="Arial" w:eastAsia="Calibri" w:hAnsi="Arial" w:cs="Arial"/>
                <w:bCs/>
              </w:rPr>
              <w:t>Imaging</w:t>
            </w:r>
            <w:proofErr w:type="spellEnd"/>
            <w:r w:rsidRPr="00615F7A">
              <w:rPr>
                <w:rFonts w:ascii="Arial" w:eastAsia="Calibri" w:hAnsi="Arial" w:cs="Arial"/>
                <w:bCs/>
              </w:rPr>
              <w:t>, SWAN lub równoważne)</w:t>
            </w:r>
            <w:r w:rsidRPr="00615F7A">
              <w:rPr>
                <w:rFonts w:ascii="Arial" w:hAnsi="Arial" w:cs="Arial"/>
              </w:rPr>
              <w:t xml:space="preserve"> zgodnie z rozdziałem III, ust 5 i 6 SIWZ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50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615F7A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615F7A">
              <w:rPr>
                <w:rFonts w:ascii="Arial" w:hAnsi="Arial" w:cs="Arial"/>
                <w:b/>
              </w:rPr>
              <w:t>Akwizycja danych</w:t>
            </w: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615F7A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615F7A">
              <w:rPr>
                <w:rFonts w:ascii="Arial" w:hAnsi="Arial" w:cs="Arial"/>
              </w:rPr>
              <w:t xml:space="preserve">Minimalna wartość FOV: wymagane ≤1 cm </w:t>
            </w:r>
            <w:r w:rsidRPr="00615F7A">
              <w:rPr>
                <w:rFonts w:ascii="Arial" w:hAnsi="Arial" w:cs="Arial"/>
                <w:i/>
              </w:rPr>
              <w:t>– Podać [cm]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615F7A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615F7A">
              <w:rPr>
                <w:rFonts w:ascii="Arial" w:hAnsi="Arial" w:cs="Arial"/>
              </w:rPr>
              <w:t xml:space="preserve">Maksymalna wartość FOV (w osiach x, y): wymagane ≥ 50 cm </w:t>
            </w:r>
            <w:r w:rsidRPr="00615F7A">
              <w:rPr>
                <w:rFonts w:ascii="Arial" w:hAnsi="Arial" w:cs="Arial"/>
                <w:i/>
              </w:rPr>
              <w:t>– Podać [cm]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Default="00E77AA0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Najwyższa wartość – </w:t>
            </w:r>
            <w:r w:rsidR="00874AE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pkt</w:t>
            </w:r>
          </w:p>
          <w:p w:rsidR="00E77AA0" w:rsidRDefault="00E77AA0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Graniczna – 0 pkt</w:t>
            </w:r>
          </w:p>
          <w:p w:rsidR="00E77AA0" w:rsidRPr="00212BBB" w:rsidRDefault="00E77AA0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Pozostałe - proporcjonalnie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704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615F7A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615F7A">
              <w:rPr>
                <w:rFonts w:ascii="Arial" w:hAnsi="Arial" w:cs="Arial"/>
              </w:rPr>
              <w:t xml:space="preserve">Maksymalna wartość FOV (statyczny FOV) w osi z (dla wszystkich oferowanych aplikacji i sekwencji skanowania): wymagane ≥ 48 cm </w:t>
            </w:r>
            <w:r w:rsidRPr="00615F7A">
              <w:rPr>
                <w:rFonts w:ascii="Arial" w:hAnsi="Arial" w:cs="Arial"/>
                <w:i/>
              </w:rPr>
              <w:t>– Podać [cm]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1F4FD4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punktowany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73B1" w:rsidRDefault="00B473B1" w:rsidP="00B473B1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Najwyższa wartość – </w:t>
            </w:r>
            <w:r w:rsidR="00874AE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pkt</w:t>
            </w:r>
          </w:p>
          <w:p w:rsidR="00B473B1" w:rsidRDefault="00B473B1" w:rsidP="00B473B1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Graniczna – 0 pkt</w:t>
            </w:r>
          </w:p>
          <w:p w:rsidR="00CE1302" w:rsidRPr="00212BBB" w:rsidRDefault="00B473B1" w:rsidP="00B473B1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Pozostałe - proporcjonalnie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754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615F7A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615F7A">
              <w:rPr>
                <w:rFonts w:ascii="Arial" w:hAnsi="Arial" w:cs="Arial"/>
              </w:rPr>
              <w:t xml:space="preserve">Matryca akwizycyjna i rekonstrukcyjna: Wymagane ≥ 1024 x 1024, bez interpolacji </w:t>
            </w:r>
            <w:r w:rsidRPr="00615F7A">
              <w:rPr>
                <w:rFonts w:ascii="Arial" w:hAnsi="Arial" w:cs="Arial"/>
                <w:i/>
              </w:rPr>
              <w:t>– Podać [</w:t>
            </w:r>
            <w:proofErr w:type="spellStart"/>
            <w:r w:rsidRPr="00615F7A">
              <w:rPr>
                <w:rFonts w:ascii="Arial" w:hAnsi="Arial" w:cs="Arial"/>
                <w:i/>
              </w:rPr>
              <w:t>px</w:t>
            </w:r>
            <w:proofErr w:type="spellEnd"/>
            <w:r w:rsidRPr="00615F7A">
              <w:rPr>
                <w:rFonts w:ascii="Arial" w:hAnsi="Arial" w:cs="Arial"/>
                <w:i/>
              </w:rPr>
              <w:t xml:space="preserve"> x </w:t>
            </w:r>
            <w:proofErr w:type="spellStart"/>
            <w:r w:rsidRPr="00615F7A">
              <w:rPr>
                <w:rFonts w:ascii="Arial" w:hAnsi="Arial" w:cs="Arial"/>
                <w:i/>
              </w:rPr>
              <w:t>px</w:t>
            </w:r>
            <w:proofErr w:type="spellEnd"/>
            <w:r w:rsidRPr="00615F7A">
              <w:rPr>
                <w:rFonts w:ascii="Arial" w:hAnsi="Arial" w:cs="Arial"/>
                <w:i/>
              </w:rPr>
              <w:t>]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Minimalna grubość warstwy (skany 2D): wymagane ≤ 0,5 mm </w:t>
            </w:r>
            <w:r w:rsidRPr="00212BBB">
              <w:rPr>
                <w:rFonts w:ascii="Arial" w:hAnsi="Arial" w:cs="Arial"/>
                <w:i/>
              </w:rPr>
              <w:t>– Podać [mm]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Minimalna grubość warstwy (skany 3D): wymagane ≤ 0,1 mm </w:t>
            </w:r>
            <w:r w:rsidRPr="00212BBB">
              <w:rPr>
                <w:rFonts w:ascii="Arial" w:hAnsi="Arial" w:cs="Arial"/>
                <w:i/>
              </w:rPr>
              <w:t>– Podać [mm]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A308E1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punktowany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08E1" w:rsidRDefault="00A308E1" w:rsidP="00A308E1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Najniższa wartość – </w:t>
            </w:r>
            <w:r w:rsidR="00874AE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pkt</w:t>
            </w:r>
          </w:p>
          <w:p w:rsidR="00A308E1" w:rsidRDefault="00A308E1" w:rsidP="00A308E1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Graniczna – 0 pkt</w:t>
            </w:r>
          </w:p>
          <w:p w:rsidR="00CE1302" w:rsidRPr="00212BBB" w:rsidRDefault="00A308E1" w:rsidP="00A308E1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Pozostałe - proporcjonalnie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50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b/>
              </w:rPr>
              <w:t>KONSOLA OPERATORSKA APARATU</w:t>
            </w:r>
          </w:p>
        </w:tc>
      </w:tr>
      <w:tr w:rsidR="00CE1302" w:rsidRPr="00212BBB" w:rsidTr="00E34EEB">
        <w:tc>
          <w:tcPr>
            <w:tcW w:w="150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b/>
              </w:rPr>
              <w:t>Komputer sterujący</w:t>
            </w: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  <w:tab w:val="left" w:pos="861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Komputer dostosowany do obsługi zaoferowanego urządzenia w zestawie z zasilaczem UPS  (zasilacz gwarantujący podtrzymanie czasu pracy do min. 15 minut)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29248C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punktowany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Default="0029248C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min. i więcej – 1 pkt</w:t>
            </w:r>
          </w:p>
          <w:p w:rsidR="0029248C" w:rsidRPr="00212BBB" w:rsidRDefault="0029248C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Poniżej 15 min. – 0 pkt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  <w:tab w:val="left" w:pos="861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Ilość obrazów archiwizowana na dysku z matrycą 256 x 256 bez kompresji, minimum 500 000 obrazów </w:t>
            </w:r>
            <w:r w:rsidRPr="00212BBB">
              <w:rPr>
                <w:rFonts w:ascii="Arial" w:hAnsi="Arial" w:cs="Arial"/>
                <w:i/>
              </w:rPr>
              <w:t>– Podać [obrazy]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217"/>
                <w:tab w:val="left" w:pos="861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Archiwizacja obrazów na CD lub DVD lub Blu-ray z dogrywaniem przeglądarki DICOM (DICOM Viewer), umożliwiającej odtwarzanie obrazów na PC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50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b/>
              </w:rPr>
              <w:t>Komputer obrazowy</w:t>
            </w: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Komputer dostosowany do obsługi zaoferowanego urządzenia. w zestawie z zasilaczem UPS (zasilacz gwarantujący podtrzymanie czasu pracy do min. 15 minut)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Szybkość rekonstrukcji dla obrazów w matrycy 256 x 256 przy pełnym FOV: wymagane minimum 12 000 obrazów/s </w:t>
            </w:r>
            <w:r w:rsidRPr="00212BBB">
              <w:rPr>
                <w:rFonts w:ascii="Arial" w:hAnsi="Arial" w:cs="Arial"/>
                <w:i/>
              </w:rPr>
              <w:t>– Podać [obrazów/s]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50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b/>
              </w:rPr>
              <w:t>Monitor/monitory</w:t>
            </w: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Monitor / monitory w technologii LCD lub LED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720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Przekątna monitora: minimum 19” lub stacja dwumonitorowa z monitorami min. 19”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720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Matryca monitora: minimum 1280 x 1024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50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b/>
              </w:rPr>
              <w:t>Oprogramowanie konsoli operatorskiej</w:t>
            </w: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Pomiary geometryczne (odległości, kąty, powierzchnie, objętości)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39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Pomiary analityczne: intensywność sygnału, profile, histogramy.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MPR (</w:t>
            </w:r>
            <w:proofErr w:type="spellStart"/>
            <w:r w:rsidRPr="00212BBB">
              <w:rPr>
                <w:rFonts w:ascii="Arial" w:hAnsi="Arial" w:cs="Arial"/>
              </w:rPr>
              <w:t>Multiplanar</w:t>
            </w:r>
            <w:proofErr w:type="spellEnd"/>
            <w:r w:rsidRPr="00212BBB">
              <w:rPr>
                <w:rFonts w:ascii="Arial" w:hAnsi="Arial" w:cs="Arial"/>
              </w:rPr>
              <w:t xml:space="preserve"> </w:t>
            </w:r>
            <w:proofErr w:type="spellStart"/>
            <w:r w:rsidRPr="00212BBB">
              <w:rPr>
                <w:rFonts w:ascii="Arial" w:hAnsi="Arial" w:cs="Arial"/>
              </w:rPr>
              <w:t>Reformated</w:t>
            </w:r>
            <w:proofErr w:type="spellEnd"/>
            <w:r w:rsidRPr="00212BBB">
              <w:rPr>
                <w:rFonts w:ascii="Arial" w:hAnsi="Arial" w:cs="Arial"/>
              </w:rPr>
              <w:t xml:space="preserve"> </w:t>
            </w:r>
            <w:proofErr w:type="spellStart"/>
            <w:r w:rsidRPr="00212BBB">
              <w:rPr>
                <w:rFonts w:ascii="Arial" w:hAnsi="Arial" w:cs="Arial"/>
              </w:rPr>
              <w:t>Reconstructions</w:t>
            </w:r>
            <w:proofErr w:type="spellEnd"/>
            <w:r w:rsidRPr="00212BBB">
              <w:rPr>
                <w:rFonts w:ascii="Arial" w:hAnsi="Arial" w:cs="Arial"/>
              </w:rPr>
              <w:t>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MIP (Maximum </w:t>
            </w:r>
            <w:proofErr w:type="spellStart"/>
            <w:r w:rsidRPr="00212BBB">
              <w:rPr>
                <w:rFonts w:ascii="Arial" w:hAnsi="Arial" w:cs="Arial"/>
              </w:rPr>
              <w:t>Intensity</w:t>
            </w:r>
            <w:proofErr w:type="spellEnd"/>
            <w:r w:rsidRPr="00212BBB">
              <w:rPr>
                <w:rFonts w:ascii="Arial" w:hAnsi="Arial" w:cs="Arial"/>
              </w:rPr>
              <w:t xml:space="preserve"> </w:t>
            </w:r>
            <w:proofErr w:type="spellStart"/>
            <w:r w:rsidRPr="00212BBB">
              <w:rPr>
                <w:rFonts w:ascii="Arial" w:hAnsi="Arial" w:cs="Arial"/>
              </w:rPr>
              <w:t>Projection</w:t>
            </w:r>
            <w:proofErr w:type="spellEnd"/>
            <w:r w:rsidRPr="00212BBB">
              <w:rPr>
                <w:rFonts w:ascii="Arial" w:hAnsi="Arial" w:cs="Arial"/>
              </w:rPr>
              <w:t>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5D4D18" w:rsidRDefault="00CE1302" w:rsidP="00E34EEB">
            <w:pPr>
              <w:pStyle w:val="Standard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5D4D18">
              <w:rPr>
                <w:rFonts w:ascii="Arial" w:hAnsi="Arial" w:cs="Arial"/>
                <w:lang w:val="en-US"/>
              </w:rPr>
              <w:t>Rekonstrukcje</w:t>
            </w:r>
            <w:proofErr w:type="spellEnd"/>
            <w:r w:rsidRPr="005D4D18">
              <w:rPr>
                <w:rFonts w:ascii="Arial" w:hAnsi="Arial" w:cs="Arial"/>
                <w:lang w:val="en-US"/>
              </w:rPr>
              <w:t xml:space="preserve"> 3D </w:t>
            </w:r>
            <w:proofErr w:type="spellStart"/>
            <w:r w:rsidRPr="005D4D18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5D4D18">
              <w:rPr>
                <w:rFonts w:ascii="Arial" w:hAnsi="Arial" w:cs="Arial"/>
                <w:lang w:val="en-US"/>
              </w:rPr>
              <w:t xml:space="preserve"> SSD </w:t>
            </w:r>
            <w:r w:rsidRPr="005D4D18">
              <w:rPr>
                <w:rFonts w:ascii="Arial" w:hAnsi="Arial" w:cs="Arial"/>
                <w:i/>
                <w:lang w:val="en-US"/>
              </w:rPr>
              <w:t>(surface shaded display)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720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Oprogramowanie do obróbki widm i obrazów spektroskopowych SVS, 2D CSI i 3D CSI (</w:t>
            </w:r>
            <w:proofErr w:type="spellStart"/>
            <w:r w:rsidRPr="00212BBB">
              <w:rPr>
                <w:rFonts w:ascii="Arial" w:hAnsi="Arial" w:cs="Arial"/>
                <w:i/>
                <w:iCs/>
              </w:rPr>
              <w:t>Chemical</w:t>
            </w:r>
            <w:proofErr w:type="spellEnd"/>
            <w:r w:rsidRPr="00212B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12BBB">
              <w:rPr>
                <w:rFonts w:ascii="Arial" w:hAnsi="Arial" w:cs="Arial"/>
                <w:i/>
                <w:iCs/>
              </w:rPr>
              <w:t>Shift</w:t>
            </w:r>
            <w:proofErr w:type="spellEnd"/>
            <w:r w:rsidRPr="00212B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12BBB">
              <w:rPr>
                <w:rFonts w:ascii="Arial" w:hAnsi="Arial" w:cs="Arial"/>
                <w:i/>
                <w:iCs/>
              </w:rPr>
              <w:t>Imaging</w:t>
            </w:r>
            <w:proofErr w:type="spellEnd"/>
            <w:r w:rsidRPr="00212BBB">
              <w:rPr>
                <w:rFonts w:ascii="Arial" w:hAnsi="Arial" w:cs="Arial"/>
                <w:i/>
                <w:iCs/>
              </w:rPr>
              <w:t>)</w:t>
            </w:r>
            <w:r w:rsidRPr="00212BBB">
              <w:rPr>
                <w:rFonts w:ascii="Arial" w:hAnsi="Arial" w:cs="Arial"/>
              </w:rPr>
              <w:t>.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720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Oprogramowanie do łączenia poszczególnych obrazów z krokowych badań obszarów rozległych w jeden obraz </w:t>
            </w:r>
            <w:r w:rsidRPr="00212BBB">
              <w:rPr>
                <w:rFonts w:ascii="Arial" w:hAnsi="Arial" w:cs="Arial"/>
                <w:i/>
              </w:rPr>
              <w:t>– Podać nazwę oferowanego rozwiązania.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720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Oprogramowanie do łączenia poszczególnych obrazów z krokowych badań obszarów rozległych w jeden obraz, funkcjonujące w sposób automatyczny.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Filtr obrazów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50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b/>
              </w:rPr>
              <w:t>Praca w sieci</w:t>
            </w: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DICOM 3.0 – SEND / RECEIVE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DICOM 3.0 – QUERY / RETRIEVE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DICOM 3.0 – DICOM PRINT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720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DICOM 3.0 – Storage </w:t>
            </w:r>
            <w:proofErr w:type="spellStart"/>
            <w:r w:rsidRPr="00212BBB">
              <w:rPr>
                <w:rFonts w:ascii="Arial" w:hAnsi="Arial" w:cs="Arial"/>
              </w:rPr>
              <w:t>Commitment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tabs>
                <w:tab w:val="left" w:pos="720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DICOM 3.0 – </w:t>
            </w:r>
            <w:proofErr w:type="spellStart"/>
            <w:r w:rsidRPr="00212BBB">
              <w:rPr>
                <w:rFonts w:ascii="Arial" w:hAnsi="Arial" w:cs="Arial"/>
              </w:rPr>
              <w:t>Modality</w:t>
            </w:r>
            <w:proofErr w:type="spellEnd"/>
            <w:r w:rsidRPr="00212BBB">
              <w:rPr>
                <w:rFonts w:ascii="Arial" w:hAnsi="Arial" w:cs="Arial"/>
              </w:rPr>
              <w:t xml:space="preserve"> </w:t>
            </w:r>
            <w:proofErr w:type="spellStart"/>
            <w:r w:rsidRPr="00212BBB">
              <w:rPr>
                <w:rFonts w:ascii="Arial" w:hAnsi="Arial" w:cs="Arial"/>
              </w:rPr>
              <w:t>Worklist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50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b/>
              </w:rPr>
              <w:t>SYSTEM KONSOL DIAGNOSTYCZNYCH</w:t>
            </w: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Producent, nazwa i wersja oprogramowania. Należy podać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Bezterminowe licencje na dostarczone oprogramowanie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D93" w:rsidRPr="00451D93" w:rsidRDefault="00451D93" w:rsidP="00451D93">
            <w:pPr>
              <w:pStyle w:val="Standard"/>
              <w:jc w:val="both"/>
              <w:rPr>
                <w:rFonts w:ascii="Arial" w:eastAsia="Calibri" w:hAnsi="Arial" w:cs="Arial"/>
                <w:bCs/>
              </w:rPr>
            </w:pPr>
            <w:r w:rsidRPr="00451D93">
              <w:rPr>
                <w:rFonts w:ascii="Arial" w:eastAsia="Calibri" w:hAnsi="Arial" w:cs="Arial"/>
                <w:bCs/>
              </w:rPr>
              <w:t>Dedykowany przez producenta systemu serwer lub system serwerów o parametrach zgodnych z wymaganiami zaoferowanego oprogramowania do post-</w:t>
            </w:r>
            <w:proofErr w:type="spellStart"/>
            <w:r w:rsidRPr="00451D93">
              <w:rPr>
                <w:rFonts w:ascii="Arial" w:eastAsia="Calibri" w:hAnsi="Arial" w:cs="Arial"/>
                <w:bCs/>
              </w:rPr>
              <w:t>processingu</w:t>
            </w:r>
            <w:proofErr w:type="spellEnd"/>
            <w:r w:rsidRPr="00451D93">
              <w:rPr>
                <w:rFonts w:ascii="Arial" w:eastAsia="Calibri" w:hAnsi="Arial" w:cs="Arial"/>
                <w:bCs/>
              </w:rPr>
              <w:t xml:space="preserve">. </w:t>
            </w:r>
          </w:p>
          <w:p w:rsidR="00451D93" w:rsidRPr="00451D93" w:rsidRDefault="00451D93" w:rsidP="00451D93">
            <w:pPr>
              <w:pStyle w:val="Standard"/>
              <w:jc w:val="both"/>
              <w:rPr>
                <w:rFonts w:ascii="Arial" w:eastAsia="Calibri" w:hAnsi="Arial" w:cs="Arial"/>
                <w:bCs/>
              </w:rPr>
            </w:pPr>
            <w:r w:rsidRPr="00451D93">
              <w:rPr>
                <w:rFonts w:ascii="Arial" w:eastAsia="Calibri" w:hAnsi="Arial" w:cs="Arial"/>
                <w:bCs/>
              </w:rPr>
              <w:t>Serwer wyposażony w UPS gwarantujący podtrzymanie czasu pracy do min. 5 minut.</w:t>
            </w:r>
          </w:p>
          <w:p w:rsidR="00CE1302" w:rsidRPr="00212BBB" w:rsidRDefault="00451D93" w:rsidP="00451D93">
            <w:pPr>
              <w:pStyle w:val="Standard"/>
              <w:jc w:val="both"/>
              <w:rPr>
                <w:rFonts w:ascii="Arial" w:hAnsi="Arial" w:cs="Arial"/>
              </w:rPr>
            </w:pPr>
            <w:r w:rsidRPr="00451D93">
              <w:rPr>
                <w:rFonts w:ascii="Arial" w:eastAsia="Calibri" w:hAnsi="Arial" w:cs="Arial"/>
                <w:bCs/>
              </w:rPr>
              <w:t>W przypadku serwera RACK dedykowana szafka.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hidden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9D6BE0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eastAsia="Calibri" w:hAnsi="Arial" w:cs="Arial"/>
                <w:bCs/>
              </w:rPr>
              <w:t xml:space="preserve">System stacji lekarskich musi pracować w oparciu o serwer aplikacyjny wraz z modelem licencji pływających, umożliwiając zainstalowanie oprogramowania klienckiego na </w:t>
            </w:r>
            <w:r w:rsidRPr="00212BBB">
              <w:rPr>
                <w:rFonts w:ascii="Arial" w:hAnsi="Arial" w:cs="Arial"/>
                <w:bCs/>
              </w:rPr>
              <w:t xml:space="preserve">minimum 3 stacjach </w:t>
            </w:r>
            <w:r w:rsidRPr="00212BBB">
              <w:rPr>
                <w:rFonts w:ascii="Arial" w:eastAsia="Calibri" w:hAnsi="Arial" w:cs="Arial"/>
                <w:bCs/>
              </w:rPr>
              <w:t>klienckich. Możliwość ściągnięcia i instalacji klienta na komputer PC / serwer mający dostęp do serwera aplikacyjnego. Możliwość zdalnej pracy stacji klienckiej diagnostycznej na serwerze bez konieczności ściągania badania na stację kliencką, pozwalająca na otwarcie dowolnego badania z użyciem stosownej aplikacji z dowolnej stacji lekarskiej będącej klientem serwera aplikacyjnego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Możliwość opisu badań z tomografu komputerowego firmy Toshiba TSX-030 z 2016 roku posiadanego przez Zamawiającego na oferowanym rozwiązaniu bez konieczności ponoszenia przez Zamawiającego dodatkowych kosztów i inwestycji.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Możliwość przetwarzania przez serwer lub system serwerów i oprogramowanie systemu konsol diagnostycznych min. 24 000 warstw jednocześnie.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51"/>
              </w:numPr>
              <w:tabs>
                <w:tab w:val="left" w:pos="720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Stanowisko diagnostyczne (stacja kliencka serwera) – konsola lekarska – 3 komplety. Jeden komplet składa się z:</w:t>
            </w:r>
          </w:p>
          <w:p w:rsidR="00CE1302" w:rsidRPr="00212BBB" w:rsidRDefault="00CE1302" w:rsidP="009D6BE0">
            <w:pPr>
              <w:pStyle w:val="Akapitzlist"/>
              <w:numPr>
                <w:ilvl w:val="1"/>
                <w:numId w:val="41"/>
              </w:numPr>
              <w:suppressAutoHyphens/>
              <w:autoSpaceDN w:val="0"/>
              <w:spacing w:after="0" w:line="240" w:lineRule="auto"/>
              <w:ind w:left="351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komputer </w:t>
            </w:r>
          </w:p>
          <w:p w:rsidR="00CE1302" w:rsidRPr="00212BBB" w:rsidRDefault="00CE1302" w:rsidP="009D6BE0">
            <w:pPr>
              <w:pStyle w:val="Akapitzlist"/>
              <w:numPr>
                <w:ilvl w:val="1"/>
                <w:numId w:val="41"/>
              </w:numPr>
              <w:suppressAutoHyphens/>
              <w:autoSpaceDN w:val="0"/>
              <w:spacing w:after="0" w:line="240" w:lineRule="auto"/>
              <w:ind w:left="351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jeden monitor diagnostyczny min. 30” o rozdzielczości min. 6 </w:t>
            </w:r>
            <w:proofErr w:type="spellStart"/>
            <w:r w:rsidRPr="00212BBB">
              <w:rPr>
                <w:rFonts w:ascii="Arial" w:hAnsi="Arial" w:cs="Arial"/>
              </w:rPr>
              <w:t>Mpx</w:t>
            </w:r>
            <w:proofErr w:type="spellEnd"/>
          </w:p>
          <w:p w:rsidR="00CE1302" w:rsidRPr="00212BBB" w:rsidRDefault="00CE1302" w:rsidP="009D6BE0">
            <w:pPr>
              <w:pStyle w:val="Akapitzlist"/>
              <w:numPr>
                <w:ilvl w:val="1"/>
                <w:numId w:val="41"/>
              </w:numPr>
              <w:suppressAutoHyphens/>
              <w:autoSpaceDN w:val="0"/>
              <w:spacing w:after="0" w:line="240" w:lineRule="auto"/>
              <w:ind w:left="351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jeden monitor RIS min. 21”</w:t>
            </w:r>
          </w:p>
          <w:p w:rsidR="00CE1302" w:rsidRPr="00212BBB" w:rsidRDefault="00CE1302" w:rsidP="00E34EEB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Dodatkowo w każdym zestawie znajdują się minimum: klawiatura, mysz, zasilacz UPS (zasilacz gwarantujący podtrzymanie czasu pracy do min. 15 minut), zestaw do kalibracji monitora diagnostycznego, przewody przyłączeniowe gwarantujące pracę w najwyższej wspieranej rozdzielczości.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51"/>
              </w:numPr>
              <w:tabs>
                <w:tab w:val="left" w:pos="720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Komputer (stacja kliencka serwera) o min. parametrach:</w:t>
            </w:r>
          </w:p>
          <w:p w:rsidR="00CE1302" w:rsidRPr="00212BBB" w:rsidRDefault="00CE1302" w:rsidP="009D6BE0">
            <w:pPr>
              <w:pStyle w:val="Standard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procesor czterordzeniowy, min. 2,90 GHz</w:t>
            </w:r>
          </w:p>
          <w:p w:rsidR="00CE1302" w:rsidRPr="00212BBB" w:rsidRDefault="00CE1302" w:rsidP="009D6BE0">
            <w:pPr>
              <w:pStyle w:val="Standard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min. 16 GB RAM</w:t>
            </w:r>
          </w:p>
          <w:p w:rsidR="00CE1302" w:rsidRPr="00212BBB" w:rsidRDefault="00CE1302" w:rsidP="009D6BE0">
            <w:pPr>
              <w:pStyle w:val="Standard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dysk SSD o pojemności min. 1TB </w:t>
            </w:r>
          </w:p>
          <w:p w:rsidR="00CE1302" w:rsidRPr="00212BBB" w:rsidRDefault="00CE1302" w:rsidP="009D6BE0">
            <w:pPr>
              <w:pStyle w:val="Standard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system operacyjny niezbędny do uruchomienia aplikacji</w:t>
            </w:r>
          </w:p>
          <w:p w:rsidR="00CE1302" w:rsidRPr="00212BBB" w:rsidRDefault="00CE1302" w:rsidP="009D6BE0">
            <w:pPr>
              <w:pStyle w:val="Standard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nagrywarka DVD</w:t>
            </w:r>
          </w:p>
          <w:p w:rsidR="00CE1302" w:rsidRPr="00212BBB" w:rsidRDefault="00CE1302" w:rsidP="009D6BE0">
            <w:pPr>
              <w:pStyle w:val="Standard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Karta graficzna obsługująca parametry ww. monitorów</w:t>
            </w:r>
          </w:p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i/>
              </w:rPr>
              <w:t>Podać konfigurację komputera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153"/>
          <w:hidden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9D6BE0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System pracujący w architekturze klient – serwer.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1455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System musi zapewniać wszystkie opisane funkcjonalności (w tym przeglądanie obrazów w jakości diagnostycznej, rekonstrukcje i funkcje zaawansowanej wizualizacji) w technologii klienta (dane obrazowe nie są przechowywane na stacji klienckiej).  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Wyświetlanie w jakości diagnostycznej badań wielu modalności min. CT, MR, RTG, USG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120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Natychmiastowy dostęp w ramach jednego wspólnego serwera aplikacyjnego do wszystkich badań oraz zaawansowanych aplikacji do ich analizy, bez konieczności przełączania się pomiędzy różnymi serwerami oraz bez konieczności ściągania badania na konsolę lekarską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Całkowita liczba licencji na jednocześnie pracujących użytkowników systemu wynosi min. 3. Każdy z użytkowników ma jednoczesny dostęp do każdej z wymaganych aplikacji klinicznych </w:t>
            </w:r>
            <w:r w:rsidRPr="00212BBB">
              <w:rPr>
                <w:rFonts w:ascii="Arial" w:hAnsi="Arial" w:cs="Arial"/>
                <w:i/>
              </w:rPr>
              <w:t>(należy podać ilość licencji)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52"/>
              </w:numPr>
              <w:tabs>
                <w:tab w:val="left" w:pos="720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Licencja obejmuje wszystkie wymagane funkcjonalności systemu, z aplikacjami klinicznymi włącznie. Każdy jednoczesny użytkownik systemu musi mieć dostęp do tych samych funkcjonalności i aplikacji klinicznych w tym samym czasie.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3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52"/>
              </w:numPr>
              <w:tabs>
                <w:tab w:val="left" w:pos="720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System możliwy do skonfigurowania z Active Directory i LDAP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52"/>
              </w:numPr>
              <w:tabs>
                <w:tab w:val="left" w:pos="720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System wspiera wirtualizację na platformie Vmware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Możliwość importu i eksportu badań z/do nośnika USB i CD/DVD, z poziomu komputera (stacji klienckiej serwera) również w przypadku brakujących plików DICOMDIR.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Archiwizacja badań pacjentów na CD/DVD/USB w standardzie DICOM 3.0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Interfejs sieciowy zgodny z DICOM 3.0 zgodny z min. następującymi klasami serwisowymi:</w:t>
            </w:r>
          </w:p>
          <w:p w:rsidR="00CE1302" w:rsidRPr="00212BBB" w:rsidRDefault="00CE1302" w:rsidP="009D6BE0">
            <w:pPr>
              <w:pStyle w:val="Standard"/>
              <w:numPr>
                <w:ilvl w:val="0"/>
                <w:numId w:val="50"/>
              </w:numPr>
              <w:spacing w:after="0" w:line="240" w:lineRule="auto"/>
              <w:ind w:left="720" w:hanging="360"/>
              <w:jc w:val="both"/>
              <w:rPr>
                <w:rFonts w:ascii="Arial" w:hAnsi="Arial" w:cs="Arial"/>
              </w:rPr>
            </w:pPr>
            <w:proofErr w:type="spellStart"/>
            <w:r w:rsidRPr="00212BBB">
              <w:rPr>
                <w:rFonts w:ascii="Arial" w:hAnsi="Arial" w:cs="Arial"/>
              </w:rPr>
              <w:t>Send</w:t>
            </w:r>
            <w:proofErr w:type="spellEnd"/>
            <w:r w:rsidRPr="00212BBB">
              <w:rPr>
                <w:rFonts w:ascii="Arial" w:hAnsi="Arial" w:cs="Arial"/>
              </w:rPr>
              <w:t xml:space="preserve"> / </w:t>
            </w:r>
            <w:proofErr w:type="spellStart"/>
            <w:r w:rsidRPr="00212BBB">
              <w:rPr>
                <w:rFonts w:ascii="Arial" w:hAnsi="Arial" w:cs="Arial"/>
              </w:rPr>
              <w:t>Receive</w:t>
            </w:r>
            <w:proofErr w:type="spellEnd"/>
          </w:p>
          <w:p w:rsidR="00CE1302" w:rsidRPr="00212BBB" w:rsidRDefault="00CE1302" w:rsidP="009D6BE0">
            <w:pPr>
              <w:pStyle w:val="Standard"/>
              <w:numPr>
                <w:ilvl w:val="0"/>
                <w:numId w:val="50"/>
              </w:numPr>
              <w:spacing w:after="0" w:line="240" w:lineRule="auto"/>
              <w:ind w:left="720" w:hanging="360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Basic </w:t>
            </w:r>
            <w:proofErr w:type="spellStart"/>
            <w:r w:rsidRPr="00212BBB">
              <w:rPr>
                <w:rFonts w:ascii="Arial" w:hAnsi="Arial" w:cs="Arial"/>
              </w:rPr>
              <w:t>Print</w:t>
            </w:r>
            <w:proofErr w:type="spellEnd"/>
          </w:p>
          <w:p w:rsidR="00CE1302" w:rsidRPr="00212BBB" w:rsidRDefault="00CE1302" w:rsidP="009D6BE0">
            <w:pPr>
              <w:pStyle w:val="Standard"/>
              <w:numPr>
                <w:ilvl w:val="0"/>
                <w:numId w:val="50"/>
              </w:numPr>
              <w:spacing w:after="0" w:line="240" w:lineRule="auto"/>
              <w:ind w:left="720" w:hanging="360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Query / </w:t>
            </w:r>
            <w:proofErr w:type="spellStart"/>
            <w:r w:rsidRPr="00212BBB">
              <w:rPr>
                <w:rFonts w:ascii="Arial" w:hAnsi="Arial" w:cs="Arial"/>
              </w:rPr>
              <w:t>Retrieve</w:t>
            </w:r>
            <w:proofErr w:type="spellEnd"/>
          </w:p>
          <w:p w:rsidR="00CE1302" w:rsidRPr="00212BBB" w:rsidRDefault="00CE1302" w:rsidP="009D6BE0">
            <w:pPr>
              <w:pStyle w:val="Standard"/>
              <w:numPr>
                <w:ilvl w:val="0"/>
                <w:numId w:val="50"/>
              </w:numPr>
              <w:spacing w:after="0" w:line="240" w:lineRule="auto"/>
              <w:ind w:left="720" w:hanging="360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Storage </w:t>
            </w:r>
            <w:proofErr w:type="spellStart"/>
            <w:r w:rsidRPr="00212BBB">
              <w:rPr>
                <w:rFonts w:ascii="Arial" w:hAnsi="Arial" w:cs="Arial"/>
              </w:rPr>
              <w:t>Commitment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hidden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DC469F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9D6BE0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631A72">
              <w:rPr>
                <w:rFonts w:ascii="Arial" w:hAnsi="Arial" w:cs="Arial"/>
              </w:rPr>
              <w:t>System ma umożliwiać zapisanie</w:t>
            </w:r>
            <w:r w:rsidRPr="00212BBB">
              <w:rPr>
                <w:rFonts w:ascii="Arial" w:hAnsi="Arial" w:cs="Arial"/>
              </w:rPr>
              <w:t xml:space="preserve"> obrazów kluczowych zgodnie z standardem </w:t>
            </w:r>
            <w:proofErr w:type="spellStart"/>
            <w:r w:rsidRPr="00212BBB">
              <w:rPr>
                <w:rFonts w:ascii="Arial" w:hAnsi="Arial" w:cs="Arial"/>
              </w:rPr>
              <w:t>Key</w:t>
            </w:r>
            <w:proofErr w:type="spellEnd"/>
            <w:r w:rsidRPr="00212BBB">
              <w:rPr>
                <w:rFonts w:ascii="Arial" w:hAnsi="Arial" w:cs="Arial"/>
              </w:rPr>
              <w:t xml:space="preserve"> Object </w:t>
            </w:r>
            <w:proofErr w:type="spellStart"/>
            <w:r w:rsidRPr="00212BBB">
              <w:rPr>
                <w:rFonts w:ascii="Arial" w:hAnsi="Arial" w:cs="Arial"/>
              </w:rPr>
              <w:t>Selection</w:t>
            </w:r>
            <w:proofErr w:type="spellEnd"/>
            <w:r w:rsidRPr="00212BBB">
              <w:rPr>
                <w:rFonts w:ascii="Arial" w:hAnsi="Arial" w:cs="Arial"/>
              </w:rPr>
              <w:t xml:space="preserve"> Dokument (DICOM SOP 1.2.840.10008.5.1.4.1.1.88.59) oraz zapewnia pełną zgodność ze standardem </w:t>
            </w:r>
            <w:proofErr w:type="spellStart"/>
            <w:r w:rsidRPr="00212BBB">
              <w:rPr>
                <w:rFonts w:ascii="Arial" w:hAnsi="Arial" w:cs="Arial"/>
              </w:rPr>
              <w:t>Enchanced</w:t>
            </w:r>
            <w:proofErr w:type="spellEnd"/>
            <w:r w:rsidRPr="00212BBB">
              <w:rPr>
                <w:rFonts w:ascii="Arial" w:hAnsi="Arial" w:cs="Arial"/>
              </w:rPr>
              <w:t xml:space="preserve"> DICOM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System umożliwiający zapisanie zrzutu ekranu i wysłanie go do systemu PACS jako DICOM </w:t>
            </w:r>
            <w:proofErr w:type="spellStart"/>
            <w:r w:rsidRPr="00212BBB">
              <w:rPr>
                <w:rFonts w:ascii="Arial" w:hAnsi="Arial" w:cs="Arial"/>
              </w:rPr>
              <w:t>Secondary</w:t>
            </w:r>
            <w:proofErr w:type="spellEnd"/>
            <w:r w:rsidRPr="00212BBB">
              <w:rPr>
                <w:rFonts w:ascii="Arial" w:hAnsi="Arial" w:cs="Arial"/>
              </w:rPr>
              <w:t xml:space="preserve"> </w:t>
            </w:r>
            <w:proofErr w:type="spellStart"/>
            <w:r w:rsidRPr="00212BBB">
              <w:rPr>
                <w:rFonts w:ascii="Arial" w:hAnsi="Arial" w:cs="Arial"/>
              </w:rPr>
              <w:t>Capture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tabs>
                <w:tab w:val="left" w:pos="720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631A72">
              <w:rPr>
                <w:rFonts w:ascii="Arial" w:hAnsi="Arial" w:cs="Arial"/>
              </w:rPr>
              <w:t>System ma umożliwiać wybór danych, które mają być wyświetlone w przeglądarce. Możliwość wyboru: pojedyncze badanie, wiele badań, wybrane serie z pojedynczego badania, wybrane serie z wielu badań oraz dowolnie wybrany fragment serii pojedynczego badania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tabs>
                <w:tab w:val="left" w:pos="720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Z poziomu użytkownika aplikacji klienckiej musi istnieć możliwość monitorowania zasobów serwera aplikacyjnego lub z poziomu administratora w tym min.: liczba aktualnie zalogowanych użytkowników, użycie pamięci RAM i CPU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631A72">
              <w:rPr>
                <w:rFonts w:ascii="Arial" w:hAnsi="Arial" w:cs="Arial"/>
              </w:rPr>
              <w:t>System musi pozwalać</w:t>
            </w:r>
            <w:r w:rsidRPr="00212BBB">
              <w:rPr>
                <w:rFonts w:ascii="Arial" w:hAnsi="Arial" w:cs="Arial"/>
              </w:rPr>
              <w:t xml:space="preserve"> na pełne wykorzystanie myszy 3-przyciskowej zarówno w oknie wyszukiwarki badań, przeglądarkach i aplikacjach klinicznych.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631A72">
              <w:rPr>
                <w:rFonts w:ascii="Arial" w:hAnsi="Arial" w:cs="Arial"/>
              </w:rPr>
              <w:t>System ma umożliwiać</w:t>
            </w:r>
            <w:r w:rsidRPr="00212BBB">
              <w:rPr>
                <w:rFonts w:ascii="Arial" w:hAnsi="Arial" w:cs="Arial"/>
              </w:rPr>
              <w:t xml:space="preserve"> włączenie i zmianę kompresji obrazów (bezstratną i stratną) z poziomu okna logowania i przeglądarki obrazów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Możliwość instalacji klienta systemu na systemach operacyjnych min.: Windows 10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Pełne wsparcie klienta systemu dla systemów operacyjnych w architekturze 64-bitowej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Zdalny dostęp z pełną funkcjonalnością (również spoza sieci lokalnej) do systemu pozwalający na instalację klienta i ocenę obrazów i pracę w każdej zaawansowanej aplikacji, również w jakości diagnostycznej.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BBB">
              <w:rPr>
                <w:rFonts w:ascii="Arial" w:eastAsia="Times New Roman" w:hAnsi="Arial" w:cs="Arial"/>
                <w:lang w:eastAsia="pl-PL"/>
              </w:rPr>
              <w:t xml:space="preserve">Zamawiający wymaga dostarczenia wszystkich licencji oraz pełnej integracji i konfiguracji dostarczanego systemu oraz jego elementów składowych z posiadanym systemem RIS/PACS firmy </w:t>
            </w:r>
            <w:proofErr w:type="spellStart"/>
            <w:r w:rsidRPr="00212BBB">
              <w:rPr>
                <w:rFonts w:ascii="Arial" w:eastAsia="Times New Roman" w:hAnsi="Arial" w:cs="Arial"/>
                <w:lang w:eastAsia="pl-PL"/>
              </w:rPr>
              <w:t>CompuGroup</w:t>
            </w:r>
            <w:proofErr w:type="spellEnd"/>
            <w:r w:rsidRPr="00212BB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212BBB">
              <w:rPr>
                <w:rFonts w:ascii="Arial" w:eastAsia="Times New Roman" w:hAnsi="Arial" w:cs="Arial"/>
                <w:lang w:eastAsia="pl-PL"/>
              </w:rPr>
              <w:t>Medical</w:t>
            </w:r>
            <w:proofErr w:type="spellEnd"/>
            <w:r w:rsidRPr="00212BBB">
              <w:rPr>
                <w:rFonts w:ascii="Arial" w:eastAsia="Times New Roman" w:hAnsi="Arial" w:cs="Arial"/>
                <w:lang w:eastAsia="pl-PL"/>
              </w:rPr>
              <w:t xml:space="preserve"> Polska na koszt Wykonawcy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BBB">
              <w:rPr>
                <w:rFonts w:ascii="Arial" w:eastAsia="Times New Roman" w:hAnsi="Arial" w:cs="Arial"/>
                <w:lang w:eastAsia="pl-PL"/>
              </w:rPr>
              <w:t>Zamawiający wymaga aby całość przedmiotu zamówienia w tym elementy zapewniające poprawną komunikację aparatu z systemem RIS/PACS były objęte gwarancją na okres jak w SIWZ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50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b/>
              </w:rPr>
              <w:t>Aplikacje konsoli lekarskiej zainstalowane na poziomie serwera</w:t>
            </w: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tabs>
                <w:tab w:val="left" w:pos="934"/>
              </w:tabs>
              <w:suppressAutoHyphens/>
              <w:autoSpaceDN w:val="0"/>
              <w:spacing w:after="0" w:line="240" w:lineRule="auto"/>
              <w:ind w:left="217" w:right="-212"/>
              <w:contextualSpacing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Możliwość jednoczesnego wyświetlenia w dwóch osobnych oknach przeglądarki tej samej serii badania CT lub MR z różnymi ustawieniami poziomu okna (np. kostne i tkanek miękkich) wraz zapewnieniem synchronizacji.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eastAsia="Calibri" w:hAnsi="Arial" w:cs="Arial"/>
              </w:rPr>
              <w:t xml:space="preserve">Oprogramowanie kliniczne dedykowane dla min. </w:t>
            </w:r>
            <w:r w:rsidRPr="00212BBB">
              <w:rPr>
                <w:rFonts w:ascii="Arial" w:hAnsi="Arial" w:cs="Arial"/>
              </w:rPr>
              <w:t>3</w:t>
            </w:r>
            <w:r w:rsidRPr="00212BBB">
              <w:rPr>
                <w:rFonts w:ascii="Arial" w:eastAsia="Calibri" w:hAnsi="Arial" w:cs="Arial"/>
              </w:rPr>
              <w:t xml:space="preserve"> jednoczesnych użytkowników.</w:t>
            </w:r>
          </w:p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eastAsia="Calibri" w:hAnsi="Arial" w:cs="Arial"/>
              </w:rPr>
              <w:t>Możliwość jednoczesnego przetwarzania min 24 000 warstw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304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Możliwość porównywania obrazów między modalnościami, pomiarów, adnotacji, subtrakcji między dwoma seriami badań oraz oceny intensywności w czasie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Analiza CT oraz MR: badania naczyniowe, badania jamy brzusznej, MSK, neurologiczne (mózg oraz kręgosłup)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Edytor raportów z możliwością edycji oraz wydruku na drukarkach DICOM lub </w:t>
            </w:r>
            <w:proofErr w:type="spellStart"/>
            <w:r w:rsidRPr="00212BBB">
              <w:rPr>
                <w:rFonts w:ascii="Arial" w:hAnsi="Arial" w:cs="Arial"/>
              </w:rPr>
              <w:t>Postscipt</w:t>
            </w:r>
            <w:proofErr w:type="spellEnd"/>
            <w:r w:rsidRPr="00212BBB">
              <w:rPr>
                <w:rFonts w:ascii="Arial" w:hAnsi="Arial" w:cs="Arial"/>
              </w:rPr>
              <w:t xml:space="preserve"> oraz eksportem do formatu MS Word, PDF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405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tabs>
                <w:tab w:val="left" w:pos="720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Publikowanie danych na CD/DVD z przeglądarką DICOM w formie pojedynczej oraz pakietowej („</w:t>
            </w:r>
            <w:proofErr w:type="spellStart"/>
            <w:r w:rsidRPr="00212BBB">
              <w:rPr>
                <w:rFonts w:ascii="Arial" w:hAnsi="Arial" w:cs="Arial"/>
              </w:rPr>
              <w:t>batch</w:t>
            </w:r>
            <w:proofErr w:type="spellEnd"/>
            <w:r w:rsidRPr="00212BBB">
              <w:rPr>
                <w:rFonts w:ascii="Arial" w:hAnsi="Arial" w:cs="Arial"/>
              </w:rPr>
              <w:t>”) z możliwością eksportu do obrazów i/lub filmów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469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tabs>
                <w:tab w:val="left" w:pos="720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Łączenie obrazów MR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F941C3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punktowany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Default="00F941C3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Przez serwer aplikacyjny – 2 pkt</w:t>
            </w:r>
          </w:p>
          <w:p w:rsidR="00F941C3" w:rsidRPr="00212BBB" w:rsidRDefault="00F941C3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Przez konsolę operatorską – 0 pkt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tabs>
                <w:tab w:val="left" w:pos="720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Domyślny lub automatyczny dostęp do poprzednich badań w systemie PACS danego pacjenta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6F2AAE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punktowany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Default="006F2AAE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 – 1 pkt</w:t>
            </w:r>
          </w:p>
          <w:p w:rsidR="006F2AAE" w:rsidRPr="00212BBB" w:rsidRDefault="006F2AAE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– 0 pkt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tabs>
                <w:tab w:val="left" w:pos="720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Wbudowana pomoc kontekstowa dostępna z poziomu każdej aplikacji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50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b/>
              </w:rPr>
              <w:t>Aplikacje dedykowane obsłudze badań tomografii komputerowej</w:t>
            </w:r>
          </w:p>
        </w:tc>
      </w:tr>
      <w:tr w:rsidR="00CE1302" w:rsidRPr="00212BBB" w:rsidTr="00E34EEB">
        <w:trPr>
          <w:trHeight w:val="386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Jednoczesny dostęp dla min. 3 użytkowników (należy podać)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522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Pakiet aplikacji zaawansowanych umożliwiających minimum: badania naczyniowe, badania jamy brzusznej, MSK, neurologiczne (mózg oraz kręgosłup)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429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12BBB">
              <w:rPr>
                <w:rFonts w:ascii="Arial" w:hAnsi="Arial" w:cs="Arial"/>
                <w:color w:val="auto"/>
                <w:sz w:val="22"/>
                <w:szCs w:val="22"/>
              </w:rPr>
              <w:t>Pakiet oprogramowania do oceny i analizy naczyń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50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b/>
              </w:rPr>
              <w:t>Aplikacje dedykowane obsłudze badań rezonansu magnetycznego</w:t>
            </w:r>
          </w:p>
        </w:tc>
      </w:tr>
      <w:tr w:rsidR="006B5D7C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5D7C" w:rsidRPr="00212BBB" w:rsidRDefault="006B5D7C" w:rsidP="009D6BE0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5D7C" w:rsidRPr="006B5D7C" w:rsidRDefault="006B5D7C" w:rsidP="00E34EEB">
            <w:pPr>
              <w:pStyle w:val="Standard"/>
              <w:rPr>
                <w:rFonts w:ascii="Arial" w:hAnsi="Arial" w:cs="Arial"/>
              </w:rPr>
            </w:pPr>
            <w:r w:rsidRPr="006B5D7C">
              <w:rPr>
                <w:rFonts w:ascii="Arial" w:hAnsi="Arial" w:cs="Arial"/>
                <w:strike/>
                <w:color w:val="FF0000"/>
              </w:rPr>
              <w:t xml:space="preserve">Jednoczesny dostęp dla min. 3 użytkowników (należy podać) </w:t>
            </w:r>
            <w:r w:rsidRPr="006B5D7C">
              <w:rPr>
                <w:rFonts w:ascii="Arial" w:hAnsi="Arial" w:cs="Arial"/>
                <w:b/>
                <w:color w:val="FF0000"/>
              </w:rPr>
              <w:t>- USUNIĘTY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5D7C" w:rsidRPr="00212BBB" w:rsidRDefault="006B5D7C" w:rsidP="00DA1044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5D7C" w:rsidRPr="00212BBB" w:rsidRDefault="006B5D7C" w:rsidP="00DA1044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5D7C" w:rsidRPr="00212BBB" w:rsidRDefault="006B5D7C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953F57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3F57" w:rsidRPr="00212BBB" w:rsidRDefault="00953F57" w:rsidP="009D6BE0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3F57" w:rsidRDefault="00953F57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Pakiet aplikacji zaawansowanych umożliwiających minimum: badania naczyniowe, badania jamy brzusznej, MSK, neurologiczne (mózg oraz kręgosłup)</w:t>
            </w:r>
          </w:p>
          <w:p w:rsidR="00953F57" w:rsidRPr="00212BBB" w:rsidRDefault="00953F57" w:rsidP="00E34EE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Jednoczesny dostęp dla minimum 3 użytkowników (należy podać)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3F57" w:rsidRPr="00212BBB" w:rsidRDefault="00953F57" w:rsidP="00DA1044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3F57" w:rsidRPr="00212BBB" w:rsidRDefault="00953F57" w:rsidP="00DA1044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3F57" w:rsidRPr="00212BBB" w:rsidRDefault="00953F57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Analiza badań dyfuzyjnych, min. w zakresie: analiza Ilościowa, kalkulacja i prezentacja map ADC</w:t>
            </w:r>
          </w:p>
          <w:p w:rsidR="00953F57" w:rsidRPr="00212BBB" w:rsidRDefault="00953F57" w:rsidP="00953F57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Jednoczesny dostęp dla minimum 1 użytkownika (należy podać)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Analiza badań perfuzyjnych min. w zakresie: analiza Ilościowa, kalkulacja i prezentacja w kolorze wskaźników MTT, CBV, CBF, MTT z możliwością obliczania obszaru niedopasowania perfuzji i dyfuzji, analiza porównawcza badań wraz z oceną progresji.</w:t>
            </w:r>
          </w:p>
          <w:p w:rsidR="00CE1302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Wyznaczanie map perfuzyjnych z wykorzystaniem czterech algorytmów rozplotowych, algorytm do korekcji artefaktów ruchowych</w:t>
            </w:r>
          </w:p>
          <w:p w:rsidR="00D715B2" w:rsidRPr="00212BBB" w:rsidRDefault="00D715B2" w:rsidP="00E34EEB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Jednoczesny dostęp dla minimum 1 użytkownika (należy podać)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tabs>
                <w:tab w:val="left" w:pos="720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Analiza krzywych kinetycznych, ROI, statystyki, histogramy, segmentacja objętości, „</w:t>
            </w:r>
            <w:proofErr w:type="spellStart"/>
            <w:r w:rsidRPr="00212BBB">
              <w:rPr>
                <w:rFonts w:ascii="Arial" w:hAnsi="Arial" w:cs="Arial"/>
              </w:rPr>
              <w:t>follow-up</w:t>
            </w:r>
            <w:proofErr w:type="spellEnd"/>
            <w:r w:rsidRPr="00212BBB">
              <w:rPr>
                <w:rFonts w:ascii="Arial" w:hAnsi="Arial" w:cs="Arial"/>
              </w:rPr>
              <w:t>”.</w:t>
            </w:r>
          </w:p>
          <w:p w:rsidR="00D715B2" w:rsidRPr="00212BBB" w:rsidRDefault="00D715B2" w:rsidP="00E34EEB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Jednoczesny dostęp dla minimum 1 użytkownika (należy podać)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tabs>
                <w:tab w:val="left" w:pos="720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Pomiar wzmocnienia kontrastowego z wykorzystaniem analizy krzywych kinetycznych</w:t>
            </w:r>
          </w:p>
          <w:p w:rsidR="00D715B2" w:rsidRPr="00212BBB" w:rsidRDefault="00D715B2" w:rsidP="00E34EE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Jednoczesny dostęp dla minimum 1 użytkownika (należy podać)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tabs>
                <w:tab w:val="left" w:pos="720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Śledzenie zmian w różnych punktach czasowych,</w:t>
            </w:r>
          </w:p>
          <w:p w:rsidR="00D715B2" w:rsidRPr="00212BBB" w:rsidRDefault="00D715B2" w:rsidP="00E34EE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Jednoczesny dostęp dla minimum 1 użytkownika (należy podać)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Dynamika przepływu krwi</w:t>
            </w:r>
          </w:p>
          <w:p w:rsidR="00D715B2" w:rsidRPr="00212BBB" w:rsidRDefault="00D715B2" w:rsidP="00E34EEB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Jednoczesny dostęp dla minimum 1 użytkownika (należy podać)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tabs>
                <w:tab w:val="left" w:pos="720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Zautomatyzowana obróbka badań mózgu</w:t>
            </w:r>
          </w:p>
          <w:p w:rsidR="00D715B2" w:rsidRPr="00212BBB" w:rsidRDefault="00D715B2" w:rsidP="00E34EE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Jednoczesny dostęp dla minimum 1 użytkownika (należy podać)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tabs>
                <w:tab w:val="left" w:pos="720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Default="00593A24" w:rsidP="00E34EE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CE1302" w:rsidRPr="00212BBB">
              <w:rPr>
                <w:rFonts w:ascii="Arial" w:hAnsi="Arial" w:cs="Arial"/>
              </w:rPr>
              <w:t>bliczanie map dyfuzyjnych i przepuszczalności (</w:t>
            </w:r>
            <w:proofErr w:type="spellStart"/>
            <w:r w:rsidR="00CE1302" w:rsidRPr="00212BBB">
              <w:rPr>
                <w:rFonts w:ascii="Arial" w:hAnsi="Arial" w:cs="Arial"/>
              </w:rPr>
              <w:t>permeability</w:t>
            </w:r>
            <w:proofErr w:type="spellEnd"/>
            <w:r w:rsidR="00CE1302" w:rsidRPr="00212BBB">
              <w:rPr>
                <w:rFonts w:ascii="Arial" w:hAnsi="Arial" w:cs="Arial"/>
              </w:rPr>
              <w:t>)</w:t>
            </w:r>
          </w:p>
          <w:p w:rsidR="00D715B2" w:rsidRPr="00212BBB" w:rsidRDefault="00D715B2" w:rsidP="00E34EE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Jednoczesny dostęp dla minimum 1 użytkownika (należy podać)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593A24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punktowany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Default="00593A24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Automatycznie – 2 pkt</w:t>
            </w:r>
          </w:p>
          <w:p w:rsidR="00593A24" w:rsidRPr="00212BBB" w:rsidRDefault="00593A24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Nieautomatycznie – 0 pkt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173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D715B2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Tworzenie sprawozdań w celu wydruku na papierze wyników klinicznych ze stacji lekarskiej, włączając wyświetlanie obrazów kluczowych i ramek wyników. Sprawozdanie dostępne dla rozpowszechnienia zwykłego na papierze lub elektronicznego do lekarzy kierujących, pacjentów lub zapisów lekarskich. Sprawozdanie do zapisu jako plik PDF w celu transmisji cyfrowej lub do wydruku na papierze oraz możliwość zapisu jako DICOM </w:t>
            </w:r>
            <w:proofErr w:type="spellStart"/>
            <w:r w:rsidRPr="00212BBB">
              <w:rPr>
                <w:rFonts w:ascii="Arial" w:hAnsi="Arial" w:cs="Arial"/>
              </w:rPr>
              <w:t>secondary</w:t>
            </w:r>
            <w:proofErr w:type="spellEnd"/>
            <w:r w:rsidRPr="00212BBB">
              <w:rPr>
                <w:rFonts w:ascii="Arial" w:hAnsi="Arial" w:cs="Arial"/>
              </w:rPr>
              <w:t xml:space="preserve"> </w:t>
            </w:r>
            <w:proofErr w:type="spellStart"/>
            <w:r w:rsidRPr="00212BBB">
              <w:rPr>
                <w:rFonts w:ascii="Arial" w:hAnsi="Arial" w:cs="Arial"/>
              </w:rPr>
              <w:t>capture</w:t>
            </w:r>
            <w:proofErr w:type="spellEnd"/>
            <w:r w:rsidRPr="00212BBB">
              <w:rPr>
                <w:rFonts w:ascii="Arial" w:hAnsi="Arial" w:cs="Arial"/>
              </w:rPr>
              <w:t xml:space="preserve"> lub DICOM </w:t>
            </w:r>
            <w:proofErr w:type="spellStart"/>
            <w:r w:rsidRPr="00212BBB">
              <w:rPr>
                <w:rFonts w:ascii="Arial" w:hAnsi="Arial" w:cs="Arial"/>
              </w:rPr>
              <w:t>embeded</w:t>
            </w:r>
            <w:proofErr w:type="spellEnd"/>
            <w:r w:rsidRPr="00212BBB">
              <w:rPr>
                <w:rFonts w:ascii="Arial" w:hAnsi="Arial" w:cs="Arial"/>
              </w:rPr>
              <w:t xml:space="preserve"> PDF do przechowywania w obrębie systemu PACS.</w:t>
            </w:r>
            <w:r w:rsidR="00D715B2">
              <w:rPr>
                <w:rFonts w:ascii="Arial" w:hAnsi="Arial" w:cs="Arial"/>
              </w:rPr>
              <w:t xml:space="preserve"> Jednoczesny dostęp dla minimum 3 użytkowników (należy podać)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413"/>
        </w:trPr>
        <w:tc>
          <w:tcPr>
            <w:tcW w:w="150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212BBB">
              <w:rPr>
                <w:rFonts w:ascii="Arial" w:hAnsi="Arial" w:cs="Arial"/>
                <w:b/>
              </w:rPr>
              <w:t>Bezprzewodowa dwukomorowa strzykawka automatyczna do podawania środka kontrastowego</w:t>
            </w: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tabs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spacing w:after="0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Strzykawka </w:t>
            </w:r>
            <w:r>
              <w:rPr>
                <w:rFonts w:ascii="Arial" w:hAnsi="Arial" w:cs="Arial"/>
              </w:rPr>
              <w:t>ma być przeznaczona</w:t>
            </w:r>
            <w:r w:rsidRPr="00212BBB">
              <w:rPr>
                <w:rFonts w:ascii="Arial" w:hAnsi="Arial" w:cs="Arial"/>
              </w:rPr>
              <w:t xml:space="preserve"> do pracy w środowisku rezonansu magnetycznego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tabs>
                <w:tab w:val="left" w:pos="359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spacing w:after="0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Pobieranie środka cieniującego i roztworu NaCl bezpośrednio z oryginalnych opakowań różnych producentów środków cieniujących, bez konieczności przelewania do specjalistycznych wkładów. 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tabs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spacing w:after="0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Regulowana prędkość przepływu  w minimalnym zakresie od 0,1 ml/s do 10 ml/s.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tabs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spacing w:after="0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Automatyczne  wypełnianie wężyka pacjenta w końcowej fazie iniekcji roztworem NaCl.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tabs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spacing w:after="0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System wykrywania pęcherzyków powietrza w wężykach z sygnalizacją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tabs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spacing w:after="0"/>
              <w:rPr>
                <w:rFonts w:ascii="Arial" w:hAnsi="Arial" w:cs="Arial"/>
              </w:rPr>
            </w:pPr>
            <w:proofErr w:type="spellStart"/>
            <w:r w:rsidRPr="00212BBB">
              <w:rPr>
                <w:rFonts w:ascii="Arial" w:hAnsi="Arial" w:cs="Arial"/>
              </w:rPr>
              <w:t>Wstrzykiwacz</w:t>
            </w:r>
            <w:proofErr w:type="spellEnd"/>
            <w:r w:rsidRPr="00212BBB">
              <w:rPr>
                <w:rFonts w:ascii="Arial" w:hAnsi="Arial" w:cs="Arial"/>
              </w:rPr>
              <w:t xml:space="preserve"> wyposażony w min. jeden dotykowy panel sterujący – interfejs w języku polskim.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tabs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spacing w:after="0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Możliwość tworzenia i zapamiętywania dedykowanych programów podawania kontrastu i roztworu NaCl (protokołów)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tabs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spacing w:after="0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Możliwość pracy z materiałami zużywalnymi o certyfikowanej sterylności przez 24 h niezależnie od ilości wykonanych iniekcji oraz zużytego środka kontrastowego czy NaCl.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tabs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Eksploatacja oferowanego </w:t>
            </w:r>
            <w:proofErr w:type="spellStart"/>
            <w:r>
              <w:rPr>
                <w:rFonts w:ascii="Arial" w:hAnsi="Arial" w:cs="Arial"/>
              </w:rPr>
              <w:t>wstrzykiwacza</w:t>
            </w:r>
            <w:proofErr w:type="spellEnd"/>
            <w:r>
              <w:rPr>
                <w:rFonts w:ascii="Arial" w:hAnsi="Arial" w:cs="Arial"/>
              </w:rPr>
              <w:t xml:space="preserve"> musi być prowadzona z </w:t>
            </w:r>
            <w:r w:rsidRPr="00212BBB">
              <w:rPr>
                <w:rFonts w:ascii="Arial" w:hAnsi="Arial" w:cs="Arial"/>
              </w:rPr>
              <w:t xml:space="preserve">wykorzystaniem wyłącznie materiałów eksploatacyjnych </w:t>
            </w:r>
            <w:r>
              <w:rPr>
                <w:rFonts w:ascii="Arial" w:hAnsi="Arial" w:cs="Arial"/>
              </w:rPr>
              <w:t>nie</w:t>
            </w:r>
            <w:r w:rsidRPr="00212BBB">
              <w:rPr>
                <w:rFonts w:ascii="Arial" w:hAnsi="Arial" w:cs="Arial"/>
              </w:rPr>
              <w:t xml:space="preserve"> zawierających związków DEHP (</w:t>
            </w:r>
            <w:proofErr w:type="spellStart"/>
            <w:r w:rsidRPr="00212BBB">
              <w:rPr>
                <w:rFonts w:ascii="Arial" w:hAnsi="Arial" w:cs="Arial"/>
              </w:rPr>
              <w:t>ftalany</w:t>
            </w:r>
            <w:proofErr w:type="spellEnd"/>
            <w:r w:rsidRPr="00212BBB">
              <w:rPr>
                <w:rFonts w:ascii="Arial" w:hAnsi="Arial" w:cs="Arial"/>
              </w:rPr>
              <w:t xml:space="preserve"> </w:t>
            </w:r>
            <w:proofErr w:type="spellStart"/>
            <w:r w:rsidRPr="00212BBB">
              <w:rPr>
                <w:rFonts w:ascii="Arial" w:hAnsi="Arial" w:cs="Arial"/>
              </w:rPr>
              <w:t>dietyloheksylu</w:t>
            </w:r>
            <w:proofErr w:type="spellEnd"/>
            <w:r w:rsidRPr="00212BBB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0"/>
              </w:numPr>
              <w:tabs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spacing w:after="120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Rodzaj połączenia strzykawki z konsolą sterującą –  bezprzewodowy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413"/>
        </w:trPr>
        <w:tc>
          <w:tcPr>
            <w:tcW w:w="150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212BBB">
              <w:rPr>
                <w:rFonts w:ascii="Arial" w:hAnsi="Arial" w:cs="Arial"/>
                <w:b/>
              </w:rPr>
              <w:t>Sieciowy duplikator do nagrywania płyt CD/DVD z badaniami</w:t>
            </w: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  <w:shd w:val="clear" w:color="auto" w:fill="FFFFFF"/>
              </w:rPr>
            </w:pPr>
            <w:r w:rsidRPr="00212BBB">
              <w:rPr>
                <w:rFonts w:ascii="Arial" w:hAnsi="Arial" w:cs="Arial"/>
                <w:shd w:val="clear" w:color="auto" w:fill="FFFFFF"/>
              </w:rPr>
              <w:t>Urządzenie do nagrywania i nadrukowywania etykiet na płytach dla pacjentów:</w:t>
            </w:r>
          </w:p>
          <w:p w:rsidR="00CE1302" w:rsidRPr="00212BBB" w:rsidRDefault="00CE1302" w:rsidP="009D6BE0">
            <w:pPr>
              <w:pStyle w:val="Standard"/>
              <w:widowControl w:val="0"/>
              <w:numPr>
                <w:ilvl w:val="0"/>
                <w:numId w:val="42"/>
              </w:num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212BBB">
              <w:rPr>
                <w:rFonts w:ascii="Arial" w:hAnsi="Arial" w:cs="Arial"/>
                <w:shd w:val="clear" w:color="auto" w:fill="FFFFFF"/>
              </w:rPr>
              <w:t>Pojemnik na czyste płyty min. 2 x 50 sztuk</w:t>
            </w:r>
          </w:p>
          <w:p w:rsidR="00CE1302" w:rsidRPr="00212BBB" w:rsidRDefault="00CE1302" w:rsidP="009D6BE0">
            <w:pPr>
              <w:pStyle w:val="Standard"/>
              <w:widowControl w:val="0"/>
              <w:numPr>
                <w:ilvl w:val="0"/>
                <w:numId w:val="42"/>
              </w:num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212BBB">
              <w:rPr>
                <w:rFonts w:ascii="Arial" w:hAnsi="Arial" w:cs="Arial"/>
                <w:shd w:val="clear" w:color="auto" w:fill="FFFFFF"/>
              </w:rPr>
              <w:t xml:space="preserve">Technologia druku atramentowa o rozdzielczości minimum 720 x 720 </w:t>
            </w:r>
            <w:proofErr w:type="spellStart"/>
            <w:r w:rsidRPr="00212BBB">
              <w:rPr>
                <w:rFonts w:ascii="Arial" w:hAnsi="Arial" w:cs="Arial"/>
                <w:shd w:val="clear" w:color="auto" w:fill="FFFFFF"/>
              </w:rPr>
              <w:t>dpi</w:t>
            </w:r>
            <w:proofErr w:type="spellEnd"/>
          </w:p>
          <w:p w:rsidR="00CE1302" w:rsidRPr="00212BBB" w:rsidRDefault="00CE1302" w:rsidP="009D6BE0">
            <w:pPr>
              <w:pStyle w:val="Standard"/>
              <w:widowControl w:val="0"/>
              <w:numPr>
                <w:ilvl w:val="0"/>
                <w:numId w:val="42"/>
              </w:num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212BBB">
              <w:rPr>
                <w:rFonts w:ascii="Arial" w:hAnsi="Arial" w:cs="Arial"/>
                <w:shd w:val="clear" w:color="auto" w:fill="FFFFFF"/>
              </w:rPr>
              <w:t>Szybkość publikowania minimum 15 płyt / godzina</w:t>
            </w:r>
          </w:p>
          <w:p w:rsidR="00CE1302" w:rsidRPr="00212BBB" w:rsidRDefault="00CE1302" w:rsidP="009D6BE0">
            <w:pPr>
              <w:pStyle w:val="Standard"/>
              <w:widowControl w:val="0"/>
              <w:numPr>
                <w:ilvl w:val="0"/>
                <w:numId w:val="42"/>
              </w:num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212BBB">
              <w:rPr>
                <w:rFonts w:ascii="Arial" w:hAnsi="Arial" w:cs="Arial"/>
                <w:shd w:val="clear" w:color="auto" w:fill="FFFFFF"/>
              </w:rPr>
              <w:t>Minimum dwa napędy nagrywające</w:t>
            </w:r>
          </w:p>
          <w:p w:rsidR="00CE1302" w:rsidRPr="00212BBB" w:rsidRDefault="00CE1302" w:rsidP="009D6BE0">
            <w:pPr>
              <w:pStyle w:val="Standard"/>
              <w:widowControl w:val="0"/>
              <w:numPr>
                <w:ilvl w:val="0"/>
                <w:numId w:val="42"/>
              </w:num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212BBB">
              <w:rPr>
                <w:rFonts w:ascii="Arial" w:hAnsi="Arial" w:cs="Arial"/>
                <w:shd w:val="clear" w:color="auto" w:fill="FFFFFF"/>
              </w:rPr>
              <w:t>Cały system w jednej zwartej obudowie.</w:t>
            </w:r>
          </w:p>
          <w:p w:rsidR="00CE1302" w:rsidRPr="00212BBB" w:rsidRDefault="00CE1302" w:rsidP="009D6BE0">
            <w:pPr>
              <w:widowControl w:val="0"/>
              <w:numPr>
                <w:ilvl w:val="0"/>
                <w:numId w:val="42"/>
              </w:numPr>
              <w:tabs>
                <w:tab w:val="left" w:pos="-4253"/>
              </w:tabs>
              <w:suppressAutoHyphens/>
              <w:spacing w:after="0" w:line="240" w:lineRule="auto"/>
              <w:ind w:right="-1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Możliwość definiowania dowolnej ilości użytkowników pracujących w aplikacji</w:t>
            </w:r>
          </w:p>
          <w:p w:rsidR="00CE1302" w:rsidRPr="00212BBB" w:rsidRDefault="00CE1302" w:rsidP="009D6BE0">
            <w:pPr>
              <w:widowControl w:val="0"/>
              <w:numPr>
                <w:ilvl w:val="0"/>
                <w:numId w:val="42"/>
              </w:numPr>
              <w:tabs>
                <w:tab w:val="left" w:pos="-4253"/>
              </w:tabs>
              <w:suppressAutoHyphens/>
              <w:spacing w:after="0" w:line="240" w:lineRule="auto"/>
              <w:ind w:right="-1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Podgląd statusów przygotowywanych zadań wraz z progresem (informacja jest automatycznie aktualizowana)</w:t>
            </w:r>
          </w:p>
          <w:p w:rsidR="00CE1302" w:rsidRPr="00212BBB" w:rsidRDefault="00CE1302" w:rsidP="009D6BE0">
            <w:pPr>
              <w:widowControl w:val="0"/>
              <w:numPr>
                <w:ilvl w:val="0"/>
                <w:numId w:val="42"/>
              </w:numPr>
              <w:tabs>
                <w:tab w:val="left" w:pos="-4253"/>
              </w:tabs>
              <w:suppressAutoHyphens/>
              <w:spacing w:after="0" w:line="240" w:lineRule="auto"/>
              <w:ind w:right="778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Automatyczne kasowanie najstarszych badań z komputera sterującego w przypadku przekroczenia limitu zajętości dysku.</w:t>
            </w:r>
          </w:p>
          <w:p w:rsidR="00CE1302" w:rsidRPr="00212BBB" w:rsidRDefault="00CE1302" w:rsidP="009D6BE0">
            <w:pPr>
              <w:widowControl w:val="0"/>
              <w:numPr>
                <w:ilvl w:val="0"/>
                <w:numId w:val="42"/>
              </w:numPr>
              <w:tabs>
                <w:tab w:val="left" w:pos="-4253"/>
              </w:tabs>
              <w:suppressAutoHyphens/>
              <w:spacing w:after="0" w:line="240" w:lineRule="auto"/>
              <w:ind w:right="778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Możliwość dopasowania wyglądu strony powitalnej aplikacji startującej po włożeniu nagranego nośnika do napędu komputera (z uwzględnieniem logo zamawiającego) z możliwością wyboru przeglądarki DICOM bądź otwarcia opisu wybranego badania.</w:t>
            </w:r>
          </w:p>
          <w:p w:rsidR="00CE1302" w:rsidRPr="00212BBB" w:rsidRDefault="00CE1302" w:rsidP="00E34EEB">
            <w:pPr>
              <w:tabs>
                <w:tab w:val="left" w:pos="-4253"/>
              </w:tabs>
              <w:spacing w:after="0" w:line="240" w:lineRule="auto"/>
              <w:ind w:left="360" w:right="778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i/>
              </w:rPr>
              <w:t>(należy podać producenta, model oraz parametry)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  <w:shd w:val="clear" w:color="auto" w:fill="FFFFFF"/>
              </w:rPr>
            </w:pPr>
            <w:r w:rsidRPr="00212BBB">
              <w:rPr>
                <w:rFonts w:ascii="Arial" w:hAnsi="Arial" w:cs="Arial"/>
                <w:shd w:val="clear" w:color="auto" w:fill="FFFFFF"/>
              </w:rPr>
              <w:t xml:space="preserve">Komputer sterujący typu </w:t>
            </w:r>
            <w:proofErr w:type="spellStart"/>
            <w:r w:rsidRPr="00212BBB">
              <w:rPr>
                <w:rFonts w:ascii="Arial" w:hAnsi="Arial" w:cs="Arial"/>
                <w:shd w:val="clear" w:color="auto" w:fill="FFFFFF"/>
              </w:rPr>
              <w:t>AllinOne</w:t>
            </w:r>
            <w:proofErr w:type="spellEnd"/>
            <w:r w:rsidRPr="00212BBB">
              <w:rPr>
                <w:rFonts w:ascii="Arial" w:hAnsi="Arial" w:cs="Arial"/>
                <w:shd w:val="clear" w:color="auto" w:fill="FFFFFF"/>
              </w:rPr>
              <w:t>:</w:t>
            </w:r>
          </w:p>
          <w:p w:rsidR="00CE1302" w:rsidRPr="00212BBB" w:rsidRDefault="00CE1302" w:rsidP="009D6BE0">
            <w:pPr>
              <w:pStyle w:val="Standard"/>
              <w:widowControl w:val="0"/>
              <w:numPr>
                <w:ilvl w:val="0"/>
                <w:numId w:val="43"/>
              </w:num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shd w:val="clear" w:color="auto" w:fill="FFFFFF"/>
                <w:lang w:val="en-GB"/>
              </w:rPr>
            </w:pPr>
            <w:proofErr w:type="spellStart"/>
            <w:r w:rsidRPr="00212BBB">
              <w:rPr>
                <w:rFonts w:ascii="Arial" w:hAnsi="Arial" w:cs="Arial"/>
                <w:shd w:val="clear" w:color="auto" w:fill="FFFFFF"/>
                <w:lang w:val="en-GB"/>
              </w:rPr>
              <w:t>Procesor</w:t>
            </w:r>
            <w:proofErr w:type="spellEnd"/>
            <w:r w:rsidRPr="00212BBB">
              <w:rPr>
                <w:rFonts w:ascii="Arial" w:hAnsi="Arial" w:cs="Arial"/>
                <w:shd w:val="clear" w:color="auto" w:fill="FFFFFF"/>
                <w:lang w:val="en-GB"/>
              </w:rPr>
              <w:t xml:space="preserve">: min. 2 </w:t>
            </w:r>
            <w:proofErr w:type="spellStart"/>
            <w:r w:rsidRPr="00212BBB">
              <w:rPr>
                <w:rFonts w:ascii="Arial" w:hAnsi="Arial" w:cs="Arial"/>
                <w:shd w:val="clear" w:color="auto" w:fill="FFFFFF"/>
                <w:lang w:val="en-GB"/>
              </w:rPr>
              <w:t>rdzenie</w:t>
            </w:r>
            <w:proofErr w:type="spellEnd"/>
            <w:r w:rsidRPr="00212BBB">
              <w:rPr>
                <w:rFonts w:ascii="Arial" w:hAnsi="Arial" w:cs="Arial"/>
                <w:shd w:val="clear" w:color="auto" w:fill="FFFFFF"/>
                <w:lang w:val="en-GB"/>
              </w:rPr>
              <w:t xml:space="preserve"> 2,4GHz</w:t>
            </w:r>
          </w:p>
          <w:p w:rsidR="00CE1302" w:rsidRPr="00212BBB" w:rsidRDefault="00CE1302" w:rsidP="009D6BE0">
            <w:pPr>
              <w:pStyle w:val="Standard"/>
              <w:widowControl w:val="0"/>
              <w:numPr>
                <w:ilvl w:val="0"/>
                <w:numId w:val="43"/>
              </w:num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212BBB">
              <w:rPr>
                <w:rFonts w:ascii="Arial" w:hAnsi="Arial" w:cs="Arial"/>
                <w:shd w:val="clear" w:color="auto" w:fill="FFFFFF"/>
              </w:rPr>
              <w:t>Pamięć RAM: minimum 4GB</w:t>
            </w:r>
          </w:p>
          <w:p w:rsidR="00CE1302" w:rsidRPr="00212BBB" w:rsidRDefault="00CE1302" w:rsidP="009D6BE0">
            <w:pPr>
              <w:pStyle w:val="Standard"/>
              <w:widowControl w:val="0"/>
              <w:numPr>
                <w:ilvl w:val="0"/>
                <w:numId w:val="43"/>
              </w:num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212BBB">
              <w:rPr>
                <w:rFonts w:ascii="Arial" w:hAnsi="Arial" w:cs="Arial"/>
                <w:shd w:val="clear" w:color="auto" w:fill="FFFFFF"/>
              </w:rPr>
              <w:t>Dysk twardy: minimum 256GB SSD</w:t>
            </w:r>
          </w:p>
          <w:p w:rsidR="00CE1302" w:rsidRPr="00212BBB" w:rsidRDefault="00CE1302" w:rsidP="009D6BE0">
            <w:pPr>
              <w:pStyle w:val="Standard"/>
              <w:widowControl w:val="0"/>
              <w:numPr>
                <w:ilvl w:val="0"/>
                <w:numId w:val="43"/>
              </w:num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212BBB">
              <w:rPr>
                <w:rFonts w:ascii="Arial" w:hAnsi="Arial" w:cs="Arial"/>
                <w:shd w:val="clear" w:color="auto" w:fill="FFFFFF"/>
              </w:rPr>
              <w:t>System operacyjny: MS Windows 10 PRO lub równoważny</w:t>
            </w:r>
          </w:p>
          <w:p w:rsidR="00CE1302" w:rsidRPr="00212BBB" w:rsidRDefault="00CE1302" w:rsidP="009D6BE0">
            <w:pPr>
              <w:pStyle w:val="Standard"/>
              <w:widowControl w:val="0"/>
              <w:numPr>
                <w:ilvl w:val="0"/>
                <w:numId w:val="43"/>
              </w:num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212BBB">
              <w:rPr>
                <w:rFonts w:ascii="Arial" w:hAnsi="Arial" w:cs="Arial"/>
                <w:shd w:val="clear" w:color="auto" w:fill="FFFFFF"/>
              </w:rPr>
              <w:t>Monitor o przekątnej min. 21”</w:t>
            </w:r>
          </w:p>
          <w:p w:rsidR="00CE1302" w:rsidRPr="00212BBB" w:rsidRDefault="00CE1302" w:rsidP="00E34EEB">
            <w:pPr>
              <w:pStyle w:val="Standard"/>
              <w:rPr>
                <w:rFonts w:ascii="Arial" w:hAnsi="Arial" w:cs="Arial"/>
                <w:shd w:val="clear" w:color="auto" w:fill="FFFFFF"/>
              </w:rPr>
            </w:pPr>
            <w:r w:rsidRPr="00212BBB">
              <w:rPr>
                <w:rFonts w:ascii="Arial" w:hAnsi="Arial" w:cs="Arial"/>
                <w:i/>
              </w:rPr>
              <w:t>(należy podać parametry)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Wymagania funkcjonalne oprogramowania:</w:t>
            </w:r>
          </w:p>
          <w:p w:rsidR="00CE1302" w:rsidRPr="00212BBB" w:rsidRDefault="00CE1302" w:rsidP="009D6BE0">
            <w:pPr>
              <w:widowControl w:val="0"/>
              <w:numPr>
                <w:ilvl w:val="6"/>
                <w:numId w:val="44"/>
              </w:numPr>
              <w:tabs>
                <w:tab w:val="left" w:pos="-4253"/>
              </w:tabs>
              <w:suppressAutoHyphens/>
              <w:spacing w:after="0" w:line="240" w:lineRule="auto"/>
              <w:ind w:left="776" w:right="-1" w:hanging="425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odbiór badań za pośrednictwem komunikacji DICOM</w:t>
            </w:r>
          </w:p>
          <w:p w:rsidR="00CE1302" w:rsidRPr="00212BBB" w:rsidRDefault="00CE1302" w:rsidP="009D6BE0">
            <w:pPr>
              <w:widowControl w:val="0"/>
              <w:numPr>
                <w:ilvl w:val="6"/>
                <w:numId w:val="44"/>
              </w:numPr>
              <w:tabs>
                <w:tab w:val="left" w:pos="-4253"/>
              </w:tabs>
              <w:suppressAutoHyphens/>
              <w:spacing w:after="0" w:line="240" w:lineRule="auto"/>
              <w:ind w:left="776" w:right="-1" w:hanging="425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odbieranie skompresowanych plików (JPEG2000)</w:t>
            </w:r>
          </w:p>
          <w:p w:rsidR="00CE1302" w:rsidRPr="00212BBB" w:rsidRDefault="00CE1302" w:rsidP="009D6BE0">
            <w:pPr>
              <w:widowControl w:val="0"/>
              <w:numPr>
                <w:ilvl w:val="6"/>
                <w:numId w:val="44"/>
              </w:numPr>
              <w:tabs>
                <w:tab w:val="left" w:pos="-4253"/>
              </w:tabs>
              <w:suppressAutoHyphens/>
              <w:spacing w:after="0" w:line="240" w:lineRule="auto"/>
              <w:ind w:left="776" w:right="-1" w:hanging="425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nagrywanie na nośniki CD/DVD wraz z przeglądarką DICOM nieskompresowanych plików .dcm</w:t>
            </w:r>
          </w:p>
          <w:p w:rsidR="00CE1302" w:rsidRPr="00212BBB" w:rsidRDefault="00CE1302" w:rsidP="009D6BE0">
            <w:pPr>
              <w:widowControl w:val="0"/>
              <w:numPr>
                <w:ilvl w:val="6"/>
                <w:numId w:val="44"/>
              </w:numPr>
              <w:tabs>
                <w:tab w:val="left" w:pos="-4253"/>
              </w:tabs>
              <w:suppressAutoHyphens/>
              <w:spacing w:after="0" w:line="240" w:lineRule="auto"/>
              <w:ind w:left="776" w:right="-1" w:hanging="425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odbiór opisów badań za pośrednictwem komunikacji HL7 </w:t>
            </w:r>
            <w:r w:rsidR="009F4E80">
              <w:rPr>
                <w:rFonts w:ascii="Arial" w:hAnsi="Arial" w:cs="Arial"/>
              </w:rPr>
              <w:t xml:space="preserve">lub za pośrednictwem PACS i zapisu </w:t>
            </w:r>
            <w:proofErr w:type="spellStart"/>
            <w:r w:rsidR="009F4E80">
              <w:rPr>
                <w:rFonts w:ascii="Arial" w:hAnsi="Arial" w:cs="Arial"/>
              </w:rPr>
              <w:t>Encapsulated</w:t>
            </w:r>
            <w:proofErr w:type="spellEnd"/>
            <w:r w:rsidR="009F4E80">
              <w:rPr>
                <w:rFonts w:ascii="Arial" w:hAnsi="Arial" w:cs="Arial"/>
              </w:rPr>
              <w:t xml:space="preserve"> pdf</w:t>
            </w:r>
          </w:p>
          <w:p w:rsidR="00CE1302" w:rsidRPr="00212BBB" w:rsidRDefault="00CE1302" w:rsidP="009D6BE0">
            <w:pPr>
              <w:widowControl w:val="0"/>
              <w:numPr>
                <w:ilvl w:val="6"/>
                <w:numId w:val="44"/>
              </w:numPr>
              <w:tabs>
                <w:tab w:val="left" w:pos="-4253"/>
              </w:tabs>
              <w:suppressAutoHyphens/>
              <w:spacing w:after="0" w:line="240" w:lineRule="auto"/>
              <w:ind w:left="776" w:right="-1" w:hanging="425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nagrywanie na nośniki CD/DVD opisu w formacie .pdf oraz .txt</w:t>
            </w:r>
            <w:r w:rsidR="009F4E80">
              <w:rPr>
                <w:rFonts w:ascii="Arial" w:hAnsi="Arial" w:cs="Arial"/>
              </w:rPr>
              <w:t xml:space="preserve"> lub w formie DICOM </w:t>
            </w:r>
            <w:proofErr w:type="spellStart"/>
            <w:r w:rsidR="009F4E80">
              <w:rPr>
                <w:rFonts w:ascii="Arial" w:hAnsi="Arial" w:cs="Arial"/>
              </w:rPr>
              <w:t>Encapsulated</w:t>
            </w:r>
            <w:proofErr w:type="spellEnd"/>
            <w:r w:rsidR="009F4E80">
              <w:rPr>
                <w:rFonts w:ascii="Arial" w:hAnsi="Arial" w:cs="Arial"/>
              </w:rPr>
              <w:t xml:space="preserve"> PDF</w:t>
            </w:r>
            <w:r w:rsidRPr="00212BBB">
              <w:rPr>
                <w:rFonts w:ascii="Arial" w:hAnsi="Arial" w:cs="Arial"/>
              </w:rPr>
              <w:t xml:space="preserve"> </w:t>
            </w:r>
          </w:p>
          <w:p w:rsidR="00CE1302" w:rsidRPr="00212BBB" w:rsidRDefault="00CE1302" w:rsidP="009D6BE0">
            <w:pPr>
              <w:widowControl w:val="0"/>
              <w:numPr>
                <w:ilvl w:val="6"/>
                <w:numId w:val="44"/>
              </w:numPr>
              <w:tabs>
                <w:tab w:val="left" w:pos="-4253"/>
              </w:tabs>
              <w:suppressAutoHyphens/>
              <w:spacing w:after="0" w:line="240" w:lineRule="auto"/>
              <w:ind w:left="776" w:right="-1" w:hanging="425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możliwość zdefiniowania szablonu opisu badania nagrywanego na nośnik w zależności od modalności badania</w:t>
            </w:r>
          </w:p>
          <w:p w:rsidR="00CE1302" w:rsidRPr="00212BBB" w:rsidRDefault="00CE1302" w:rsidP="009D6BE0">
            <w:pPr>
              <w:widowControl w:val="0"/>
              <w:numPr>
                <w:ilvl w:val="6"/>
                <w:numId w:val="44"/>
              </w:numPr>
              <w:tabs>
                <w:tab w:val="left" w:pos="-4253"/>
              </w:tabs>
              <w:suppressAutoHyphens/>
              <w:spacing w:after="0" w:line="240" w:lineRule="auto"/>
              <w:ind w:left="776" w:right="-1" w:hanging="425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możliwość zdefiniowania szablonu etykietki drukowanej na nośnik w zależności od modalności badania</w:t>
            </w:r>
          </w:p>
          <w:p w:rsidR="00CE1302" w:rsidRPr="00212BBB" w:rsidRDefault="00CE1302" w:rsidP="009D6BE0">
            <w:pPr>
              <w:widowControl w:val="0"/>
              <w:numPr>
                <w:ilvl w:val="6"/>
                <w:numId w:val="44"/>
              </w:numPr>
              <w:tabs>
                <w:tab w:val="left" w:pos="-4253"/>
              </w:tabs>
              <w:suppressAutoHyphens/>
              <w:spacing w:after="0" w:line="240" w:lineRule="auto"/>
              <w:ind w:left="776" w:right="-1" w:hanging="425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nagrywanie dowolnej ilości wybranych badań na jeden nośnik (jeżeli objętość wybranych badań przekroczy dostępne miejsce na nośniku to aplikacja powinna automatycznie wypalić zadanie na kilku płytach). </w:t>
            </w:r>
          </w:p>
          <w:p w:rsidR="00CE1302" w:rsidRPr="00212BBB" w:rsidRDefault="00CE1302" w:rsidP="009D6BE0">
            <w:pPr>
              <w:widowControl w:val="0"/>
              <w:numPr>
                <w:ilvl w:val="6"/>
                <w:numId w:val="44"/>
              </w:numPr>
              <w:tabs>
                <w:tab w:val="left" w:pos="-4253"/>
              </w:tabs>
              <w:suppressAutoHyphens/>
              <w:spacing w:after="0" w:line="240" w:lineRule="auto"/>
              <w:ind w:left="776" w:right="-1" w:hanging="425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obsługa wszystkich modeli robotów marek min. EPSON, RIMAGE (zmiana robota nie wymaga wykupienia dodatkowej licencji)</w:t>
            </w:r>
          </w:p>
          <w:p w:rsidR="00CE1302" w:rsidRPr="00212BBB" w:rsidRDefault="00CE1302" w:rsidP="009D6BE0">
            <w:pPr>
              <w:widowControl w:val="0"/>
              <w:numPr>
                <w:ilvl w:val="6"/>
                <w:numId w:val="44"/>
              </w:numPr>
              <w:tabs>
                <w:tab w:val="left" w:pos="-4253"/>
              </w:tabs>
              <w:suppressAutoHyphens/>
              <w:spacing w:after="0" w:line="240" w:lineRule="auto"/>
              <w:ind w:left="776" w:right="-1" w:hanging="425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optymalizacja kosztów i automatyczny dobór nośników (CD/DVD) dla robotów umożliwiających pracę zarówno z nośnikami CD jak i z DVD</w:t>
            </w:r>
          </w:p>
          <w:p w:rsidR="00CE1302" w:rsidRPr="00212BBB" w:rsidRDefault="00CE1302" w:rsidP="009D6BE0">
            <w:pPr>
              <w:widowControl w:val="0"/>
              <w:numPr>
                <w:ilvl w:val="6"/>
                <w:numId w:val="44"/>
              </w:numPr>
              <w:tabs>
                <w:tab w:val="left" w:pos="-4253"/>
              </w:tabs>
              <w:suppressAutoHyphens/>
              <w:spacing w:after="0" w:line="240" w:lineRule="auto"/>
              <w:ind w:left="776" w:right="-1" w:hanging="425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weryfikacja poprawności przygotowanego zadania</w:t>
            </w:r>
          </w:p>
          <w:p w:rsidR="00CE1302" w:rsidRPr="00212BBB" w:rsidRDefault="00CE1302" w:rsidP="009D6BE0">
            <w:pPr>
              <w:widowControl w:val="0"/>
              <w:numPr>
                <w:ilvl w:val="6"/>
                <w:numId w:val="44"/>
              </w:numPr>
              <w:tabs>
                <w:tab w:val="left" w:pos="-4253"/>
              </w:tabs>
              <w:suppressAutoHyphens/>
              <w:spacing w:after="0" w:line="240" w:lineRule="auto"/>
              <w:ind w:left="776" w:right="-1" w:hanging="425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interfejs użytkownika desktopowy bądź webowy chroniony hasłem umożliwiający min.:</w:t>
            </w:r>
          </w:p>
          <w:p w:rsidR="00CE1302" w:rsidRPr="00212BBB" w:rsidRDefault="00CE1302" w:rsidP="009D6BE0">
            <w:pPr>
              <w:widowControl w:val="0"/>
              <w:numPr>
                <w:ilvl w:val="0"/>
                <w:numId w:val="45"/>
              </w:numPr>
              <w:tabs>
                <w:tab w:val="left" w:pos="-4253"/>
              </w:tabs>
              <w:suppressAutoHyphens/>
              <w:spacing w:after="0" w:line="240" w:lineRule="auto"/>
              <w:ind w:left="1060" w:right="-1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Filtrowanie dostępnych badań zarchiwizowanych w systemie min po: imię, nazwisko; data urodzenia; data badania; modalność; nazwa badania</w:t>
            </w:r>
          </w:p>
          <w:p w:rsidR="00CE1302" w:rsidRPr="00212BBB" w:rsidRDefault="00CE1302" w:rsidP="009D6BE0">
            <w:pPr>
              <w:widowControl w:val="0"/>
              <w:numPr>
                <w:ilvl w:val="0"/>
                <w:numId w:val="45"/>
              </w:numPr>
              <w:tabs>
                <w:tab w:val="left" w:pos="-4253"/>
              </w:tabs>
              <w:suppressAutoHyphens/>
              <w:spacing w:after="0" w:line="240" w:lineRule="auto"/>
              <w:ind w:left="1060" w:right="-1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Przeszukiwanie innych podpiętych systemów przez DICOM Query/</w:t>
            </w:r>
            <w:proofErr w:type="spellStart"/>
            <w:r w:rsidRPr="00212BBB">
              <w:rPr>
                <w:rFonts w:ascii="Arial" w:hAnsi="Arial" w:cs="Arial"/>
              </w:rPr>
              <w:t>Retrieve</w:t>
            </w:r>
            <w:proofErr w:type="spellEnd"/>
            <w:r w:rsidRPr="00212BBB">
              <w:rPr>
                <w:rFonts w:ascii="Arial" w:hAnsi="Arial" w:cs="Arial"/>
              </w:rPr>
              <w:t xml:space="preserve"> min po: imię, nazwisko; data urodzenia; data badania; modalność; nazwa badania</w:t>
            </w:r>
          </w:p>
          <w:p w:rsidR="00CE1302" w:rsidRPr="00212BBB" w:rsidRDefault="00CE1302" w:rsidP="009D6BE0">
            <w:pPr>
              <w:widowControl w:val="0"/>
              <w:numPr>
                <w:ilvl w:val="0"/>
                <w:numId w:val="45"/>
              </w:numPr>
              <w:tabs>
                <w:tab w:val="left" w:pos="-4253"/>
              </w:tabs>
              <w:suppressAutoHyphens/>
              <w:spacing w:after="0" w:line="240" w:lineRule="auto"/>
              <w:ind w:left="1060" w:right="-1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Możliwość pobierania badań z dodanych węzłów DICOM przez DICOM Query/</w:t>
            </w:r>
            <w:proofErr w:type="spellStart"/>
            <w:r w:rsidRPr="00212BBB">
              <w:rPr>
                <w:rFonts w:ascii="Arial" w:hAnsi="Arial" w:cs="Arial"/>
              </w:rPr>
              <w:t>Retrieve</w:t>
            </w:r>
            <w:proofErr w:type="spellEnd"/>
            <w:r w:rsidRPr="00212BBB">
              <w:rPr>
                <w:rFonts w:ascii="Arial" w:hAnsi="Arial" w:cs="Arial"/>
              </w:rPr>
              <w:t xml:space="preserve"> (konieczny podgląd statusu i progresu) [informacja jest automatycznie aktualizowana]</w:t>
            </w:r>
          </w:p>
          <w:p w:rsidR="00CE1302" w:rsidRPr="00212BBB" w:rsidRDefault="00CE1302" w:rsidP="00E34EEB">
            <w:pPr>
              <w:pStyle w:val="Standard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413"/>
        </w:trPr>
        <w:tc>
          <w:tcPr>
            <w:tcW w:w="150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b/>
              </w:rPr>
              <w:t>Niezbędne wyposażenie systemu MR</w:t>
            </w: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</w:t>
            </w:r>
            <w:r w:rsidRPr="00212BBB">
              <w:rPr>
                <w:rFonts w:ascii="Arial" w:hAnsi="Arial" w:cs="Arial"/>
              </w:rPr>
              <w:t xml:space="preserve"> fa</w:t>
            </w:r>
            <w:r>
              <w:rPr>
                <w:rFonts w:ascii="Arial" w:hAnsi="Arial" w:cs="Arial"/>
              </w:rPr>
              <w:t xml:space="preserve">ntomów do przeprowadzenia pełnej </w:t>
            </w:r>
            <w:proofErr w:type="spellStart"/>
            <w:r>
              <w:rPr>
                <w:rFonts w:ascii="Arial" w:hAnsi="Arial" w:cs="Arial"/>
              </w:rPr>
              <w:t>kalibraci</w:t>
            </w:r>
            <w:proofErr w:type="spellEnd"/>
            <w:r w:rsidRPr="00212BBB">
              <w:rPr>
                <w:rFonts w:ascii="Arial" w:hAnsi="Arial" w:cs="Arial"/>
              </w:rPr>
              <w:t xml:space="preserve"> systemu MR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System obserwacji pacjenta (kamera video i monitor) dedykowany do pracy z oferowanym systemem MR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Dwukierunkowy system komunikacji z pacjentem (interkom oraz słuchawki) dedykowany do pracy z oferowanym systemem MR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Detektor implantów metalowych (ręczny lub bramka)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Monitor poziomu tlenu w pomieszczeniu badań wraz z alarmem spadku stężenia tlenu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Niemagnetyczna gaśnica kompatybilna ze środowiskiem rezonansu magnetycznego.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Niemagnetyczny wózek inwalidzki do transportu pacjentów w pozycji siedzącej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05785C" w:rsidRDefault="00CE1302" w:rsidP="00E34EEB">
            <w:pPr>
              <w:pStyle w:val="Standard"/>
              <w:jc w:val="both"/>
              <w:rPr>
                <w:rFonts w:ascii="Arial" w:hAnsi="Arial" w:cs="Arial"/>
                <w:highlight w:val="cyan"/>
              </w:rPr>
            </w:pPr>
            <w:r w:rsidRPr="00BD4EE8">
              <w:rPr>
                <w:rFonts w:ascii="Arial" w:hAnsi="Arial" w:cs="Arial"/>
              </w:rPr>
              <w:t>Ergonomiczne krzesło operatora wraz z biurkiem konsoli operatorskiej dostosowane do potrzeb oferowanego rozwiązania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Instrukcje obsługi w języku polskim (w formie papierowej i elektronicznej)  do wszystkich oferowanych składowych systemu – dostarczone wraz z aparatem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50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b/>
                <w:bCs/>
              </w:rPr>
              <w:t>Parametry instalacyjne/środowiskowe</w:t>
            </w: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Moc przyłączeniowa systemu MR nie więcej niż 136 kVA (podać [kVA]) 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Pobór mocy systemu MR w trybie nocnym (off) dla zaoferowanego systemu MR wraz z chłodziarką  (podać [kVA]) 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A81DB0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punktowany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Default="00A81DB0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Najmniejsza wartość – 1 pkt</w:t>
            </w:r>
          </w:p>
          <w:p w:rsidR="00A81DB0" w:rsidRPr="00212BBB" w:rsidRDefault="00A81DB0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Pozostałe  - 0 pkt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Pobór mocy systemu MR w trybie gotowości do badania (</w:t>
            </w:r>
            <w:proofErr w:type="spellStart"/>
            <w:r w:rsidRPr="00212BBB">
              <w:rPr>
                <w:rFonts w:ascii="Arial" w:hAnsi="Arial" w:cs="Arial"/>
              </w:rPr>
              <w:t>Ready</w:t>
            </w:r>
            <w:proofErr w:type="spellEnd"/>
            <w:r w:rsidRPr="00212BBB">
              <w:rPr>
                <w:rFonts w:ascii="Arial" w:hAnsi="Arial" w:cs="Arial"/>
              </w:rPr>
              <w:t>) dla zaoferowanego systemu MR wraz z chłodziarką  (podać [kVA])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Pobór mocy </w:t>
            </w:r>
            <w:r w:rsidRPr="00212BBB">
              <w:rPr>
                <w:rFonts w:ascii="Arial" w:hAnsi="Arial" w:cs="Arial"/>
                <w:bCs/>
              </w:rPr>
              <w:t xml:space="preserve">w krótkotrwałym (tj. poniżej 5 sekund) piku, dla zaoferowanego systemu MR wraz z chłodziarką </w:t>
            </w:r>
            <w:r w:rsidRPr="00212BBB">
              <w:rPr>
                <w:rFonts w:ascii="Arial" w:hAnsi="Arial" w:cs="Arial"/>
              </w:rPr>
              <w:t xml:space="preserve"> (podać [kVA])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Maksymalna temperatura w pomieszczeniu magnesu, przy której producent gwarantuje poprawną pracę systemu (Podać [°C])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A81DB0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punktowany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DB0" w:rsidRDefault="00874AEB" w:rsidP="00A81DB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Najwyższa wartość – 1</w:t>
            </w:r>
            <w:r w:rsidR="00A81DB0">
              <w:rPr>
                <w:rFonts w:ascii="Arial" w:hAnsi="Arial" w:cs="Arial"/>
              </w:rPr>
              <w:t xml:space="preserve"> pkt</w:t>
            </w:r>
          </w:p>
          <w:p w:rsidR="00874AEB" w:rsidRDefault="00874AEB" w:rsidP="00A81DB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Najniższa wartość 0 pkt</w:t>
            </w:r>
          </w:p>
          <w:p w:rsidR="00CE1302" w:rsidRPr="00212BBB" w:rsidRDefault="00A81DB0" w:rsidP="00874A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Pozostałe  - </w:t>
            </w:r>
            <w:r w:rsidR="00874AEB">
              <w:rPr>
                <w:rFonts w:ascii="Arial" w:hAnsi="Arial" w:cs="Arial"/>
              </w:rPr>
              <w:t>proporcjonalnie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50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b/>
              </w:rPr>
              <w:t>Szkolenia</w:t>
            </w: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Podstawowe szkolenie techniczno-aplikacyjne dla lekarzy i techników w miejscu instalacji (dla około 12 osób personelu) w siedzibie Zamawiającego potwierdzone certyfikatami przez min.5 dni  (po min. 6 godzin / dzień) po zainstalowaniu aparatu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AbsatzTableFormat"/>
              <w:rPr>
                <w:szCs w:val="22"/>
              </w:rPr>
            </w:pPr>
            <w:r w:rsidRPr="00212BBB">
              <w:rPr>
                <w:szCs w:val="22"/>
              </w:rPr>
              <w:t>Dodatkowe szkolenia techniczno - aplikacyjne dla lekarzy i techników w siedzibie Zamawiającego potwierdzone certyfikatami przez min. 9 dni (po min. 6 godzin / dzień) w terminie uzgodnionym z Zamawiającym, w tym:</w:t>
            </w:r>
          </w:p>
          <w:p w:rsidR="00CE1302" w:rsidRPr="00212BBB" w:rsidRDefault="00CE1302" w:rsidP="00E34EEB">
            <w:pPr>
              <w:pStyle w:val="AbsatzTableFormat"/>
              <w:rPr>
                <w:szCs w:val="22"/>
              </w:rPr>
            </w:pPr>
            <w:r w:rsidRPr="00212BBB">
              <w:rPr>
                <w:szCs w:val="22"/>
              </w:rPr>
              <w:t>- min. 5 dni w ciągu 4 m-</w:t>
            </w:r>
            <w:proofErr w:type="spellStart"/>
            <w:r w:rsidRPr="00212BBB">
              <w:rPr>
                <w:szCs w:val="22"/>
              </w:rPr>
              <w:t>cy</w:t>
            </w:r>
            <w:proofErr w:type="spellEnd"/>
            <w:r w:rsidRPr="00212BBB">
              <w:rPr>
                <w:szCs w:val="22"/>
              </w:rPr>
              <w:t xml:space="preserve"> od uruchomienia</w:t>
            </w:r>
          </w:p>
          <w:p w:rsidR="00CE1302" w:rsidRPr="00212BBB" w:rsidRDefault="00CE1302" w:rsidP="00E34EEB">
            <w:pPr>
              <w:pStyle w:val="Akapitzlist2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12BBB">
              <w:rPr>
                <w:rFonts w:ascii="Arial" w:hAnsi="Arial" w:cs="Arial"/>
                <w:bCs/>
                <w:sz w:val="22"/>
                <w:szCs w:val="22"/>
              </w:rPr>
              <w:t>- min. 4 dni do końca trwania gwarancji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AbsatzTableFormat"/>
              <w:rPr>
                <w:szCs w:val="22"/>
              </w:rPr>
            </w:pPr>
            <w:r w:rsidRPr="00212BBB">
              <w:rPr>
                <w:szCs w:val="22"/>
              </w:rPr>
              <w:t>Przeszkolenie personelu technicznego w zakresie podstawowej obsługi, eksploatacji, konserwacji – min. 3 osoby, min. jeden dzień, min. 8 godzin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AbsatzTableFormat"/>
              <w:rPr>
                <w:szCs w:val="22"/>
              </w:rPr>
            </w:pPr>
            <w:r w:rsidRPr="00212BBB">
              <w:rPr>
                <w:szCs w:val="22"/>
              </w:rPr>
              <w:t>Wymienione szkolenia realizowane w całości na koszt Wykonawcy, bez dodatkowych kosztów ze strony Zamawiającego oraz jego personelu.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50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425A11">
              <w:rPr>
                <w:rFonts w:ascii="Arial" w:hAnsi="Arial" w:cs="Arial"/>
                <w:b/>
              </w:rPr>
              <w:t>Gwarancja, rękojmia  i serwis</w:t>
            </w: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AbsatzTableFormat"/>
              <w:rPr>
                <w:szCs w:val="22"/>
              </w:rPr>
            </w:pPr>
            <w:r w:rsidRPr="00212BBB">
              <w:rPr>
                <w:szCs w:val="22"/>
              </w:rPr>
              <w:t xml:space="preserve">Okres </w:t>
            </w:r>
            <w:r w:rsidRPr="00425A11">
              <w:rPr>
                <w:szCs w:val="22"/>
              </w:rPr>
              <w:t>gwarancji i rękojmi</w:t>
            </w:r>
            <w:r>
              <w:rPr>
                <w:szCs w:val="22"/>
              </w:rPr>
              <w:t xml:space="preserve"> </w:t>
            </w:r>
            <w:r w:rsidRPr="00212BBB">
              <w:rPr>
                <w:szCs w:val="22"/>
              </w:rPr>
              <w:t xml:space="preserve">min. 24 miesiące od daty podpisania przez strony protokołu odbioru aparatu  w tym gwarancja na cewki oraz wszystkie elementy składowe oferowanego zestawu </w:t>
            </w:r>
            <w:r w:rsidRPr="00212BBB">
              <w:rPr>
                <w:i/>
                <w:szCs w:val="22"/>
              </w:rPr>
              <w:t>(</w:t>
            </w:r>
            <w:r w:rsidRPr="00212BBB">
              <w:rPr>
                <w:rFonts w:eastAsia="Calibri"/>
                <w:i/>
                <w:color w:val="000000"/>
                <w:kern w:val="0"/>
                <w:szCs w:val="22"/>
                <w:lang w:eastAsia="en-US"/>
              </w:rPr>
              <w:t>należy podać pełną liczbę mie</w:t>
            </w:r>
            <w:r w:rsidRPr="00212BBB">
              <w:rPr>
                <w:rFonts w:eastAsia="Calibri"/>
                <w:i/>
                <w:color w:val="000000"/>
                <w:kern w:val="0"/>
                <w:szCs w:val="22"/>
                <w:lang w:eastAsia="en-US"/>
              </w:rPr>
              <w:softHyphen/>
              <w:t>sięcy. Wartości ułamkowe będą przy ocenie za</w:t>
            </w:r>
            <w:r w:rsidRPr="00212BBB">
              <w:rPr>
                <w:rFonts w:eastAsia="Calibri"/>
                <w:i/>
                <w:color w:val="000000"/>
                <w:kern w:val="0"/>
                <w:szCs w:val="22"/>
                <w:lang w:eastAsia="en-US"/>
              </w:rPr>
              <w:softHyphen/>
              <w:t>okrąglane w dół – do pełnych miesięcy, Maksymalny okres gwarancji to 60 miesięcy</w:t>
            </w:r>
            <w:r w:rsidRPr="00212BBB">
              <w:rPr>
                <w:i/>
                <w:szCs w:val="22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874AEB" w:rsidRDefault="00CE1302" w:rsidP="00E34EEB">
            <w:pPr>
              <w:pStyle w:val="Standard"/>
              <w:jc w:val="center"/>
              <w:rPr>
                <w:rFonts w:ascii="Arial" w:hAnsi="Arial" w:cs="Arial"/>
                <w:strike/>
              </w:rPr>
            </w:pPr>
            <w:r w:rsidRPr="00874AEB">
              <w:rPr>
                <w:rFonts w:ascii="Arial" w:hAnsi="Arial" w:cs="Arial"/>
                <w:strike/>
              </w:rPr>
              <w:t>punktowany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874AEB" w:rsidRDefault="00CE1302" w:rsidP="00E34EEB">
            <w:pPr>
              <w:pStyle w:val="Standard"/>
              <w:jc w:val="center"/>
              <w:rPr>
                <w:rFonts w:ascii="Arial" w:hAnsi="Arial" w:cs="Arial"/>
                <w:strike/>
              </w:rPr>
            </w:pPr>
            <w:r w:rsidRPr="00874AEB">
              <w:rPr>
                <w:rFonts w:ascii="Arial" w:hAnsi="Arial" w:cs="Arial"/>
                <w:strike/>
              </w:rPr>
              <w:t>Najwyższa wartość 10 pkt.</w:t>
            </w:r>
          </w:p>
          <w:p w:rsidR="00CE1302" w:rsidRPr="00874AEB" w:rsidRDefault="00CE1302" w:rsidP="00E34EEB">
            <w:pPr>
              <w:pStyle w:val="Standard"/>
              <w:jc w:val="center"/>
              <w:rPr>
                <w:rFonts w:ascii="Arial" w:hAnsi="Arial" w:cs="Arial"/>
                <w:strike/>
              </w:rPr>
            </w:pPr>
            <w:r w:rsidRPr="00874AEB">
              <w:rPr>
                <w:rFonts w:ascii="Arial" w:hAnsi="Arial" w:cs="Arial"/>
                <w:strike/>
              </w:rPr>
              <w:t>Pozostałe proporcjonalnie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874AEB" w:rsidP="00E34EE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 gwarancji należy podać w formularzu ofertowym</w:t>
            </w:r>
            <w:r w:rsidR="001A573A">
              <w:rPr>
                <w:rFonts w:ascii="Arial" w:hAnsi="Arial" w:cs="Arial"/>
              </w:rPr>
              <w:t xml:space="preserve"> – kryterium oceny ofert</w:t>
            </w: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AbsatzTableFormat"/>
              <w:rPr>
                <w:szCs w:val="22"/>
              </w:rPr>
            </w:pPr>
            <w:r>
              <w:rPr>
                <w:bCs/>
                <w:szCs w:val="22"/>
              </w:rPr>
              <w:t>Oferowany zestaw ma mieć możliwość</w:t>
            </w:r>
            <w:r w:rsidRPr="00212BBB">
              <w:rPr>
                <w:bCs/>
                <w:szCs w:val="22"/>
              </w:rPr>
              <w:t xml:space="preserve"> przeprowadzania zdalnej diagnostyki serwisowej aparatu MR za pomocą sieci teleinformatycznej, poprzez zestawiane pod kontrolą Zamawiającego, chronione regułami VPN łącze.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W okresie </w:t>
            </w:r>
            <w:r w:rsidRPr="00425A11">
              <w:rPr>
                <w:rFonts w:ascii="Arial" w:hAnsi="Arial" w:cs="Arial"/>
              </w:rPr>
              <w:t>gwarancji Wykonawca przeprowadzi</w:t>
            </w:r>
            <w:r w:rsidRPr="00212BBB">
              <w:rPr>
                <w:rFonts w:ascii="Arial" w:hAnsi="Arial" w:cs="Arial"/>
              </w:rPr>
              <w:t xml:space="preserve"> bezpłatne przeglądy przedmiotu zamówienia w ilości i zakresie zgodnym z wymogami producenta łącznie z bezpłatną wymianą wszystkich części i materiałów. Ostatni przegląd w ostatnim miesiącu gwarancji z uzupełnieniem helu w magnesie do poziomu technicznie maksymalnego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Czas trwania naprawy gwarancyjnej powoduje przedłużenie okresu gwarancji o pełny okres niesprawności aparatu - liczone w dniach, za każdy rozpoczęty dzień braku możliwości wykonywania badań, co powinno zostać każdorazowo odnotowane w paszporcie technicznym urządzenia.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Najpóźniej po trzeciej naprawie wymiana naprawianego podzespołu na nowy.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eastAsia="Calibri" w:hAnsi="Arial" w:cs="Arial"/>
                <w:color w:val="000000"/>
                <w:kern w:val="0"/>
              </w:rPr>
              <w:t>Aparat oraz wszystkie oferowane urządzenia pozbawione haseł, kodów, blokad serwi</w:t>
            </w:r>
            <w:r w:rsidRPr="00212BBB">
              <w:rPr>
                <w:rFonts w:ascii="Arial" w:eastAsia="Calibri" w:hAnsi="Arial" w:cs="Arial"/>
                <w:color w:val="000000"/>
                <w:kern w:val="0"/>
              </w:rPr>
              <w:softHyphen/>
              <w:t>sowych, itp., które po upływie gwarancji utrudnia</w:t>
            </w:r>
            <w:r w:rsidRPr="00212BBB">
              <w:rPr>
                <w:rFonts w:ascii="Arial" w:eastAsia="Calibri" w:hAnsi="Arial" w:cs="Arial"/>
                <w:color w:val="000000"/>
                <w:kern w:val="0"/>
              </w:rPr>
              <w:softHyphen/>
              <w:t>łyby właścicielowi dostęp do opcji serwi</w:t>
            </w:r>
            <w:r w:rsidRPr="00212BBB">
              <w:rPr>
                <w:rFonts w:ascii="Arial" w:eastAsia="Calibri" w:hAnsi="Arial" w:cs="Arial"/>
                <w:color w:val="000000"/>
                <w:kern w:val="0"/>
              </w:rPr>
              <w:softHyphen/>
              <w:t>sowych lub naprawę aparatu i urządzeń przez inny niż Wy</w:t>
            </w:r>
            <w:r w:rsidRPr="00212BBB">
              <w:rPr>
                <w:rFonts w:ascii="Arial" w:eastAsia="Calibri" w:hAnsi="Arial" w:cs="Arial"/>
                <w:color w:val="000000"/>
                <w:kern w:val="0"/>
              </w:rPr>
              <w:softHyphen/>
              <w:t>konawca umowy podmiot, w przypadku nie ko</w:t>
            </w:r>
            <w:r w:rsidRPr="00212BBB">
              <w:rPr>
                <w:rFonts w:ascii="Arial" w:eastAsia="Calibri" w:hAnsi="Arial" w:cs="Arial"/>
                <w:color w:val="000000"/>
                <w:kern w:val="0"/>
              </w:rPr>
              <w:softHyphen/>
              <w:t>rzystania przez zamawiającego z serwisu po</w:t>
            </w:r>
            <w:r w:rsidRPr="00212BBB">
              <w:rPr>
                <w:rFonts w:ascii="Arial" w:eastAsia="Calibri" w:hAnsi="Arial" w:cs="Arial"/>
                <w:color w:val="000000"/>
                <w:kern w:val="0"/>
              </w:rPr>
              <w:softHyphen/>
              <w:t>gwarancyjnego Wy</w:t>
            </w:r>
            <w:r w:rsidRPr="00212BBB">
              <w:rPr>
                <w:rFonts w:ascii="Arial" w:eastAsia="Calibri" w:hAnsi="Arial" w:cs="Arial"/>
                <w:color w:val="000000"/>
                <w:kern w:val="0"/>
              </w:rPr>
              <w:softHyphen/>
              <w:t>konawcy lub udostępnienie haseł, kodów serwiso</w:t>
            </w:r>
            <w:r w:rsidRPr="00212BBB">
              <w:rPr>
                <w:rFonts w:ascii="Arial" w:eastAsia="Calibri" w:hAnsi="Arial" w:cs="Arial"/>
                <w:color w:val="000000"/>
                <w:kern w:val="0"/>
              </w:rPr>
              <w:softHyphen/>
              <w:t>wych, itp., załączonych najpóźniej w ostatnim dniu gwarancji – dotyczy kompletnego przedmiotu zamówienia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eastAsia="Calibri" w:hAnsi="Arial" w:cs="Arial"/>
                <w:color w:val="000000"/>
                <w:kern w:val="0"/>
              </w:rPr>
            </w:pPr>
            <w:r w:rsidRPr="00212BBB">
              <w:rPr>
                <w:rFonts w:ascii="Arial" w:hAnsi="Arial" w:cs="Arial"/>
                <w:kern w:val="0"/>
              </w:rPr>
              <w:t xml:space="preserve">Gwarantowany koszt dwuletniego, pełnego kontraktu serwisowego (wartość brutto, </w:t>
            </w:r>
            <w:r w:rsidRPr="00754563">
              <w:rPr>
                <w:rFonts w:ascii="Arial" w:hAnsi="Arial" w:cs="Arial"/>
                <w:kern w:val="0"/>
              </w:rPr>
              <w:t>waluta P</w:t>
            </w:r>
            <w:r>
              <w:rPr>
                <w:rFonts w:ascii="Arial" w:hAnsi="Arial" w:cs="Arial"/>
                <w:kern w:val="0"/>
              </w:rPr>
              <w:t>LN</w:t>
            </w:r>
            <w:r w:rsidRPr="00212BBB">
              <w:rPr>
                <w:rFonts w:ascii="Arial" w:hAnsi="Arial" w:cs="Arial"/>
                <w:kern w:val="0"/>
              </w:rPr>
              <w:t>) zawierającego wszystkie koszty (w tym robociznę oraz wszystkie części zamienne), możliwego do zawarcia p</w:t>
            </w:r>
            <w:r>
              <w:rPr>
                <w:rFonts w:ascii="Arial" w:hAnsi="Arial" w:cs="Arial"/>
                <w:kern w:val="0"/>
              </w:rPr>
              <w:t xml:space="preserve">o upływie okresu gwarancyjnego. Podany koszt jest </w:t>
            </w:r>
            <w:r w:rsidRPr="00754563">
              <w:rPr>
                <w:rFonts w:ascii="Arial" w:hAnsi="Arial" w:cs="Arial"/>
                <w:kern w:val="0"/>
              </w:rPr>
              <w:t>wiążący</w:t>
            </w:r>
            <w:r>
              <w:rPr>
                <w:rFonts w:ascii="Arial" w:hAnsi="Arial" w:cs="Arial"/>
                <w:kern w:val="0"/>
              </w:rPr>
              <w:t xml:space="preserve"> i nie może wzrosnąć</w:t>
            </w:r>
            <w:r w:rsidRPr="00754563">
              <w:rPr>
                <w:rFonts w:ascii="Arial" w:hAnsi="Arial" w:cs="Arial"/>
                <w:kern w:val="0"/>
              </w:rPr>
              <w:t xml:space="preserve"> przez okres 4 lat</w:t>
            </w:r>
            <w:r w:rsidRPr="00212BBB">
              <w:rPr>
                <w:rFonts w:ascii="Arial" w:hAnsi="Arial" w:cs="Arial"/>
                <w:kern w:val="0"/>
              </w:rPr>
              <w:t xml:space="preserve">  po upływie gwarancji </w:t>
            </w:r>
            <w:r w:rsidRPr="00212BBB">
              <w:rPr>
                <w:rFonts w:ascii="Arial" w:hAnsi="Arial" w:cs="Arial"/>
                <w:i/>
                <w:kern w:val="0"/>
              </w:rPr>
              <w:t>(należy podać)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  <w:kern w:val="0"/>
              </w:rPr>
            </w:pPr>
            <w:r w:rsidRPr="00212BBB">
              <w:rPr>
                <w:rFonts w:ascii="Arial" w:eastAsia="Calibri" w:hAnsi="Arial" w:cs="Arial"/>
                <w:bCs/>
                <w:kern w:val="0"/>
              </w:rPr>
              <w:t xml:space="preserve">Obowiązkowe pokrycie </w:t>
            </w:r>
            <w:r w:rsidRPr="00754563">
              <w:rPr>
                <w:rFonts w:ascii="Arial" w:eastAsia="Calibri" w:hAnsi="Arial" w:cs="Arial"/>
                <w:bCs/>
                <w:kern w:val="0"/>
              </w:rPr>
              <w:t>przez wykonawcę  (lub</w:t>
            </w:r>
            <w:r w:rsidRPr="00212BBB">
              <w:rPr>
                <w:rFonts w:ascii="Arial" w:eastAsia="Calibri" w:hAnsi="Arial" w:cs="Arial"/>
                <w:bCs/>
                <w:kern w:val="0"/>
              </w:rPr>
              <w:t xml:space="preserve"> jego następców prawnych) wszystkich kosztów w przypadku przekroczenia zadeklarowanych kosztów </w:t>
            </w:r>
            <w:r w:rsidRPr="00754563">
              <w:rPr>
                <w:rFonts w:ascii="Arial" w:eastAsia="Calibri" w:hAnsi="Arial" w:cs="Arial"/>
                <w:bCs/>
                <w:kern w:val="0"/>
              </w:rPr>
              <w:t>związanych z wartością kontraktów serwisowych wymienionych</w:t>
            </w:r>
            <w:r>
              <w:rPr>
                <w:rFonts w:ascii="Arial" w:eastAsia="Calibri" w:hAnsi="Arial" w:cs="Arial"/>
                <w:bCs/>
                <w:kern w:val="0"/>
              </w:rPr>
              <w:t xml:space="preserve"> w punkcie 254.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tabs>
                <w:tab w:val="left" w:pos="217"/>
                <w:tab w:val="left" w:pos="960"/>
              </w:tabs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1302" w:rsidRPr="00212BBB" w:rsidRDefault="00CE1302" w:rsidP="00E34EEB">
            <w:pPr>
              <w:pStyle w:val="Standard"/>
              <w:rPr>
                <w:rFonts w:ascii="Arial" w:eastAsia="Calibri" w:hAnsi="Arial" w:cs="Arial"/>
                <w:bCs/>
                <w:kern w:val="0"/>
              </w:rPr>
            </w:pPr>
            <w:r w:rsidRPr="00212BBB">
              <w:rPr>
                <w:rFonts w:ascii="Arial" w:eastAsia="Calibri" w:hAnsi="Arial" w:cs="Arial"/>
                <w:kern w:val="0"/>
              </w:rPr>
              <w:t>Dokumentacja serwisowa i/lub oprogramowanie serwisowe na potrzeby Zamawiającego (dokumentacja zapewni co najmniej pełną diagnostykę urządzenia, wykonywanie drobnych napraw, regulacji, kalibracji, etc.). Należy dostarczyć przy dostawie systemu.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189"/>
        </w:trPr>
        <w:tc>
          <w:tcPr>
            <w:tcW w:w="150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b/>
              </w:rPr>
              <w:t>Wymagania dodatkowe</w:t>
            </w:r>
          </w:p>
        </w:tc>
      </w:tr>
      <w:tr w:rsidR="00CE1302" w:rsidRPr="00212BBB" w:rsidTr="00E34EEB">
        <w:trPr>
          <w:trHeight w:val="542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Przedmiot </w:t>
            </w:r>
            <w:r w:rsidRPr="005D6157">
              <w:rPr>
                <w:rFonts w:ascii="Arial" w:hAnsi="Arial" w:cs="Arial"/>
              </w:rPr>
              <w:t>umowy ma być kompletny</w:t>
            </w:r>
            <w:r w:rsidRPr="00212BBB">
              <w:rPr>
                <w:rFonts w:ascii="Arial" w:hAnsi="Arial" w:cs="Arial"/>
              </w:rPr>
              <w:t xml:space="preserve"> i po zainstalowaniu gotowy do pracy bez żadnych dodatkowych zakupów oraz inwestycji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542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Wykonawca z dniem dostarczenia sprzętu do Zamawiającego, udziela Zamawiającemu nieograniczonych licencji na oferowane oprogramowanie.</w:t>
            </w:r>
          </w:p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Licencje obejmują wszelkie aktualizacje oprogramowania dostarczane przez Wykonawcę.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542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Uzupełnienie helu do maksymalnego poziomu eksploatacyjnego zalecanego przez producenta przed podpisaniem protokołu odbioru aparatu.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CE1302" w:rsidRPr="00212BBB" w:rsidTr="00E34EEB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bCs/>
              </w:rPr>
              <w:t xml:space="preserve">Wykonanie pomiarów pola magnetycznego oraz testów wszystkich elementów systemu. Wykonawca dokona wymaganych prawnie pomiarów oraz testów i dostarczy Zamawiającemu kompletną dokumentację, w tym plan pomieszczenia wraz z zaznaczonymi strefami oraz dokona oznakowania stref w całej Pracowni. 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504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Wykonanie pomiarów szczelności elektromagnetycznej klatki przez uprawniony podmiot 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95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bCs/>
              </w:rPr>
              <w:t>Wykonawca dostarczy pełną dokumentację dotyczącą przedmiotu zamówienia zezwalającą na uruchomienie i użytkowanie systemu rezonansu magnetycznego i wszystkich elementów składowych, w tym między innymi wynikową z wykonanych pomiarów oraz testów (min.: monitory, klatka Faradaya)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95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Klatka Faradaya z kompletnym wykończeniem oraz podłączeniem do instalacji elektrycznych, teletechnicznych, strukturalnych, sanitarnych, gazów medycznych, </w:t>
            </w:r>
            <w:proofErr w:type="spellStart"/>
            <w:r w:rsidRPr="00212BBB">
              <w:rPr>
                <w:rFonts w:ascii="Arial" w:hAnsi="Arial" w:cs="Arial"/>
              </w:rPr>
              <w:t>wod</w:t>
            </w:r>
            <w:proofErr w:type="spellEnd"/>
            <w:r w:rsidRPr="00212BBB">
              <w:rPr>
                <w:rFonts w:ascii="Arial" w:hAnsi="Arial" w:cs="Arial"/>
              </w:rPr>
              <w:t xml:space="preserve">- </w:t>
            </w:r>
            <w:proofErr w:type="spellStart"/>
            <w:r w:rsidRPr="00212BBB">
              <w:rPr>
                <w:rFonts w:ascii="Arial" w:hAnsi="Arial" w:cs="Arial"/>
              </w:rPr>
              <w:t>kan</w:t>
            </w:r>
            <w:proofErr w:type="spellEnd"/>
            <w:r w:rsidRPr="00212BBB">
              <w:rPr>
                <w:rFonts w:ascii="Arial" w:hAnsi="Arial" w:cs="Arial"/>
              </w:rPr>
              <w:t xml:space="preserve"> oraz specjalistycznych dotyczących oferowanego urządzenia rezonansu, dostosowana do wymogów dostarczanego systemu rezonansu 1,5 T. Minimalne wyposażenie :</w:t>
            </w:r>
          </w:p>
          <w:p w:rsidR="00CE1302" w:rsidRPr="00212BBB" w:rsidRDefault="00CE1302" w:rsidP="009D6BE0">
            <w:pPr>
              <w:pStyle w:val="Akapitzlist"/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ind w:left="425"/>
              <w:contextualSpacing w:val="0"/>
              <w:textAlignment w:val="baseline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1 okno o wymiarach min. 100x100 cm </w:t>
            </w:r>
          </w:p>
          <w:p w:rsidR="00CE1302" w:rsidRPr="00212BBB" w:rsidRDefault="00CE1302" w:rsidP="009D6BE0">
            <w:pPr>
              <w:pStyle w:val="Akapitzlist"/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ind w:left="425"/>
              <w:contextualSpacing w:val="0"/>
              <w:textAlignment w:val="baseline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1 drzwi bez progowe (wejście do klatki Faradaya) o szerokości w świetle min. 120 cm</w:t>
            </w:r>
          </w:p>
          <w:p w:rsidR="00CE1302" w:rsidRPr="00212BBB" w:rsidRDefault="00CE1302" w:rsidP="009D6BE0">
            <w:pPr>
              <w:pStyle w:val="Akapitzlist"/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ind w:left="425"/>
              <w:contextualSpacing w:val="0"/>
              <w:textAlignment w:val="baseline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 xml:space="preserve">8 gniazd zasilania 230 V  </w:t>
            </w:r>
          </w:p>
          <w:p w:rsidR="00CE1302" w:rsidRPr="00212BBB" w:rsidRDefault="00CE1302" w:rsidP="009D6BE0">
            <w:pPr>
              <w:pStyle w:val="Akapitzlist"/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ind w:left="425"/>
              <w:contextualSpacing w:val="0"/>
              <w:textAlignment w:val="baseline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przepusty pomiędzy klatką , a pokojem technicznym oraz sterownią po 2 małe i 2 duże</w:t>
            </w:r>
          </w:p>
          <w:p w:rsidR="00CE1302" w:rsidRPr="00212BBB" w:rsidRDefault="00CE1302" w:rsidP="009D6BE0">
            <w:pPr>
              <w:pStyle w:val="Akapitzlist"/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ind w:left="425"/>
              <w:contextualSpacing w:val="0"/>
              <w:textAlignment w:val="baseline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system oświetlenia typu LED z możliwością zmiany natężenia (sterowanie oświetleniem z pomieszczenia sterowni)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950"/>
          <w:hidden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E34EEB">
            <w:pPr>
              <w:pStyle w:val="Akapitzlist"/>
              <w:ind w:left="217"/>
              <w:jc w:val="center"/>
              <w:rPr>
                <w:rFonts w:ascii="Arial" w:hAnsi="Arial" w:cs="Arial"/>
                <w:vanish/>
              </w:rPr>
            </w:pPr>
          </w:p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4E2CF0" w:rsidRDefault="00CE1302" w:rsidP="00E34EEB">
            <w:pPr>
              <w:pStyle w:val="Standard"/>
              <w:rPr>
                <w:rFonts w:ascii="Arial" w:hAnsi="Arial" w:cs="Arial"/>
              </w:rPr>
            </w:pPr>
            <w:r w:rsidRPr="004E2CF0">
              <w:rPr>
                <w:rFonts w:ascii="Arial" w:hAnsi="Arial" w:cs="Arial"/>
              </w:rPr>
              <w:t>W ramach prac montażowych Wykonawca  ma przygotować i zabezpieczyć trasę transportu urządzenia do pomieszczenia docelowego, wraz z usunięciem wszystkich ewentualnych uszkodzeń powstałych podczas transportu i montażu urządzenia  oraz wykonać wszystkie niezbędne prace adaptacyjne w zakresie  ogólnobudowlanym i instalacyjnym o</w:t>
            </w:r>
            <w:r>
              <w:rPr>
                <w:rFonts w:ascii="Arial" w:hAnsi="Arial" w:cs="Arial"/>
              </w:rPr>
              <w:t xml:space="preserve">bjęte niniejszym postępowaniem. </w:t>
            </w:r>
            <w:r w:rsidRPr="004E2CF0">
              <w:rPr>
                <w:rFonts w:ascii="Arial" w:hAnsi="Arial" w:cs="Arial"/>
              </w:rPr>
              <w:t>Zakres prac adaptacyjnych obejmuje w szczególności:</w:t>
            </w:r>
          </w:p>
          <w:p w:rsidR="00CE1302" w:rsidRPr="004E2CF0" w:rsidRDefault="00CE1302" w:rsidP="00E34EEB">
            <w:pPr>
              <w:pStyle w:val="Standard"/>
              <w:rPr>
                <w:rFonts w:ascii="Arial" w:hAnsi="Arial" w:cs="Arial"/>
              </w:rPr>
            </w:pPr>
          </w:p>
          <w:p w:rsidR="00CE1302" w:rsidRPr="004E2CF0" w:rsidRDefault="00CE1302" w:rsidP="009D6BE0">
            <w:pPr>
              <w:pStyle w:val="Standard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</w:rPr>
            </w:pPr>
            <w:r w:rsidRPr="004E2CF0">
              <w:rPr>
                <w:rFonts w:ascii="Arial" w:hAnsi="Arial" w:cs="Arial"/>
              </w:rPr>
              <w:t>Montaż klatki Faradaya;</w:t>
            </w:r>
          </w:p>
          <w:p w:rsidR="00CE1302" w:rsidRPr="004E2CF0" w:rsidRDefault="00CE1302" w:rsidP="009D6BE0">
            <w:pPr>
              <w:pStyle w:val="Standard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</w:rPr>
            </w:pPr>
            <w:r w:rsidRPr="004E2CF0">
              <w:rPr>
                <w:rFonts w:ascii="Arial" w:hAnsi="Arial" w:cs="Arial"/>
              </w:rPr>
              <w:t>Dostawa i  instalacja układu chłodzenia dobranego do oferowanego urządzenia rezonansu,</w:t>
            </w:r>
            <w:r>
              <w:rPr>
                <w:rFonts w:ascii="Arial" w:hAnsi="Arial" w:cs="Arial"/>
              </w:rPr>
              <w:t xml:space="preserve"> </w:t>
            </w:r>
            <w:r w:rsidRPr="004E2CF0">
              <w:rPr>
                <w:rFonts w:ascii="Arial" w:hAnsi="Arial" w:cs="Arial"/>
              </w:rPr>
              <w:t xml:space="preserve">wraz z urządzeniem agregatu wody lodowej, </w:t>
            </w:r>
          </w:p>
          <w:p w:rsidR="00CE1302" w:rsidRPr="004E2CF0" w:rsidRDefault="00CE1302" w:rsidP="009D6BE0">
            <w:pPr>
              <w:pStyle w:val="Standard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</w:rPr>
            </w:pPr>
            <w:r w:rsidRPr="004E2CF0">
              <w:rPr>
                <w:rFonts w:ascii="Arial" w:hAnsi="Arial" w:cs="Arial"/>
              </w:rPr>
              <w:t>Wykonanie awaryjnego układu chłodzenia wodą wodociągową,</w:t>
            </w:r>
          </w:p>
          <w:p w:rsidR="00CE1302" w:rsidRPr="004E2CF0" w:rsidRDefault="00CE1302" w:rsidP="009D6BE0">
            <w:pPr>
              <w:pStyle w:val="Standard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</w:rPr>
            </w:pPr>
            <w:r w:rsidRPr="004E2CF0">
              <w:rPr>
                <w:rFonts w:ascii="Arial" w:hAnsi="Arial" w:cs="Arial"/>
              </w:rPr>
              <w:t>Podłączenie do układu wentylacji mechanicznej, wykonanego przez Zamawiającego,</w:t>
            </w:r>
          </w:p>
          <w:p w:rsidR="00CE1302" w:rsidRPr="004E2CF0" w:rsidRDefault="00CE1302" w:rsidP="009D6BE0">
            <w:pPr>
              <w:pStyle w:val="Standard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</w:rPr>
            </w:pPr>
            <w:r w:rsidRPr="004E2CF0">
              <w:rPr>
                <w:rFonts w:ascii="Arial" w:hAnsi="Arial" w:cs="Arial"/>
              </w:rPr>
              <w:t>Dostawa i montaż układu  klimatyzacji dobranego do  oferowanego systemu MR,</w:t>
            </w:r>
          </w:p>
          <w:p w:rsidR="00CE1302" w:rsidRPr="004E2CF0" w:rsidRDefault="00CE1302" w:rsidP="009D6BE0">
            <w:pPr>
              <w:pStyle w:val="Standard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</w:rPr>
            </w:pPr>
            <w:r w:rsidRPr="004E2CF0">
              <w:rPr>
                <w:rFonts w:ascii="Arial" w:hAnsi="Arial" w:cs="Arial"/>
              </w:rPr>
              <w:t xml:space="preserve">Wszystkie prace instalacyjne i wykończeniowe konieczne do wykonania w pomieszczeniu, w którym zamontowane zostanie urządzenie rezonansu magnetycznego, </w:t>
            </w:r>
          </w:p>
          <w:p w:rsidR="00CE1302" w:rsidRPr="004E2CF0" w:rsidRDefault="00CE1302" w:rsidP="009D6BE0">
            <w:pPr>
              <w:pStyle w:val="Standard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</w:rPr>
            </w:pPr>
            <w:r w:rsidRPr="004E2CF0">
              <w:rPr>
                <w:rFonts w:ascii="Arial" w:hAnsi="Arial" w:cs="Arial"/>
              </w:rPr>
              <w:t xml:space="preserve">Instalacja awaryjnego spustu helu (rura </w:t>
            </w:r>
            <w:proofErr w:type="spellStart"/>
            <w:r w:rsidRPr="004E2CF0">
              <w:rPr>
                <w:rFonts w:ascii="Arial" w:hAnsi="Arial" w:cs="Arial"/>
              </w:rPr>
              <w:t>quench</w:t>
            </w:r>
            <w:proofErr w:type="spellEnd"/>
            <w:r w:rsidRPr="004E2CF0">
              <w:rPr>
                <w:rFonts w:ascii="Arial" w:hAnsi="Arial" w:cs="Arial"/>
              </w:rPr>
              <w:t>)- u</w:t>
            </w:r>
            <w:r>
              <w:rPr>
                <w:rFonts w:ascii="Arial" w:hAnsi="Arial" w:cs="Arial"/>
              </w:rPr>
              <w:t xml:space="preserve">mieszczenie i pełna instalacja </w:t>
            </w:r>
            <w:r w:rsidRPr="004E2CF0">
              <w:rPr>
                <w:rFonts w:ascii="Arial" w:hAnsi="Arial" w:cs="Arial"/>
              </w:rPr>
              <w:t>w przygotowanym kanale i na dachu,</w:t>
            </w:r>
          </w:p>
          <w:p w:rsidR="00CE1302" w:rsidRPr="00212BBB" w:rsidRDefault="00CE1302" w:rsidP="009D6BE0">
            <w:pPr>
              <w:pStyle w:val="Standard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</w:rPr>
            </w:pPr>
            <w:r w:rsidRPr="004E2CF0">
              <w:rPr>
                <w:rFonts w:ascii="Arial" w:hAnsi="Arial" w:cs="Arial"/>
              </w:rPr>
              <w:t>Montaż drzwi spełniających następujące wymagania: jednoskrzydłowe o szerokości minimum 120 cm, spełniające normę akustyczną dla obiektów medycznych, z systemem przylgowym, obustronnie chronione przed uderzeniem wózka wzmocnione dodatkową okładzina systemową, wyposażone w samozamykacz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950"/>
          <w:hidden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Pomieszczenia pracowni (pomieszczenie badań, sterownia, pomieszczenie techniczne, pokój przygotowania pacjenta) zostaną zaadaptowane przez Zamawiającego według projektu opisanego</w:t>
            </w:r>
            <w:r>
              <w:rPr>
                <w:rFonts w:ascii="Arial" w:hAnsi="Arial" w:cs="Arial"/>
              </w:rPr>
              <w:t xml:space="preserve"> w pkt. 266</w:t>
            </w:r>
            <w:r w:rsidRPr="00212BBB">
              <w:rPr>
                <w:rFonts w:ascii="Arial" w:hAnsi="Arial" w:cs="Arial"/>
              </w:rPr>
              <w:t>.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708"/>
          <w:hidden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  <w:vanish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667F" w:rsidRDefault="005E667F" w:rsidP="00E34EEB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Zamawiający wymaga realizacji zamówienia zgodnie z przekazaną dokumentacją projektową. Dopuszczalne są jedynie zmiany nieistotne w rozumieniu prawa budowlanego.</w:t>
            </w:r>
          </w:p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Współpraca z firmami wykonującymi prace budowlane i instalacyjne. Udział w odbiorach częściowych i końcowych.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AE1F55" w:rsidRPr="00212BBB" w:rsidTr="00E34EEB">
        <w:trPr>
          <w:trHeight w:val="845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1F55" w:rsidRPr="00212BBB" w:rsidRDefault="00AE1F55" w:rsidP="009D6BE0">
            <w:pPr>
              <w:pStyle w:val="Akapitzlist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1F55" w:rsidRPr="00212BBB" w:rsidRDefault="00AE1F55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Możliwość zdalnej diagnostyki systemu  z możliwością oceny technicznej poszczególnych modułów. Zamawiający udostępni niezbędny do tego celu tunel VPN.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1F55" w:rsidRPr="00212BBB" w:rsidRDefault="00AE1F55" w:rsidP="00A8453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1F55" w:rsidRPr="00212BBB" w:rsidRDefault="00AE1F55" w:rsidP="00A8453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1F55" w:rsidRPr="00212BBB" w:rsidRDefault="00AE1F55" w:rsidP="00E34EEB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876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iCs/>
              </w:rPr>
              <w:t>W cenie przedmiotu zamówienia</w:t>
            </w:r>
            <w:r w:rsidRPr="00212BBB">
              <w:rPr>
                <w:rFonts w:ascii="Arial" w:hAnsi="Arial" w:cs="Arial"/>
              </w:rPr>
              <w:t xml:space="preserve"> wykonawca zobowiązany jest, po dokonanej instalacji, do odebrania wszelkich opakowań po zainstalowanym sprzęcie oraz innych niewykorzystanych materiałów oraz ich utylizację na własny koszt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CE1302" w:rsidRPr="00212BBB" w:rsidTr="00E34EEB">
        <w:trPr>
          <w:trHeight w:val="876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9D6BE0">
            <w:pPr>
              <w:pStyle w:val="Akapitzlist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217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  <w:iCs/>
              </w:rPr>
              <w:t xml:space="preserve">Deklaracja CE, pełna dokumentacja dopuszczająca użytkowanie oferowanego zestawu </w:t>
            </w:r>
            <w:r w:rsidRPr="007352C3">
              <w:rPr>
                <w:rFonts w:ascii="Arial" w:hAnsi="Arial" w:cs="Arial"/>
                <w:iCs/>
              </w:rPr>
              <w:t xml:space="preserve">na terytorium </w:t>
            </w:r>
            <w:r>
              <w:rPr>
                <w:rFonts w:ascii="Arial" w:hAnsi="Arial" w:cs="Arial"/>
                <w:iCs/>
              </w:rPr>
              <w:t>Unii Europejskiej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wymagany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center"/>
              <w:rPr>
                <w:rFonts w:ascii="Arial" w:hAnsi="Arial" w:cs="Arial"/>
              </w:rPr>
            </w:pPr>
            <w:r w:rsidRPr="00212BBB">
              <w:rPr>
                <w:rFonts w:ascii="Arial" w:hAnsi="Arial" w:cs="Arial"/>
              </w:rPr>
              <w:t>nie dotyczy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302" w:rsidRPr="00212BBB" w:rsidRDefault="00CE1302" w:rsidP="00E34EEB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</w:tbl>
    <w:p w:rsidR="00CE1302" w:rsidRPr="00212BBB" w:rsidRDefault="00CE1302" w:rsidP="00CE1302">
      <w:pPr>
        <w:pStyle w:val="Standard"/>
        <w:rPr>
          <w:rFonts w:ascii="Arial" w:hAnsi="Arial" w:cs="Arial"/>
        </w:rPr>
      </w:pPr>
    </w:p>
    <w:p w:rsidR="00CE1302" w:rsidRPr="00212BBB" w:rsidRDefault="00CE1302" w:rsidP="009D6BE0">
      <w:pPr>
        <w:pStyle w:val="Standard"/>
        <w:numPr>
          <w:ilvl w:val="0"/>
          <w:numId w:val="38"/>
        </w:numPr>
        <w:spacing w:after="0" w:line="240" w:lineRule="auto"/>
        <w:ind w:left="851" w:hanging="567"/>
        <w:rPr>
          <w:rFonts w:ascii="Arial" w:hAnsi="Arial" w:cs="Arial"/>
        </w:rPr>
      </w:pPr>
      <w:r w:rsidRPr="00212BBB">
        <w:rPr>
          <w:rFonts w:ascii="Arial" w:hAnsi="Arial" w:cs="Arial"/>
        </w:rPr>
        <w:t>Wszystkie parametry i wartości podane w zestawieniu muszą dotyczyć oferowanej konfiguracji.</w:t>
      </w:r>
    </w:p>
    <w:p w:rsidR="00CE1302" w:rsidRPr="00212BBB" w:rsidRDefault="00CE1302" w:rsidP="009D6BE0">
      <w:pPr>
        <w:pStyle w:val="Standard"/>
        <w:numPr>
          <w:ilvl w:val="0"/>
          <w:numId w:val="17"/>
        </w:numPr>
        <w:spacing w:after="0" w:line="240" w:lineRule="auto"/>
        <w:ind w:left="851" w:hanging="567"/>
        <w:rPr>
          <w:rFonts w:ascii="Arial" w:hAnsi="Arial" w:cs="Arial"/>
        </w:rPr>
      </w:pPr>
      <w:r w:rsidRPr="00212BBB">
        <w:rPr>
          <w:rFonts w:ascii="Arial" w:hAnsi="Arial" w:cs="Arial"/>
        </w:rPr>
        <w:t>Wszystkie oferowane paramenty winny być potwierdzone w materiałach informacyjnych producenta (</w:t>
      </w:r>
      <w:r w:rsidRPr="00212BBB">
        <w:rPr>
          <w:rFonts w:ascii="Arial" w:hAnsi="Arial" w:cs="Arial"/>
          <w:bCs/>
        </w:rPr>
        <w:t>foldery, prospekty, dane techniczne lub instrukcje oferowanego sprzętu).</w:t>
      </w:r>
    </w:p>
    <w:p w:rsidR="00CE1302" w:rsidRPr="00212BBB" w:rsidRDefault="00CE1302" w:rsidP="009D6BE0">
      <w:pPr>
        <w:pStyle w:val="Standard"/>
        <w:numPr>
          <w:ilvl w:val="0"/>
          <w:numId w:val="17"/>
        </w:numPr>
        <w:spacing w:after="0" w:line="240" w:lineRule="auto"/>
        <w:ind w:left="851" w:hanging="567"/>
        <w:rPr>
          <w:rFonts w:ascii="Arial" w:hAnsi="Arial" w:cs="Arial"/>
        </w:rPr>
      </w:pPr>
      <w:r w:rsidRPr="00212BBB">
        <w:rPr>
          <w:rFonts w:ascii="Arial" w:hAnsi="Arial" w:cs="Arial"/>
        </w:rPr>
        <w:t>W celu weryfikacji wiarygodności parametrów wpisanych w tabeli, Zamawiający zastrzega sobie prawo do weryfikacji danych technicznych u producenta.</w:t>
      </w:r>
    </w:p>
    <w:p w:rsidR="00CE1302" w:rsidRPr="00212BBB" w:rsidRDefault="00CE1302" w:rsidP="009D6BE0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ind w:left="851" w:hanging="567"/>
        <w:contextualSpacing w:val="0"/>
        <w:textAlignment w:val="baseline"/>
        <w:rPr>
          <w:rFonts w:ascii="Arial" w:hAnsi="Arial" w:cs="Arial"/>
        </w:rPr>
      </w:pPr>
      <w:r w:rsidRPr="00212BBB">
        <w:rPr>
          <w:rFonts w:ascii="Arial" w:hAnsi="Arial" w:cs="Arial"/>
        </w:rPr>
        <w:t>Wszędzie tam, gdzie przedmiot zamówienia jest opisany poprzez wskazanie znaków towarowych, nazw własnych, patentów lub pochodzenia a także funkcjonalności, Zamawiający dopuszcza zastosowanie przez Wykonawcę rozwiązań równoważnych.</w:t>
      </w:r>
    </w:p>
    <w:p w:rsidR="00CE1302" w:rsidRPr="00212BBB" w:rsidRDefault="00CE1302" w:rsidP="009D6BE0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ind w:left="851" w:hanging="567"/>
        <w:contextualSpacing w:val="0"/>
        <w:textAlignment w:val="baseline"/>
        <w:rPr>
          <w:rFonts w:ascii="Arial" w:hAnsi="Arial" w:cs="Arial"/>
        </w:rPr>
      </w:pPr>
      <w:r w:rsidRPr="00212BBB">
        <w:rPr>
          <w:rFonts w:ascii="Arial" w:hAnsi="Arial" w:cs="Arial"/>
        </w:rPr>
        <w:t xml:space="preserve">W trakcie </w:t>
      </w:r>
      <w:r w:rsidRPr="00D24100">
        <w:rPr>
          <w:rFonts w:ascii="Arial" w:hAnsi="Arial" w:cs="Arial"/>
        </w:rPr>
        <w:t>postępowania  zalecana jest wizja lokalna mająca na</w:t>
      </w:r>
      <w:r w:rsidRPr="00212BBB">
        <w:rPr>
          <w:rFonts w:ascii="Arial" w:hAnsi="Arial" w:cs="Arial"/>
        </w:rPr>
        <w:t xml:space="preserve"> celu doprecyzowanie zakresu prac związanych z przeprowadzeniem adaptacji pomieszczeń oraz instalacji.</w:t>
      </w:r>
    </w:p>
    <w:p w:rsidR="00CE1302" w:rsidRPr="00212BBB" w:rsidRDefault="00CE1302" w:rsidP="00CE1302">
      <w:pPr>
        <w:pStyle w:val="Standard"/>
        <w:rPr>
          <w:rFonts w:ascii="Arial" w:hAnsi="Arial" w:cs="Arial"/>
        </w:rPr>
      </w:pPr>
    </w:p>
    <w:p w:rsidR="005E31CB" w:rsidRPr="00CE1302" w:rsidRDefault="005E31CB" w:rsidP="00CE1302"/>
    <w:sectPr w:rsidR="005E31CB" w:rsidRPr="00CE1302" w:rsidSect="00CE1302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DC0" w:rsidRDefault="00467DC0" w:rsidP="00D86428">
      <w:pPr>
        <w:spacing w:after="0" w:line="240" w:lineRule="auto"/>
      </w:pPr>
      <w:r>
        <w:separator/>
      </w:r>
    </w:p>
  </w:endnote>
  <w:endnote w:type="continuationSeparator" w:id="0">
    <w:p w:rsidR="00467DC0" w:rsidRDefault="00467DC0" w:rsidP="00D8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DKPJ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utch801PL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230298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2946EF" w:rsidRDefault="002946EF">
            <w:pPr>
              <w:pStyle w:val="Stopka"/>
              <w:jc w:val="right"/>
            </w:pPr>
            <w:r>
              <w:t xml:space="preserve">Strona </w:t>
            </w:r>
            <w:r w:rsidR="008C5D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C5D82">
              <w:rPr>
                <w:b/>
                <w:sz w:val="24"/>
                <w:szCs w:val="24"/>
              </w:rPr>
              <w:fldChar w:fldCharType="separate"/>
            </w:r>
            <w:r w:rsidR="001F7798">
              <w:rPr>
                <w:b/>
                <w:noProof/>
              </w:rPr>
              <w:t>3</w:t>
            </w:r>
            <w:r w:rsidR="008C5D8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C5D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C5D82">
              <w:rPr>
                <w:b/>
                <w:sz w:val="24"/>
                <w:szCs w:val="24"/>
              </w:rPr>
              <w:fldChar w:fldCharType="separate"/>
            </w:r>
            <w:r w:rsidR="001F7798">
              <w:rPr>
                <w:b/>
                <w:noProof/>
              </w:rPr>
              <w:t>35</w:t>
            </w:r>
            <w:r w:rsidR="008C5D8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946EF" w:rsidRDefault="002946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DC0" w:rsidRDefault="00467DC0" w:rsidP="00D86428">
      <w:pPr>
        <w:spacing w:after="0" w:line="240" w:lineRule="auto"/>
      </w:pPr>
      <w:r>
        <w:separator/>
      </w:r>
    </w:p>
  </w:footnote>
  <w:footnote w:type="continuationSeparator" w:id="0">
    <w:p w:rsidR="00467DC0" w:rsidRDefault="00467DC0" w:rsidP="00D86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EEB" w:rsidRDefault="00E34EEB" w:rsidP="00CE130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1B526C3"/>
    <w:multiLevelType w:val="multilevel"/>
    <w:tmpl w:val="985217C8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03200C26"/>
    <w:multiLevelType w:val="multilevel"/>
    <w:tmpl w:val="779E7A5C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09553E4D"/>
    <w:multiLevelType w:val="multilevel"/>
    <w:tmpl w:val="8C90EFF0"/>
    <w:styleLink w:val="WWNum24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 w15:restartNumberingAfterBreak="0">
    <w:nsid w:val="09F05AB3"/>
    <w:multiLevelType w:val="hybridMultilevel"/>
    <w:tmpl w:val="84924B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85203"/>
    <w:multiLevelType w:val="hybridMultilevel"/>
    <w:tmpl w:val="092650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E5DDC"/>
    <w:multiLevelType w:val="multilevel"/>
    <w:tmpl w:val="39469BBC"/>
    <w:styleLink w:val="WWNum32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" w15:restartNumberingAfterBreak="0">
    <w:nsid w:val="20836BFD"/>
    <w:multiLevelType w:val="hybridMultilevel"/>
    <w:tmpl w:val="25348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33F82"/>
    <w:multiLevelType w:val="multilevel"/>
    <w:tmpl w:val="31A6231E"/>
    <w:styleLink w:val="WWNum22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 w15:restartNumberingAfterBreak="0">
    <w:nsid w:val="254E52FC"/>
    <w:multiLevelType w:val="multilevel"/>
    <w:tmpl w:val="9DD43486"/>
    <w:styleLink w:val="WWNum17"/>
    <w:lvl w:ilvl="0">
      <w:numFmt w:val="bullet"/>
      <w:lvlText w:val=""/>
      <w:lvlJc w:val="left"/>
      <w:rPr>
        <w:rFonts w:ascii="Wingdings" w:eastAsia="Times New Roman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26F70966"/>
    <w:multiLevelType w:val="multilevel"/>
    <w:tmpl w:val="5A76B676"/>
    <w:styleLink w:val="WWNum27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" w15:restartNumberingAfterBreak="0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27F80DA7"/>
    <w:multiLevelType w:val="multilevel"/>
    <w:tmpl w:val="CADE3026"/>
    <w:styleLink w:val="WWNum28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 w15:restartNumberingAfterBreak="0">
    <w:nsid w:val="2A2D2C19"/>
    <w:multiLevelType w:val="multilevel"/>
    <w:tmpl w:val="910CF11C"/>
    <w:lvl w:ilvl="0">
      <w:start w:val="168"/>
      <w:numFmt w:val="decimal"/>
      <w:lvlText w:val="%1."/>
      <w:lvlJc w:val="left"/>
      <w:pPr>
        <w:ind w:left="425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hint="default"/>
      </w:rPr>
    </w:lvl>
  </w:abstractNum>
  <w:abstractNum w:abstractNumId="16" w15:restartNumberingAfterBreak="0">
    <w:nsid w:val="2AFE0A08"/>
    <w:multiLevelType w:val="multilevel"/>
    <w:tmpl w:val="15F0DC52"/>
    <w:styleLink w:val="WWNum20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 w15:restartNumberingAfterBreak="0">
    <w:nsid w:val="2BA17C8D"/>
    <w:multiLevelType w:val="multilevel"/>
    <w:tmpl w:val="303A9188"/>
    <w:lvl w:ilvl="0">
      <w:start w:val="227"/>
      <w:numFmt w:val="decimal"/>
      <w:lvlText w:val="%1."/>
      <w:lvlJc w:val="left"/>
      <w:pPr>
        <w:ind w:left="425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2D64125C"/>
    <w:multiLevelType w:val="multilevel"/>
    <w:tmpl w:val="08A0441A"/>
    <w:styleLink w:val="WWNum31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" w15:restartNumberingAfterBreak="0">
    <w:nsid w:val="2ECF69FE"/>
    <w:multiLevelType w:val="hybridMultilevel"/>
    <w:tmpl w:val="222430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86FC4"/>
    <w:multiLevelType w:val="multilevel"/>
    <w:tmpl w:val="063447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337D6F23"/>
    <w:multiLevelType w:val="multilevel"/>
    <w:tmpl w:val="C996FF7C"/>
    <w:styleLink w:val="WWNum25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" w15:restartNumberingAfterBreak="0">
    <w:nsid w:val="34486F04"/>
    <w:multiLevelType w:val="multilevel"/>
    <w:tmpl w:val="14402B3E"/>
    <w:lvl w:ilvl="0">
      <w:start w:val="182"/>
      <w:numFmt w:val="decimal"/>
      <w:lvlText w:val="%1."/>
      <w:lvlJc w:val="left"/>
      <w:pPr>
        <w:ind w:left="425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hint="default"/>
      </w:rPr>
    </w:lvl>
  </w:abstractNum>
  <w:abstractNum w:abstractNumId="23" w15:restartNumberingAfterBreak="0">
    <w:nsid w:val="351401DE"/>
    <w:multiLevelType w:val="multilevel"/>
    <w:tmpl w:val="A8FEBD2C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3648378C"/>
    <w:multiLevelType w:val="multilevel"/>
    <w:tmpl w:val="49048DB2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3870515F"/>
    <w:multiLevelType w:val="multilevel"/>
    <w:tmpl w:val="010A4102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398907E9"/>
    <w:multiLevelType w:val="multilevel"/>
    <w:tmpl w:val="3B1C275E"/>
    <w:lvl w:ilvl="0">
      <w:start w:val="82"/>
      <w:numFmt w:val="decimal"/>
      <w:lvlText w:val="%1."/>
      <w:lvlJc w:val="left"/>
      <w:pPr>
        <w:ind w:left="425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hint="default"/>
      </w:rPr>
    </w:lvl>
  </w:abstractNum>
  <w:abstractNum w:abstractNumId="27" w15:restartNumberingAfterBreak="0">
    <w:nsid w:val="3B346CF4"/>
    <w:multiLevelType w:val="hybridMultilevel"/>
    <w:tmpl w:val="1D0A85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D33E73"/>
    <w:multiLevelType w:val="multilevel"/>
    <w:tmpl w:val="245E92CE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3C582B93"/>
    <w:multiLevelType w:val="multilevel"/>
    <w:tmpl w:val="7F56A75A"/>
    <w:lvl w:ilvl="0">
      <w:start w:val="184"/>
      <w:numFmt w:val="decimal"/>
      <w:lvlText w:val="%1."/>
      <w:lvlJc w:val="left"/>
      <w:pPr>
        <w:ind w:left="425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hint="default"/>
      </w:rPr>
    </w:lvl>
  </w:abstractNum>
  <w:abstractNum w:abstractNumId="30" w15:restartNumberingAfterBreak="0">
    <w:nsid w:val="3D34360D"/>
    <w:multiLevelType w:val="multilevel"/>
    <w:tmpl w:val="8EACD274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40006EB2"/>
    <w:multiLevelType w:val="multilevel"/>
    <w:tmpl w:val="4EC080B0"/>
    <w:lvl w:ilvl="0">
      <w:start w:val="173"/>
      <w:numFmt w:val="decimal"/>
      <w:lvlText w:val="%1."/>
      <w:lvlJc w:val="left"/>
      <w:pPr>
        <w:ind w:left="425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hint="default"/>
      </w:rPr>
    </w:lvl>
  </w:abstractNum>
  <w:abstractNum w:abstractNumId="32" w15:restartNumberingAfterBreak="0">
    <w:nsid w:val="41423D9F"/>
    <w:multiLevelType w:val="multilevel"/>
    <w:tmpl w:val="7D105FE8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33" w15:restartNumberingAfterBreak="0">
    <w:nsid w:val="424231F6"/>
    <w:multiLevelType w:val="multilevel"/>
    <w:tmpl w:val="BA409BEA"/>
    <w:styleLink w:val="WWNum29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" w15:restartNumberingAfterBreak="0">
    <w:nsid w:val="45657BA0"/>
    <w:multiLevelType w:val="multilevel"/>
    <w:tmpl w:val="151C4866"/>
    <w:lvl w:ilvl="0">
      <w:start w:val="1"/>
      <w:numFmt w:val="decimal"/>
      <w:lvlText w:val="%1)"/>
      <w:lvlJc w:val="left"/>
      <w:pPr>
        <w:ind w:left="360" w:hanging="360"/>
      </w:pPr>
    </w:lvl>
    <w:lvl w:ilvl="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."/>
      <w:lvlJc w:val="left"/>
      <w:pPr>
        <w:ind w:left="106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E6D6A5A"/>
    <w:multiLevelType w:val="multilevel"/>
    <w:tmpl w:val="904ADA98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4EAB4910"/>
    <w:multiLevelType w:val="hybridMultilevel"/>
    <w:tmpl w:val="511060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907E03"/>
    <w:multiLevelType w:val="multilevel"/>
    <w:tmpl w:val="34B67BC0"/>
    <w:styleLink w:val="WWNum23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" w15:restartNumberingAfterBreak="0">
    <w:nsid w:val="51E20145"/>
    <w:multiLevelType w:val="multilevel"/>
    <w:tmpl w:val="B7608BD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39" w15:restartNumberingAfterBreak="0">
    <w:nsid w:val="58BE4AF4"/>
    <w:multiLevelType w:val="multilevel"/>
    <w:tmpl w:val="6576C3F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 w15:restartNumberingAfterBreak="0">
    <w:nsid w:val="67685092"/>
    <w:multiLevelType w:val="multilevel"/>
    <w:tmpl w:val="4CEEDD7A"/>
    <w:styleLink w:val="WWNum21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 w15:restartNumberingAfterBreak="0">
    <w:nsid w:val="6D29198A"/>
    <w:multiLevelType w:val="multilevel"/>
    <w:tmpl w:val="DC8092F6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6EE933A8"/>
    <w:multiLevelType w:val="multilevel"/>
    <w:tmpl w:val="D2A45C7C"/>
    <w:styleLink w:val="WWNum30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" w15:restartNumberingAfterBreak="0">
    <w:nsid w:val="70DF5BE1"/>
    <w:multiLevelType w:val="multilevel"/>
    <w:tmpl w:val="0B1EC896"/>
    <w:lvl w:ilvl="0">
      <w:start w:val="1"/>
      <w:numFmt w:val="lowerLetter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 w15:restartNumberingAfterBreak="0">
    <w:nsid w:val="740E075C"/>
    <w:multiLevelType w:val="multilevel"/>
    <w:tmpl w:val="07A242B2"/>
    <w:lvl w:ilvl="0">
      <w:start w:val="1"/>
      <w:numFmt w:val="lowerLetter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 w15:restartNumberingAfterBreak="0">
    <w:nsid w:val="745D57F0"/>
    <w:multiLevelType w:val="multilevel"/>
    <w:tmpl w:val="D5F48A80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 w15:restartNumberingAfterBreak="0">
    <w:nsid w:val="7468164D"/>
    <w:multiLevelType w:val="multilevel"/>
    <w:tmpl w:val="6F625F3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756A454D"/>
    <w:multiLevelType w:val="multilevel"/>
    <w:tmpl w:val="D72A09EE"/>
    <w:styleLink w:val="WWNum26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" w15:restartNumberingAfterBreak="0">
    <w:nsid w:val="7DF9008F"/>
    <w:multiLevelType w:val="multilevel"/>
    <w:tmpl w:val="1A06C870"/>
    <w:styleLink w:val="WWNum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7E2F307E"/>
    <w:multiLevelType w:val="multilevel"/>
    <w:tmpl w:val="1D6E556C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39"/>
  </w:num>
  <w:num w:numId="3">
    <w:abstractNumId w:val="46"/>
  </w:num>
  <w:num w:numId="4">
    <w:abstractNumId w:val="20"/>
  </w:num>
  <w:num w:numId="5">
    <w:abstractNumId w:val="45"/>
  </w:num>
  <w:num w:numId="6">
    <w:abstractNumId w:val="49"/>
  </w:num>
  <w:num w:numId="7">
    <w:abstractNumId w:val="32"/>
  </w:num>
  <w:num w:numId="8">
    <w:abstractNumId w:val="38"/>
  </w:num>
  <w:num w:numId="9">
    <w:abstractNumId w:val="4"/>
  </w:num>
  <w:num w:numId="10">
    <w:abstractNumId w:val="35"/>
  </w:num>
  <w:num w:numId="11">
    <w:abstractNumId w:val="25"/>
  </w:num>
  <w:num w:numId="12">
    <w:abstractNumId w:val="28"/>
  </w:num>
  <w:num w:numId="13">
    <w:abstractNumId w:val="23"/>
  </w:num>
  <w:num w:numId="14">
    <w:abstractNumId w:val="48"/>
  </w:num>
  <w:num w:numId="15">
    <w:abstractNumId w:val="3"/>
  </w:num>
  <w:num w:numId="16">
    <w:abstractNumId w:val="41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17">
    <w:abstractNumId w:val="13"/>
  </w:num>
  <w:num w:numId="18">
    <w:abstractNumId w:val="11"/>
  </w:num>
  <w:num w:numId="19">
    <w:abstractNumId w:val="30"/>
  </w:num>
  <w:num w:numId="20">
    <w:abstractNumId w:val="24"/>
  </w:num>
  <w:num w:numId="21">
    <w:abstractNumId w:val="16"/>
  </w:num>
  <w:num w:numId="22">
    <w:abstractNumId w:val="40"/>
  </w:num>
  <w:num w:numId="23">
    <w:abstractNumId w:val="10"/>
  </w:num>
  <w:num w:numId="24">
    <w:abstractNumId w:val="37"/>
  </w:num>
  <w:num w:numId="25">
    <w:abstractNumId w:val="5"/>
  </w:num>
  <w:num w:numId="26">
    <w:abstractNumId w:val="21"/>
  </w:num>
  <w:num w:numId="27">
    <w:abstractNumId w:val="47"/>
  </w:num>
  <w:num w:numId="28">
    <w:abstractNumId w:val="12"/>
  </w:num>
  <w:num w:numId="29">
    <w:abstractNumId w:val="14"/>
  </w:num>
  <w:num w:numId="30">
    <w:abstractNumId w:val="33"/>
  </w:num>
  <w:num w:numId="31">
    <w:abstractNumId w:val="42"/>
  </w:num>
  <w:num w:numId="32">
    <w:abstractNumId w:val="18"/>
  </w:num>
  <w:num w:numId="33">
    <w:abstractNumId w:val="8"/>
  </w:num>
  <w:num w:numId="34">
    <w:abstractNumId w:val="41"/>
    <w:lvlOverride w:ilvl="0">
      <w:startOverride w:val="1"/>
    </w:lvlOverride>
  </w:num>
  <w:num w:numId="35">
    <w:abstractNumId w:val="41"/>
    <w:lvlOverride w:ilvl="0">
      <w:startOverride w:val="1"/>
    </w:lvlOverride>
  </w:num>
  <w:num w:numId="36">
    <w:abstractNumId w:val="41"/>
    <w:lvlOverride w:ilvl="0">
      <w:startOverride w:val="1"/>
    </w:lvlOverride>
  </w:num>
  <w:num w:numId="37">
    <w:abstractNumId w:val="41"/>
    <w:lvlOverride w:ilvl="0">
      <w:startOverride w:val="1"/>
    </w:lvlOverride>
  </w:num>
  <w:num w:numId="38">
    <w:abstractNumId w:val="13"/>
    <w:lvlOverride w:ilvl="0">
      <w:startOverride w:val="1"/>
    </w:lvlOverride>
  </w:num>
  <w:num w:numId="39">
    <w:abstractNumId w:val="26"/>
  </w:num>
  <w:num w:numId="40">
    <w:abstractNumId w:val="29"/>
  </w:num>
  <w:num w:numId="41">
    <w:abstractNumId w:val="22"/>
  </w:num>
  <w:num w:numId="42">
    <w:abstractNumId w:val="36"/>
  </w:num>
  <w:num w:numId="43">
    <w:abstractNumId w:val="7"/>
  </w:num>
  <w:num w:numId="44">
    <w:abstractNumId w:val="34"/>
  </w:num>
  <w:num w:numId="45">
    <w:abstractNumId w:val="9"/>
  </w:num>
  <w:num w:numId="46">
    <w:abstractNumId w:val="17"/>
  </w:num>
  <w:num w:numId="47">
    <w:abstractNumId w:val="43"/>
  </w:num>
  <w:num w:numId="48">
    <w:abstractNumId w:val="6"/>
  </w:num>
  <w:num w:numId="49">
    <w:abstractNumId w:val="27"/>
  </w:num>
  <w:num w:numId="50">
    <w:abstractNumId w:val="44"/>
  </w:num>
  <w:num w:numId="51">
    <w:abstractNumId w:val="15"/>
  </w:num>
  <w:num w:numId="52">
    <w:abstractNumId w:val="31"/>
  </w:num>
  <w:num w:numId="53">
    <w:abstractNumId w:val="19"/>
  </w:num>
  <w:num w:numId="54">
    <w:abstractNumId w:val="4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28"/>
    <w:rsid w:val="001A573A"/>
    <w:rsid w:val="001C5779"/>
    <w:rsid w:val="001F4FD4"/>
    <w:rsid w:val="001F7798"/>
    <w:rsid w:val="00266BA6"/>
    <w:rsid w:val="0029248C"/>
    <w:rsid w:val="002946EF"/>
    <w:rsid w:val="002A7766"/>
    <w:rsid w:val="002E1B9E"/>
    <w:rsid w:val="00301616"/>
    <w:rsid w:val="00451D93"/>
    <w:rsid w:val="00467DC0"/>
    <w:rsid w:val="004A25EC"/>
    <w:rsid w:val="004F6F2B"/>
    <w:rsid w:val="00545760"/>
    <w:rsid w:val="00547207"/>
    <w:rsid w:val="00593A24"/>
    <w:rsid w:val="005D688F"/>
    <w:rsid w:val="005D74AC"/>
    <w:rsid w:val="005E31CB"/>
    <w:rsid w:val="005E667F"/>
    <w:rsid w:val="005F1DBD"/>
    <w:rsid w:val="0061453D"/>
    <w:rsid w:val="0065294C"/>
    <w:rsid w:val="006877E2"/>
    <w:rsid w:val="006A6FEE"/>
    <w:rsid w:val="006B5D7C"/>
    <w:rsid w:val="006F2AAE"/>
    <w:rsid w:val="00725B96"/>
    <w:rsid w:val="00792E4F"/>
    <w:rsid w:val="007D5C39"/>
    <w:rsid w:val="007F4F99"/>
    <w:rsid w:val="007F79C0"/>
    <w:rsid w:val="00874AEB"/>
    <w:rsid w:val="00882DB8"/>
    <w:rsid w:val="00884AC2"/>
    <w:rsid w:val="008C5D82"/>
    <w:rsid w:val="00953F57"/>
    <w:rsid w:val="009723CD"/>
    <w:rsid w:val="009A56BB"/>
    <w:rsid w:val="009D2251"/>
    <w:rsid w:val="009D6BE0"/>
    <w:rsid w:val="009F4E80"/>
    <w:rsid w:val="00A308E1"/>
    <w:rsid w:val="00A81DB0"/>
    <w:rsid w:val="00AC3ABA"/>
    <w:rsid w:val="00AD60EE"/>
    <w:rsid w:val="00AE1F55"/>
    <w:rsid w:val="00B473B1"/>
    <w:rsid w:val="00B60F35"/>
    <w:rsid w:val="00B7798F"/>
    <w:rsid w:val="00B81454"/>
    <w:rsid w:val="00C17A63"/>
    <w:rsid w:val="00C31F67"/>
    <w:rsid w:val="00CE1302"/>
    <w:rsid w:val="00CF4415"/>
    <w:rsid w:val="00D60DA8"/>
    <w:rsid w:val="00D715B2"/>
    <w:rsid w:val="00D86428"/>
    <w:rsid w:val="00DD164A"/>
    <w:rsid w:val="00E34EEB"/>
    <w:rsid w:val="00E77AA0"/>
    <w:rsid w:val="00F930A4"/>
    <w:rsid w:val="00F9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8A5BF-D2AF-4A81-8AB4-C7ED73DE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42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86428"/>
    <w:pPr>
      <w:keepNext/>
      <w:numPr>
        <w:numId w:val="1"/>
      </w:numPr>
      <w:suppressAutoHyphens/>
      <w:spacing w:after="0" w:line="240" w:lineRule="auto"/>
      <w:ind w:left="284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D8642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86428"/>
  </w:style>
  <w:style w:type="paragraph" w:styleId="Stopka">
    <w:name w:val="footer"/>
    <w:basedOn w:val="Normalny"/>
    <w:link w:val="StopkaZnak"/>
    <w:uiPriority w:val="99"/>
    <w:unhideWhenUsed/>
    <w:rsid w:val="00D8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428"/>
  </w:style>
  <w:style w:type="paragraph" w:styleId="Tekstdymka">
    <w:name w:val="Balloon Text"/>
    <w:basedOn w:val="Normalny"/>
    <w:link w:val="TekstdymkaZnak"/>
    <w:unhideWhenUsed/>
    <w:rsid w:val="00D8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8642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8642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D86428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Zawartotabeli">
    <w:name w:val="Zawartość tabeli"/>
    <w:basedOn w:val="Normalny"/>
    <w:rsid w:val="00D8642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D86428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D86428"/>
  </w:style>
  <w:style w:type="paragraph" w:customStyle="1" w:styleId="Standard">
    <w:name w:val="Standard"/>
    <w:rsid w:val="00D8642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Tekstpodstawowy">
    <w:name w:val="Body Text"/>
    <w:basedOn w:val="Normalny"/>
    <w:link w:val="TekstpodstawowyZnak"/>
    <w:unhideWhenUsed/>
    <w:rsid w:val="00D864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86428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">
    <w:name w:val="Heading"/>
    <w:basedOn w:val="Standard"/>
    <w:next w:val="Textbody"/>
    <w:rsid w:val="00CE1302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extbody">
    <w:name w:val="Text body"/>
    <w:basedOn w:val="Standard"/>
    <w:rsid w:val="00CE1302"/>
    <w:pPr>
      <w:spacing w:after="12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Lista">
    <w:name w:val="List"/>
    <w:basedOn w:val="Textbody"/>
    <w:rsid w:val="00CE1302"/>
    <w:rPr>
      <w:rFonts w:cs="Mangal"/>
    </w:rPr>
  </w:style>
  <w:style w:type="paragraph" w:customStyle="1" w:styleId="Legenda1">
    <w:name w:val="Legenda1"/>
    <w:basedOn w:val="Standard"/>
    <w:rsid w:val="00CE1302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x">
    <w:name w:val="Index"/>
    <w:basedOn w:val="Standard"/>
    <w:rsid w:val="00CE1302"/>
    <w:pPr>
      <w:suppressLineNumbers/>
      <w:spacing w:after="0" w:line="240" w:lineRule="auto"/>
    </w:pPr>
    <w:rPr>
      <w:rFonts w:ascii="Times New Roman" w:eastAsia="Times New Roman" w:hAnsi="Times New Roman" w:cs="Mangal"/>
      <w:lang w:eastAsia="zh-CN"/>
    </w:rPr>
  </w:style>
  <w:style w:type="paragraph" w:customStyle="1" w:styleId="Nagwek11">
    <w:name w:val="Nagłówek 11"/>
    <w:basedOn w:val="Standard"/>
    <w:next w:val="Textbody"/>
    <w:rsid w:val="00CE1302"/>
    <w:pPr>
      <w:keepNext/>
      <w:widowControl w:val="0"/>
      <w:spacing w:after="0" w:line="240" w:lineRule="auto"/>
      <w:outlineLvl w:val="0"/>
    </w:pPr>
    <w:rPr>
      <w:rFonts w:ascii="Times New Roman" w:eastAsia="Calibri" w:hAnsi="Times New Roman" w:cs="Times New Roman"/>
      <w:sz w:val="32"/>
      <w:szCs w:val="32"/>
      <w:lang w:eastAsia="pl-PL"/>
    </w:rPr>
  </w:style>
  <w:style w:type="paragraph" w:customStyle="1" w:styleId="Akapitzlist1">
    <w:name w:val="Akapit z listą1"/>
    <w:basedOn w:val="Standard"/>
    <w:rsid w:val="00CE130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E1302"/>
    <w:pPr>
      <w:suppressAutoHyphens/>
      <w:autoSpaceDN w:val="0"/>
      <w:spacing w:after="0" w:line="240" w:lineRule="auto"/>
      <w:textAlignment w:val="baseline"/>
    </w:pPr>
    <w:rPr>
      <w:rFonts w:ascii="NDKPJE+TimesNewRoman" w:eastAsia="Calibri" w:hAnsi="NDKPJE+TimesNewRoman" w:cs="NDKPJE+TimesNewRoman"/>
      <w:color w:val="000000"/>
      <w:kern w:val="3"/>
      <w:sz w:val="24"/>
      <w:szCs w:val="24"/>
      <w:lang w:eastAsia="pl-PL"/>
    </w:rPr>
  </w:style>
  <w:style w:type="paragraph" w:customStyle="1" w:styleId="StandardEinzug">
    <w:name w:val="Standard Einzug"/>
    <w:basedOn w:val="Standard"/>
    <w:rsid w:val="00CE1302"/>
    <w:pPr>
      <w:tabs>
        <w:tab w:val="left" w:pos="284"/>
      </w:tabs>
      <w:spacing w:before="100" w:after="100" w:line="240" w:lineRule="auto"/>
    </w:pPr>
    <w:rPr>
      <w:rFonts w:ascii="Arial" w:eastAsia="Calibri" w:hAnsi="Arial" w:cs="Times New Roman"/>
      <w:sz w:val="20"/>
      <w:szCs w:val="20"/>
      <w:lang w:val="de-DE" w:eastAsia="zh-CN"/>
    </w:rPr>
  </w:style>
  <w:style w:type="paragraph" w:styleId="Tytu">
    <w:name w:val="Title"/>
    <w:basedOn w:val="Standard"/>
    <w:next w:val="Podtytu"/>
    <w:link w:val="TytuZnak"/>
    <w:rsid w:val="00CE1302"/>
    <w:pPr>
      <w:spacing w:after="0" w:line="240" w:lineRule="auto"/>
    </w:pPr>
    <w:rPr>
      <w:rFonts w:ascii="Cambria" w:eastAsia="Calibri" w:hAnsi="Cambria" w:cs="Times New Roman"/>
      <w:b/>
      <w:bCs/>
      <w:spacing w:val="-10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rsid w:val="00CE1302"/>
    <w:rPr>
      <w:rFonts w:ascii="Cambria" w:eastAsia="Calibri" w:hAnsi="Cambria" w:cs="Times New Roman"/>
      <w:b/>
      <w:bCs/>
      <w:spacing w:val="-10"/>
      <w:kern w:val="3"/>
      <w:sz w:val="56"/>
      <w:szCs w:val="56"/>
      <w:lang w:eastAsia="pl-PL"/>
    </w:rPr>
  </w:style>
  <w:style w:type="paragraph" w:styleId="Podtytu">
    <w:name w:val="Subtitle"/>
    <w:basedOn w:val="Heading"/>
    <w:next w:val="Textbody"/>
    <w:link w:val="PodtytuZnak"/>
    <w:rsid w:val="00CE130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CE1302"/>
    <w:rPr>
      <w:rFonts w:ascii="Arial" w:eastAsia="Microsoft YaHei" w:hAnsi="Arial" w:cs="Mangal"/>
      <w:i/>
      <w:iCs/>
      <w:kern w:val="3"/>
      <w:sz w:val="28"/>
      <w:szCs w:val="28"/>
      <w:lang w:eastAsia="zh-CN"/>
    </w:rPr>
  </w:style>
  <w:style w:type="paragraph" w:customStyle="1" w:styleId="Nagwek10">
    <w:name w:val="Nagłówek1"/>
    <w:basedOn w:val="Standard"/>
    <w:rsid w:val="00CE1302"/>
    <w:pPr>
      <w:suppressLineNumbers/>
      <w:tabs>
        <w:tab w:val="center" w:pos="4703"/>
        <w:tab w:val="right" w:pos="94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Standard"/>
    <w:rsid w:val="00CE1302"/>
    <w:pPr>
      <w:suppressLineNumbers/>
      <w:tabs>
        <w:tab w:val="center" w:pos="4703"/>
        <w:tab w:val="right" w:pos="94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Standard"/>
    <w:rsid w:val="00CE1302"/>
    <w:pPr>
      <w:widowControl w:val="0"/>
      <w:spacing w:after="0" w:line="240" w:lineRule="auto"/>
    </w:pPr>
    <w:rPr>
      <w:rFonts w:ascii="Arial" w:eastAsia="Times New Roman" w:hAnsi="Arial" w:cs="Arial"/>
      <w:lang w:val="en-US" w:eastAsia="zh-CN"/>
    </w:rPr>
  </w:style>
  <w:style w:type="paragraph" w:styleId="Tekstprzypisukocowego">
    <w:name w:val="endnote text"/>
    <w:basedOn w:val="Standard"/>
    <w:link w:val="TekstprzypisukocowegoZnak"/>
    <w:rsid w:val="00CE130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E1302"/>
    <w:rPr>
      <w:rFonts w:ascii="Times New Roman" w:eastAsia="Calibri" w:hAnsi="Times New Roman" w:cs="Times New Roman"/>
      <w:kern w:val="3"/>
      <w:sz w:val="20"/>
      <w:szCs w:val="20"/>
      <w:lang w:eastAsia="pl-PL"/>
    </w:rPr>
  </w:style>
  <w:style w:type="paragraph" w:customStyle="1" w:styleId="Domynie">
    <w:name w:val="Domy徑nie"/>
    <w:rsid w:val="00CE13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ezodstpw">
    <w:name w:val="No Spacing"/>
    <w:rsid w:val="00CE13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Bezodstpw1">
    <w:name w:val="Bez odstępów1"/>
    <w:rsid w:val="00CE1302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NormalnyWeb">
    <w:name w:val="Normal (Web)"/>
    <w:basedOn w:val="Standard"/>
    <w:rsid w:val="00CE130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42">
    <w:name w:val="xl42"/>
    <w:basedOn w:val="Standard"/>
    <w:rsid w:val="00CE1302"/>
    <w:pPr>
      <w:spacing w:before="280" w:after="28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AbsatzTableFormat">
    <w:name w:val="AbsatzTableFormat"/>
    <w:basedOn w:val="Standard"/>
    <w:rsid w:val="00CE1302"/>
    <w:pPr>
      <w:spacing w:after="0" w:line="240" w:lineRule="auto"/>
    </w:pPr>
    <w:rPr>
      <w:rFonts w:ascii="Arial" w:eastAsia="MS Mincho" w:hAnsi="Arial" w:cs="Arial"/>
      <w:szCs w:val="20"/>
      <w:lang w:eastAsia="ar-SA"/>
    </w:rPr>
  </w:style>
  <w:style w:type="paragraph" w:customStyle="1" w:styleId="Akapitzlist2">
    <w:name w:val="Akapit z listą2"/>
    <w:basedOn w:val="Standard"/>
    <w:rsid w:val="00CE1302"/>
    <w:pPr>
      <w:spacing w:after="0" w:line="240" w:lineRule="auto"/>
      <w:ind w:left="720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tgcs8w">
    <w:name w:val="_tgc _s8w"/>
    <w:rsid w:val="00CE1302"/>
    <w:rPr>
      <w:rFonts w:cs="Times New Roman"/>
    </w:rPr>
  </w:style>
  <w:style w:type="character" w:customStyle="1" w:styleId="st">
    <w:name w:val="st"/>
    <w:rsid w:val="00CE1302"/>
    <w:rPr>
      <w:rFonts w:cs="Times New Roman"/>
    </w:rPr>
  </w:style>
  <w:style w:type="character" w:styleId="Numerstrony">
    <w:name w:val="page number"/>
    <w:rsid w:val="00CE1302"/>
    <w:rPr>
      <w:rFonts w:cs="Times New Roman"/>
    </w:rPr>
  </w:style>
  <w:style w:type="character" w:customStyle="1" w:styleId="WW8Num1z0">
    <w:name w:val="WW8Num1z0"/>
    <w:rsid w:val="00CE1302"/>
    <w:rPr>
      <w:rFonts w:ascii="Symbol" w:hAnsi="Symbol" w:cs="Symbol"/>
    </w:rPr>
  </w:style>
  <w:style w:type="character" w:customStyle="1" w:styleId="WW8Num2z1">
    <w:name w:val="WW8Num2z1"/>
    <w:rsid w:val="00CE1302"/>
    <w:rPr>
      <w:rFonts w:ascii="Courier New" w:hAnsi="Courier New" w:cs="Courier New"/>
    </w:rPr>
  </w:style>
  <w:style w:type="character" w:customStyle="1" w:styleId="WW8Num1z1">
    <w:name w:val="WW8Num1z1"/>
    <w:rsid w:val="00CE1302"/>
    <w:rPr>
      <w:rFonts w:ascii="Courier New" w:hAnsi="Courier New" w:cs="Courier New"/>
    </w:rPr>
  </w:style>
  <w:style w:type="character" w:customStyle="1" w:styleId="Domylnaczcionkaakapitu1">
    <w:name w:val="Domyślna czcionka akapitu1"/>
    <w:rsid w:val="00CE1302"/>
  </w:style>
  <w:style w:type="character" w:customStyle="1" w:styleId="WW8Num6z0">
    <w:name w:val="WW8Num6z0"/>
    <w:rsid w:val="00CE1302"/>
    <w:rPr>
      <w:rFonts w:ascii="Symbol" w:hAnsi="Symbol"/>
    </w:rPr>
  </w:style>
  <w:style w:type="character" w:customStyle="1" w:styleId="WW8Num6z7">
    <w:name w:val="WW8Num6z7"/>
    <w:rsid w:val="00CE1302"/>
  </w:style>
  <w:style w:type="character" w:customStyle="1" w:styleId="ListLabel1">
    <w:name w:val="ListLabel 1"/>
    <w:rsid w:val="00CE1302"/>
    <w:rPr>
      <w:rFonts w:cs="Courier New"/>
    </w:rPr>
  </w:style>
  <w:style w:type="character" w:customStyle="1" w:styleId="ListLabel2">
    <w:name w:val="ListLabel 2"/>
    <w:rsid w:val="00CE1302"/>
    <w:rPr>
      <w:rFonts w:eastAsia="Times New Roman"/>
    </w:rPr>
  </w:style>
  <w:style w:type="numbering" w:customStyle="1" w:styleId="WWNum1">
    <w:name w:val="WWNum1"/>
    <w:basedOn w:val="Bezlisty"/>
    <w:rsid w:val="00CE1302"/>
    <w:pPr>
      <w:numPr>
        <w:numId w:val="2"/>
      </w:numPr>
    </w:pPr>
  </w:style>
  <w:style w:type="numbering" w:customStyle="1" w:styleId="WWNum2">
    <w:name w:val="WWNum2"/>
    <w:basedOn w:val="Bezlisty"/>
    <w:rsid w:val="00CE1302"/>
    <w:pPr>
      <w:numPr>
        <w:numId w:val="3"/>
      </w:numPr>
    </w:pPr>
  </w:style>
  <w:style w:type="numbering" w:customStyle="1" w:styleId="WWNum3">
    <w:name w:val="WWNum3"/>
    <w:basedOn w:val="Bezlisty"/>
    <w:rsid w:val="00CE1302"/>
    <w:pPr>
      <w:numPr>
        <w:numId w:val="4"/>
      </w:numPr>
    </w:pPr>
  </w:style>
  <w:style w:type="numbering" w:customStyle="1" w:styleId="WWNum4">
    <w:name w:val="WWNum4"/>
    <w:basedOn w:val="Bezlisty"/>
    <w:rsid w:val="00CE1302"/>
    <w:pPr>
      <w:numPr>
        <w:numId w:val="5"/>
      </w:numPr>
    </w:pPr>
  </w:style>
  <w:style w:type="numbering" w:customStyle="1" w:styleId="WWNum5">
    <w:name w:val="WWNum5"/>
    <w:basedOn w:val="Bezlisty"/>
    <w:rsid w:val="00CE1302"/>
    <w:pPr>
      <w:numPr>
        <w:numId w:val="6"/>
      </w:numPr>
    </w:pPr>
  </w:style>
  <w:style w:type="numbering" w:customStyle="1" w:styleId="WWNum6">
    <w:name w:val="WWNum6"/>
    <w:basedOn w:val="Bezlisty"/>
    <w:rsid w:val="00CE1302"/>
    <w:pPr>
      <w:numPr>
        <w:numId w:val="7"/>
      </w:numPr>
    </w:pPr>
  </w:style>
  <w:style w:type="numbering" w:customStyle="1" w:styleId="WWNum7">
    <w:name w:val="WWNum7"/>
    <w:basedOn w:val="Bezlisty"/>
    <w:rsid w:val="00CE1302"/>
    <w:pPr>
      <w:numPr>
        <w:numId w:val="8"/>
      </w:numPr>
    </w:pPr>
  </w:style>
  <w:style w:type="numbering" w:customStyle="1" w:styleId="WWNum8">
    <w:name w:val="WWNum8"/>
    <w:basedOn w:val="Bezlisty"/>
    <w:rsid w:val="00CE1302"/>
    <w:pPr>
      <w:numPr>
        <w:numId w:val="9"/>
      </w:numPr>
    </w:pPr>
  </w:style>
  <w:style w:type="numbering" w:customStyle="1" w:styleId="WWNum9">
    <w:name w:val="WWNum9"/>
    <w:basedOn w:val="Bezlisty"/>
    <w:rsid w:val="00CE1302"/>
    <w:pPr>
      <w:numPr>
        <w:numId w:val="10"/>
      </w:numPr>
    </w:pPr>
  </w:style>
  <w:style w:type="numbering" w:customStyle="1" w:styleId="WWNum10">
    <w:name w:val="WWNum10"/>
    <w:basedOn w:val="Bezlisty"/>
    <w:rsid w:val="00CE1302"/>
    <w:pPr>
      <w:numPr>
        <w:numId w:val="11"/>
      </w:numPr>
    </w:pPr>
  </w:style>
  <w:style w:type="numbering" w:customStyle="1" w:styleId="WWNum11">
    <w:name w:val="WWNum11"/>
    <w:basedOn w:val="Bezlisty"/>
    <w:rsid w:val="00CE1302"/>
    <w:pPr>
      <w:numPr>
        <w:numId w:val="12"/>
      </w:numPr>
    </w:pPr>
  </w:style>
  <w:style w:type="numbering" w:customStyle="1" w:styleId="WWNum12">
    <w:name w:val="WWNum12"/>
    <w:basedOn w:val="Bezlisty"/>
    <w:rsid w:val="00CE1302"/>
    <w:pPr>
      <w:numPr>
        <w:numId w:val="13"/>
      </w:numPr>
    </w:pPr>
  </w:style>
  <w:style w:type="numbering" w:customStyle="1" w:styleId="WWNum13">
    <w:name w:val="WWNum13"/>
    <w:basedOn w:val="Bezlisty"/>
    <w:rsid w:val="00CE1302"/>
    <w:pPr>
      <w:numPr>
        <w:numId w:val="14"/>
      </w:numPr>
    </w:pPr>
  </w:style>
  <w:style w:type="numbering" w:customStyle="1" w:styleId="WWNum14">
    <w:name w:val="WWNum14"/>
    <w:basedOn w:val="Bezlisty"/>
    <w:rsid w:val="00CE1302"/>
    <w:pPr>
      <w:numPr>
        <w:numId w:val="15"/>
      </w:numPr>
    </w:pPr>
  </w:style>
  <w:style w:type="numbering" w:customStyle="1" w:styleId="WWNum15">
    <w:name w:val="WWNum15"/>
    <w:basedOn w:val="Bezlisty"/>
    <w:rsid w:val="00CE1302"/>
    <w:pPr>
      <w:numPr>
        <w:numId w:val="54"/>
      </w:numPr>
    </w:pPr>
  </w:style>
  <w:style w:type="numbering" w:customStyle="1" w:styleId="WWNum16">
    <w:name w:val="WWNum16"/>
    <w:basedOn w:val="Bezlisty"/>
    <w:rsid w:val="00CE1302"/>
    <w:pPr>
      <w:numPr>
        <w:numId w:val="17"/>
      </w:numPr>
    </w:pPr>
  </w:style>
  <w:style w:type="numbering" w:customStyle="1" w:styleId="WWNum17">
    <w:name w:val="WWNum17"/>
    <w:basedOn w:val="Bezlisty"/>
    <w:rsid w:val="00CE1302"/>
    <w:pPr>
      <w:numPr>
        <w:numId w:val="18"/>
      </w:numPr>
    </w:pPr>
  </w:style>
  <w:style w:type="numbering" w:customStyle="1" w:styleId="WWNum18">
    <w:name w:val="WWNum18"/>
    <w:basedOn w:val="Bezlisty"/>
    <w:rsid w:val="00CE1302"/>
    <w:pPr>
      <w:numPr>
        <w:numId w:val="19"/>
      </w:numPr>
    </w:pPr>
  </w:style>
  <w:style w:type="numbering" w:customStyle="1" w:styleId="WWNum19">
    <w:name w:val="WWNum19"/>
    <w:basedOn w:val="Bezlisty"/>
    <w:rsid w:val="00CE1302"/>
    <w:pPr>
      <w:numPr>
        <w:numId w:val="20"/>
      </w:numPr>
    </w:pPr>
  </w:style>
  <w:style w:type="numbering" w:customStyle="1" w:styleId="WWNum20">
    <w:name w:val="WWNum20"/>
    <w:basedOn w:val="Bezlisty"/>
    <w:rsid w:val="00CE1302"/>
    <w:pPr>
      <w:numPr>
        <w:numId w:val="21"/>
      </w:numPr>
    </w:pPr>
  </w:style>
  <w:style w:type="numbering" w:customStyle="1" w:styleId="WWNum21">
    <w:name w:val="WWNum21"/>
    <w:basedOn w:val="Bezlisty"/>
    <w:rsid w:val="00CE1302"/>
    <w:pPr>
      <w:numPr>
        <w:numId w:val="22"/>
      </w:numPr>
    </w:pPr>
  </w:style>
  <w:style w:type="numbering" w:customStyle="1" w:styleId="WWNum22">
    <w:name w:val="WWNum22"/>
    <w:basedOn w:val="Bezlisty"/>
    <w:rsid w:val="00CE1302"/>
    <w:pPr>
      <w:numPr>
        <w:numId w:val="23"/>
      </w:numPr>
    </w:pPr>
  </w:style>
  <w:style w:type="numbering" w:customStyle="1" w:styleId="WWNum23">
    <w:name w:val="WWNum23"/>
    <w:basedOn w:val="Bezlisty"/>
    <w:rsid w:val="00CE1302"/>
    <w:pPr>
      <w:numPr>
        <w:numId w:val="24"/>
      </w:numPr>
    </w:pPr>
  </w:style>
  <w:style w:type="numbering" w:customStyle="1" w:styleId="WWNum24">
    <w:name w:val="WWNum24"/>
    <w:basedOn w:val="Bezlisty"/>
    <w:rsid w:val="00CE1302"/>
    <w:pPr>
      <w:numPr>
        <w:numId w:val="25"/>
      </w:numPr>
    </w:pPr>
  </w:style>
  <w:style w:type="numbering" w:customStyle="1" w:styleId="WWNum25">
    <w:name w:val="WWNum25"/>
    <w:basedOn w:val="Bezlisty"/>
    <w:rsid w:val="00CE1302"/>
    <w:pPr>
      <w:numPr>
        <w:numId w:val="26"/>
      </w:numPr>
    </w:pPr>
  </w:style>
  <w:style w:type="numbering" w:customStyle="1" w:styleId="WWNum26">
    <w:name w:val="WWNum26"/>
    <w:basedOn w:val="Bezlisty"/>
    <w:rsid w:val="00CE1302"/>
    <w:pPr>
      <w:numPr>
        <w:numId w:val="27"/>
      </w:numPr>
    </w:pPr>
  </w:style>
  <w:style w:type="numbering" w:customStyle="1" w:styleId="WWNum27">
    <w:name w:val="WWNum27"/>
    <w:basedOn w:val="Bezlisty"/>
    <w:rsid w:val="00CE1302"/>
    <w:pPr>
      <w:numPr>
        <w:numId w:val="28"/>
      </w:numPr>
    </w:pPr>
  </w:style>
  <w:style w:type="numbering" w:customStyle="1" w:styleId="WWNum28">
    <w:name w:val="WWNum28"/>
    <w:basedOn w:val="Bezlisty"/>
    <w:rsid w:val="00CE1302"/>
    <w:pPr>
      <w:numPr>
        <w:numId w:val="29"/>
      </w:numPr>
    </w:pPr>
  </w:style>
  <w:style w:type="numbering" w:customStyle="1" w:styleId="WWNum29">
    <w:name w:val="WWNum29"/>
    <w:basedOn w:val="Bezlisty"/>
    <w:rsid w:val="00CE1302"/>
    <w:pPr>
      <w:numPr>
        <w:numId w:val="30"/>
      </w:numPr>
    </w:pPr>
  </w:style>
  <w:style w:type="numbering" w:customStyle="1" w:styleId="WWNum30">
    <w:name w:val="WWNum30"/>
    <w:basedOn w:val="Bezlisty"/>
    <w:rsid w:val="00CE1302"/>
    <w:pPr>
      <w:numPr>
        <w:numId w:val="31"/>
      </w:numPr>
    </w:pPr>
  </w:style>
  <w:style w:type="numbering" w:customStyle="1" w:styleId="WWNum31">
    <w:name w:val="WWNum31"/>
    <w:basedOn w:val="Bezlisty"/>
    <w:rsid w:val="00CE1302"/>
    <w:pPr>
      <w:numPr>
        <w:numId w:val="32"/>
      </w:numPr>
    </w:pPr>
  </w:style>
  <w:style w:type="numbering" w:customStyle="1" w:styleId="WWNum32">
    <w:name w:val="WWNum32"/>
    <w:basedOn w:val="Bezlisty"/>
    <w:rsid w:val="00CE1302"/>
    <w:pPr>
      <w:numPr>
        <w:numId w:val="33"/>
      </w:numPr>
    </w:pPr>
  </w:style>
  <w:style w:type="character" w:customStyle="1" w:styleId="StopkaZnak1">
    <w:name w:val="Stopka Znak1"/>
    <w:basedOn w:val="Domylnaczcionkaakapitu"/>
    <w:uiPriority w:val="99"/>
    <w:semiHidden/>
    <w:rsid w:val="00CE1302"/>
    <w:rPr>
      <w:kern w:val="3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CE1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0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imes New Roman"/>
      <w:kern w:val="3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02"/>
    <w:rPr>
      <w:rFonts w:ascii="Calibri" w:eastAsia="SimSun" w:hAnsi="Calibri" w:cs="Times New Roman"/>
      <w:kern w:val="3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02"/>
    <w:rPr>
      <w:rFonts w:ascii="Calibri" w:eastAsia="SimSun" w:hAnsi="Calibri" w:cs="Times New Roman"/>
      <w:b/>
      <w:bCs/>
      <w:kern w:val="3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7032</Words>
  <Characters>42195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AM. Masternak</dc:creator>
  <cp:lastModifiedBy>Stanisław SŻ. Żak</cp:lastModifiedBy>
  <cp:revision>2</cp:revision>
  <cp:lastPrinted>2020-07-27T13:53:00Z</cp:lastPrinted>
  <dcterms:created xsi:type="dcterms:W3CDTF">2020-07-27T16:55:00Z</dcterms:created>
  <dcterms:modified xsi:type="dcterms:W3CDTF">2020-07-27T16:55:00Z</dcterms:modified>
</cp:coreProperties>
</file>