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48" w:rsidRPr="00CD0DDF" w:rsidRDefault="00CD0DDF" w:rsidP="009506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0DDF">
        <w:rPr>
          <w:rFonts w:asciiTheme="majorHAnsi" w:hAnsiTheme="majorHAnsi" w:cstheme="majorHAnsi"/>
        </w:rPr>
        <w:t>GUM2021 ZP0062</w:t>
      </w:r>
      <w:r w:rsidR="00950648" w:rsidRPr="00CD0DDF">
        <w:rPr>
          <w:rFonts w:asciiTheme="majorHAnsi" w:hAnsiTheme="majorHAnsi" w:cstheme="majorHAnsi"/>
        </w:rPr>
        <w:t xml:space="preserve">                                                                                               Gdańsk, dnia </w:t>
      </w:r>
      <w:r w:rsidRPr="00CD0DDF">
        <w:rPr>
          <w:rFonts w:asciiTheme="majorHAnsi" w:hAnsiTheme="majorHAnsi" w:cstheme="majorHAnsi"/>
        </w:rPr>
        <w:t>07</w:t>
      </w:r>
      <w:r w:rsidR="00950648" w:rsidRPr="00CD0DDF">
        <w:rPr>
          <w:rFonts w:asciiTheme="majorHAnsi" w:hAnsiTheme="majorHAnsi" w:cstheme="majorHAnsi"/>
        </w:rPr>
        <w:t>.0</w:t>
      </w:r>
      <w:r w:rsidRPr="00CD0DDF">
        <w:rPr>
          <w:rFonts w:asciiTheme="majorHAnsi" w:hAnsiTheme="majorHAnsi" w:cstheme="majorHAnsi"/>
        </w:rPr>
        <w:t>6</w:t>
      </w:r>
      <w:r w:rsidR="00950648" w:rsidRPr="00CD0DDF">
        <w:rPr>
          <w:rFonts w:asciiTheme="majorHAnsi" w:hAnsiTheme="majorHAnsi" w:cstheme="majorHAnsi"/>
        </w:rPr>
        <w:t>.2021r.</w:t>
      </w:r>
    </w:p>
    <w:p w:rsidR="00950648" w:rsidRPr="00CD0DDF" w:rsidRDefault="00950648" w:rsidP="009506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:rsidR="00950648" w:rsidRPr="00CD0DDF" w:rsidRDefault="00950648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950648" w:rsidRPr="00CD0DDF" w:rsidRDefault="00950648" w:rsidP="004314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CD0DDF">
        <w:rPr>
          <w:rFonts w:asciiTheme="majorHAnsi" w:hAnsiTheme="majorHAnsi" w:cstheme="majorHAnsi"/>
        </w:rPr>
        <w:t>Do uczestników postępowania</w:t>
      </w:r>
    </w:p>
    <w:p w:rsidR="00CD0DDF" w:rsidRPr="00CD0DDF" w:rsidRDefault="00950648" w:rsidP="00CD0DDF">
      <w:pPr>
        <w:pStyle w:val="Nagwek3"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CD0DDF">
        <w:rPr>
          <w:rFonts w:eastAsia="Calibri" w:cstheme="majorHAnsi"/>
          <w:color w:val="auto"/>
          <w:sz w:val="22"/>
          <w:szCs w:val="22"/>
          <w:lang w:eastAsia="en-US"/>
        </w:rPr>
        <w:t xml:space="preserve">Dotyczy: </w:t>
      </w:r>
      <w:r w:rsidRPr="00CD0DDF">
        <w:rPr>
          <w:rFonts w:eastAsia="Calibri" w:cstheme="majorHAnsi"/>
          <w:iCs/>
          <w:color w:val="auto"/>
          <w:sz w:val="22"/>
          <w:szCs w:val="22"/>
          <w:lang w:eastAsia="en-US"/>
        </w:rPr>
        <w:t xml:space="preserve">postępowania prowadzonego w trybie </w:t>
      </w:r>
      <w:r w:rsidR="004314DC" w:rsidRPr="00CD0DDF">
        <w:rPr>
          <w:rFonts w:eastAsia="Calibri" w:cstheme="majorHAnsi"/>
          <w:iCs/>
          <w:color w:val="auto"/>
          <w:sz w:val="22"/>
          <w:szCs w:val="22"/>
          <w:lang w:eastAsia="en-US"/>
        </w:rPr>
        <w:t>podstawowym bez negocjacji</w:t>
      </w:r>
      <w:r w:rsidRPr="00CD0DDF">
        <w:rPr>
          <w:rFonts w:eastAsia="Calibri" w:cstheme="majorHAnsi"/>
          <w:iCs/>
          <w:color w:val="auto"/>
          <w:sz w:val="22"/>
          <w:szCs w:val="22"/>
          <w:lang w:eastAsia="en-US"/>
        </w:rPr>
        <w:t xml:space="preserve"> na </w:t>
      </w:r>
      <w:r w:rsidR="00CD0DDF">
        <w:rPr>
          <w:rFonts w:eastAsia="Times New Roman" w:cstheme="majorHAnsi"/>
          <w:bCs/>
          <w:color w:val="auto"/>
          <w:sz w:val="22"/>
          <w:szCs w:val="22"/>
        </w:rPr>
        <w:t>wykonanie modernizacji</w:t>
      </w:r>
      <w:r w:rsidR="00CD0DDF" w:rsidRPr="00CD0DDF">
        <w:rPr>
          <w:rFonts w:eastAsia="Times New Roman" w:cstheme="majorHAnsi"/>
          <w:bCs/>
          <w:color w:val="auto"/>
          <w:sz w:val="22"/>
          <w:szCs w:val="22"/>
        </w:rPr>
        <w:t xml:space="preserve"> systemu sygnalizacji pożarowej w obiektach Gdańskiego Uniwersytetu Medycznego</w:t>
      </w:r>
      <w:r w:rsidR="00CD0DDF">
        <w:rPr>
          <w:rFonts w:eastAsia="Times New Roman" w:cstheme="majorHAnsi"/>
          <w:bCs/>
          <w:color w:val="auto"/>
          <w:sz w:val="22"/>
          <w:szCs w:val="22"/>
        </w:rPr>
        <w:t>.</w:t>
      </w:r>
    </w:p>
    <w:p w:rsidR="004314DC" w:rsidRPr="00CD0DDF" w:rsidRDefault="004314DC" w:rsidP="004314D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950648" w:rsidRPr="00CD0DDF" w:rsidRDefault="00950648" w:rsidP="00950648">
      <w:pPr>
        <w:spacing w:line="288" w:lineRule="auto"/>
        <w:jc w:val="both"/>
        <w:rPr>
          <w:rFonts w:asciiTheme="majorHAnsi" w:hAnsiTheme="majorHAnsi" w:cstheme="majorHAnsi"/>
        </w:rPr>
      </w:pPr>
      <w:r w:rsidRPr="00CD0DDF">
        <w:rPr>
          <w:rFonts w:asciiTheme="majorHAnsi" w:hAnsiTheme="majorHAnsi" w:cstheme="majorHAnsi"/>
        </w:rPr>
        <w:t xml:space="preserve">Gdański Uniwersytet Medyczny jako Zamawiający zawiadamia, iż na zgłoszone pisemnie pytania udziela odpowiedzi w oparciu o art. 284 ust. 2 ustawy z dnia 11 września 2019r. - Prawo zamówień publicznych (tekst jednolity </w:t>
      </w:r>
      <w:r w:rsidRPr="00CD0DDF">
        <w:rPr>
          <w:rFonts w:asciiTheme="majorHAnsi" w:hAnsiTheme="majorHAnsi" w:cstheme="majorHAnsi"/>
          <w:kern w:val="2"/>
        </w:rPr>
        <w:t xml:space="preserve">Dz. U. z 2019 r. poz. 2019) </w:t>
      </w:r>
      <w:r w:rsidRPr="00CD0DDF">
        <w:rPr>
          <w:rFonts w:asciiTheme="majorHAnsi" w:hAnsiTheme="majorHAnsi" w:cstheme="majorHAnsi"/>
        </w:rPr>
        <w:t>jak niżej:</w:t>
      </w:r>
    </w:p>
    <w:p w:rsidR="00A932BD" w:rsidRDefault="00950648" w:rsidP="004314DC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b/>
          <w:color w:val="auto"/>
          <w:sz w:val="22"/>
          <w:szCs w:val="22"/>
        </w:rPr>
        <w:t xml:space="preserve">Pytanie 1 </w:t>
      </w:r>
      <w:r w:rsidR="004314DC" w:rsidRPr="00CD0DDF">
        <w:rPr>
          <w:rFonts w:asciiTheme="majorHAnsi" w:hAnsiTheme="majorHAnsi" w:cstheme="majorHAnsi"/>
          <w:b/>
          <w:color w:val="auto"/>
          <w:sz w:val="22"/>
          <w:szCs w:val="22"/>
        </w:rPr>
        <w:t>–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0DDF" w:rsidRPr="00CD0DDF">
        <w:rPr>
          <w:rFonts w:asciiTheme="majorHAnsi" w:hAnsiTheme="majorHAnsi" w:cstheme="majorHAnsi"/>
          <w:color w:val="auto"/>
          <w:sz w:val="22"/>
          <w:szCs w:val="22"/>
        </w:rPr>
        <w:t>Wnoszę o wprowadzenie do par.6 Umowy, zapisu: ,, W przypadku nieprzystąpienia do odbioru przedmiotu Umowy przez Zamawiającego w terminie 7 dni od poinformowania przez Wykonawcę o wykonaniu przedmiotu Umowy, Wykonawca będzie miał prawo do sporządzenia jednostronnego protokołu odbioru, który będzie podstawą do wystawienia faktury.</w:t>
      </w:r>
    </w:p>
    <w:p w:rsidR="00A932BD" w:rsidRPr="00CD0DDF" w:rsidRDefault="00A932BD" w:rsidP="00A932BD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Odpowiedź: 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>Zamawiający nie wyraża zgody.</w:t>
      </w:r>
    </w:p>
    <w:p w:rsidR="00A932BD" w:rsidRDefault="00CD0DDF" w:rsidP="004314DC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color w:val="auto"/>
          <w:sz w:val="22"/>
          <w:szCs w:val="22"/>
        </w:rPr>
        <w:br/>
      </w:r>
      <w:r w:rsidRPr="00CD0DDF">
        <w:rPr>
          <w:rFonts w:asciiTheme="majorHAnsi" w:hAnsiTheme="majorHAnsi" w:cstheme="majorHAnsi"/>
          <w:b/>
          <w:color w:val="auto"/>
          <w:sz w:val="22"/>
          <w:szCs w:val="22"/>
        </w:rPr>
        <w:t>Pytanie 2 –</w:t>
      </w:r>
      <w:r w:rsidR="00A932BD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>Wnoszę o wprowadzenie do par.11 Umowy, zapisu: ,, Z gwarancji wyłącza się wady powstałe na skutek: działania przyczyn zewnętrznych tj. ognia, wody oraz warunków atmosferycznych (wyładowania elektrostatyczne, burze, uderzenia pioruna, wiatr), uszkodzenia mechaniczne lub elektryczne wywołane przez Zamawiającego, w szczególności wynikające z niewłaściwej eksploatacji Przedmiotu Umowy niezgodnej z Instrukcją Obsługi (o ile taka jest) i szkoleniem, modyfikacji wewnętrznej Przedmiotu Umowy. Gwarancją nie są objęte materiały eksploatacyjne i podzespoły ulegające naturalnemu zużyciu w czasi</w:t>
      </w:r>
      <w:r w:rsidR="00A932BD">
        <w:rPr>
          <w:rFonts w:asciiTheme="majorHAnsi" w:hAnsiTheme="majorHAnsi" w:cstheme="majorHAnsi"/>
          <w:color w:val="auto"/>
          <w:sz w:val="22"/>
          <w:szCs w:val="22"/>
        </w:rPr>
        <w:t>e eksploatacji Przedmiotu Umowy.</w:t>
      </w:r>
    </w:p>
    <w:p w:rsidR="00A932BD" w:rsidRPr="00CD0DDF" w:rsidRDefault="00A932BD" w:rsidP="00A932BD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Odpowiedź: 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>Zamawiający nie wyraża zgody.</w:t>
      </w:r>
    </w:p>
    <w:p w:rsidR="00A932BD" w:rsidRDefault="00CD0DDF" w:rsidP="004314DC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color w:val="auto"/>
          <w:sz w:val="22"/>
          <w:szCs w:val="22"/>
        </w:rPr>
        <w:br/>
      </w:r>
      <w:r w:rsidRPr="00CD0DDF">
        <w:rPr>
          <w:rFonts w:asciiTheme="majorHAnsi" w:hAnsiTheme="majorHAnsi" w:cstheme="majorHAnsi"/>
          <w:b/>
          <w:color w:val="auto"/>
          <w:sz w:val="22"/>
          <w:szCs w:val="22"/>
        </w:rPr>
        <w:t>Pytanie 3 –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 xml:space="preserve"> Wnoszę o wprowadzenie do par.12 Umowy, zapisu: ,, W przypadku nienależytego lub sprzecznego z niniejszą umową lub wskazaniami Zamawiającego wykonania części przedmiotu umowy, Zamawiającemu przysługuje prawo wezwania Wykonawcy do prawidłowego wykonania zadania, z wyznaczeniem dodatkowego 24 - godzinnego terminu. Jeśli dochowanie tego terminu nie jest możliwe z przyczyn niezależnych od Wykonawcy, strony niniejszej umowy uzgadniają inny termin dodatkowy, którego Wykonawca zobowiązany jest dotrzymać. W takim przypadku Wykonawcy nie przysługuje żadne dodatkowe wynagrodzenie.</w:t>
      </w:r>
    </w:p>
    <w:p w:rsidR="00A932BD" w:rsidRPr="00CD0DDF" w:rsidRDefault="00A932BD" w:rsidP="00A932BD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Odpowiedź: 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>Zamawiający nie wyraża zgody.</w:t>
      </w:r>
    </w:p>
    <w:p w:rsidR="00A932BD" w:rsidRDefault="00CD0DDF" w:rsidP="004314DC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color w:val="auto"/>
          <w:sz w:val="22"/>
          <w:szCs w:val="22"/>
        </w:rPr>
        <w:lastRenderedPageBreak/>
        <w:br/>
      </w:r>
      <w:r w:rsidR="00A932BD" w:rsidRPr="00CD0DDF">
        <w:rPr>
          <w:rFonts w:asciiTheme="majorHAnsi" w:hAnsiTheme="majorHAnsi" w:cstheme="majorHAnsi"/>
          <w:b/>
          <w:color w:val="auto"/>
          <w:sz w:val="22"/>
          <w:szCs w:val="22"/>
        </w:rPr>
        <w:t xml:space="preserve">Pytanie </w:t>
      </w:r>
      <w:r w:rsidR="00A932BD">
        <w:rPr>
          <w:rFonts w:asciiTheme="majorHAnsi" w:hAnsiTheme="majorHAnsi" w:cstheme="majorHAnsi"/>
          <w:b/>
          <w:color w:val="auto"/>
          <w:sz w:val="22"/>
          <w:szCs w:val="22"/>
        </w:rPr>
        <w:t>4</w:t>
      </w:r>
      <w:r w:rsidR="00A932BD" w:rsidRPr="00CD0DDF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</w:t>
      </w:r>
      <w:r w:rsidR="00A932BD" w:rsidRPr="00CD0DD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>Czy Zamawiający Wyraża zgodę na zawarcie umowy RODO? Wzór w załączeniu</w:t>
      </w:r>
    </w:p>
    <w:p w:rsidR="00A932BD" w:rsidRPr="00CD0DDF" w:rsidRDefault="00A932BD" w:rsidP="00A932BD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Odpowiedź: </w:t>
      </w:r>
      <w:r w:rsidR="00B176CD">
        <w:rPr>
          <w:rFonts w:asciiTheme="majorHAnsi" w:hAnsiTheme="majorHAnsi" w:cstheme="majorHAnsi"/>
          <w:bCs/>
          <w:color w:val="auto"/>
          <w:sz w:val="22"/>
          <w:szCs w:val="22"/>
        </w:rPr>
        <w:t>Tak, o ile Wykonawca wykaże, że w ramach realizacji umowy może wystąpić powierzenie przetwarzania danych osobowych.</w:t>
      </w:r>
    </w:p>
    <w:p w:rsidR="00A932BD" w:rsidRDefault="00CD0DDF" w:rsidP="00A932BD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color w:val="auto"/>
          <w:sz w:val="22"/>
          <w:szCs w:val="22"/>
        </w:rPr>
        <w:br/>
      </w:r>
      <w:r w:rsidR="00A932BD" w:rsidRPr="00CD0DDF">
        <w:rPr>
          <w:rFonts w:asciiTheme="majorHAnsi" w:hAnsiTheme="majorHAnsi" w:cstheme="majorHAnsi"/>
          <w:b/>
          <w:color w:val="auto"/>
          <w:sz w:val="22"/>
          <w:szCs w:val="22"/>
        </w:rPr>
        <w:t xml:space="preserve">Pytanie </w:t>
      </w:r>
      <w:r w:rsidR="00A932BD">
        <w:rPr>
          <w:rFonts w:asciiTheme="majorHAnsi" w:hAnsiTheme="majorHAnsi" w:cstheme="majorHAnsi"/>
          <w:b/>
          <w:color w:val="auto"/>
          <w:sz w:val="22"/>
          <w:szCs w:val="22"/>
        </w:rPr>
        <w:t>5</w:t>
      </w:r>
      <w:r w:rsidR="00A932BD" w:rsidRPr="00CD0DDF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</w:t>
      </w:r>
      <w:r w:rsidR="00A932BD" w:rsidRPr="00CD0DD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D0DDF">
        <w:rPr>
          <w:rFonts w:asciiTheme="majorHAnsi" w:hAnsiTheme="majorHAnsi" w:cstheme="majorHAnsi"/>
          <w:color w:val="auto"/>
          <w:sz w:val="22"/>
          <w:szCs w:val="22"/>
        </w:rPr>
        <w:t xml:space="preserve">Zgodnie z treścią Rozporządzenie Ministra Rozwoju, Pracy i Technologii z dnia 18 grudnia 2020 r. w sprawie protokołów postępowania oraz dokumentacji postępowania o udzielenie zamówienia publicznego uprzejmie proszę o sporządzenie kopii protokołu (dotyczącego wartości szacunkowej zamówienia). Powyższą informację udziela się na wniosek Wykonawcy. </w:t>
      </w:r>
    </w:p>
    <w:p w:rsidR="00B176CD" w:rsidRDefault="00950648" w:rsidP="00A932BD">
      <w:pPr>
        <w:pStyle w:val="Default"/>
        <w:spacing w:line="288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CD0DDF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Odpowiedź: </w:t>
      </w:r>
      <w:r w:rsidR="00B176CD">
        <w:rPr>
          <w:rFonts w:asciiTheme="majorHAnsi" w:hAnsiTheme="majorHAnsi" w:cstheme="majorHAnsi"/>
          <w:bCs/>
          <w:color w:val="auto"/>
          <w:sz w:val="22"/>
          <w:szCs w:val="22"/>
        </w:rPr>
        <w:t>Zamawiający uzupełni protokół postępowania o wartość szacunkową zamówienia po dokonaniu otwarcia ofert.</w:t>
      </w:r>
    </w:p>
    <w:p w:rsidR="00B176CD" w:rsidRDefault="00B176CD" w:rsidP="00A932BD">
      <w:pPr>
        <w:spacing w:after="0"/>
        <w:rPr>
          <w:rFonts w:asciiTheme="majorHAnsi" w:hAnsiTheme="majorHAnsi" w:cstheme="majorHAnsi"/>
          <w:b/>
        </w:rPr>
      </w:pPr>
    </w:p>
    <w:p w:rsidR="004314DC" w:rsidRPr="00A932BD" w:rsidRDefault="00A932BD" w:rsidP="00A932BD">
      <w:pPr>
        <w:spacing w:after="0"/>
      </w:pPr>
      <w:r>
        <w:rPr>
          <w:rFonts w:asciiTheme="majorHAnsi" w:hAnsiTheme="majorHAnsi" w:cstheme="majorHAnsi"/>
          <w:b/>
        </w:rPr>
        <w:t>Pytanie 6</w:t>
      </w:r>
      <w:r w:rsidR="00834CAB" w:rsidRPr="00CD0DDF">
        <w:rPr>
          <w:rFonts w:asciiTheme="majorHAnsi" w:hAnsiTheme="majorHAnsi" w:cstheme="majorHAnsi"/>
          <w:b/>
        </w:rPr>
        <w:t xml:space="preserve"> </w:t>
      </w:r>
      <w:r w:rsidR="004314DC" w:rsidRPr="00CD0DDF">
        <w:rPr>
          <w:rFonts w:asciiTheme="majorHAnsi" w:hAnsiTheme="majorHAnsi" w:cstheme="majorHAnsi"/>
          <w:b/>
        </w:rPr>
        <w:t>–</w:t>
      </w:r>
      <w:r w:rsidR="004314DC" w:rsidRPr="00CD0DDF">
        <w:rPr>
          <w:rFonts w:asciiTheme="majorHAnsi" w:hAnsiTheme="majorHAnsi" w:cstheme="majorHAnsi"/>
        </w:rPr>
        <w:t xml:space="preserve"> </w:t>
      </w:r>
      <w:r w:rsidR="00834CAB" w:rsidRPr="00CD0DDF">
        <w:rPr>
          <w:rFonts w:asciiTheme="majorHAnsi" w:hAnsiTheme="majorHAnsi" w:cstheme="majorHAnsi"/>
        </w:rPr>
        <w:t xml:space="preserve"> </w:t>
      </w:r>
      <w:r w:rsidR="00CD0DDF">
        <w:t>Czy Zamawiający udostępni p</w:t>
      </w:r>
      <w:r>
        <w:t>rzedmiary w wersji edytowalnej?</w:t>
      </w:r>
    </w:p>
    <w:p w:rsidR="00950648" w:rsidRDefault="004314DC" w:rsidP="00A932BD">
      <w:pPr>
        <w:autoSpaceDE w:val="0"/>
        <w:autoSpaceDN w:val="0"/>
        <w:adjustRightInd w:val="0"/>
        <w:spacing w:after="0" w:line="288" w:lineRule="auto"/>
        <w:ind w:right="567"/>
        <w:rPr>
          <w:rFonts w:asciiTheme="majorHAnsi" w:hAnsiTheme="majorHAnsi" w:cstheme="majorHAnsi"/>
          <w:bCs/>
        </w:rPr>
      </w:pPr>
      <w:r w:rsidRPr="00CD0DDF">
        <w:rPr>
          <w:rFonts w:asciiTheme="majorHAnsi" w:hAnsiTheme="majorHAnsi" w:cstheme="majorHAnsi"/>
          <w:bCs/>
        </w:rPr>
        <w:t>Odpowiedź:</w:t>
      </w:r>
      <w:r w:rsidR="00444BB6" w:rsidRPr="00CD0DDF">
        <w:rPr>
          <w:rFonts w:asciiTheme="majorHAnsi" w:hAnsiTheme="majorHAnsi" w:cstheme="majorHAnsi"/>
        </w:rPr>
        <w:t xml:space="preserve"> </w:t>
      </w:r>
      <w:r w:rsidR="00A932BD">
        <w:rPr>
          <w:rFonts w:asciiTheme="majorHAnsi" w:hAnsiTheme="majorHAnsi" w:cstheme="majorHAnsi"/>
        </w:rPr>
        <w:t>Zamawiający nie udostępnia przedmiarów wersji edytowalnej.</w:t>
      </w:r>
      <w:r w:rsidRPr="00CD0DDF">
        <w:rPr>
          <w:rFonts w:asciiTheme="majorHAnsi" w:hAnsiTheme="majorHAnsi" w:cstheme="majorHAnsi"/>
        </w:rPr>
        <w:br/>
      </w:r>
    </w:p>
    <w:p w:rsidR="00A932BD" w:rsidRDefault="00A932BD" w:rsidP="00A932BD">
      <w:pPr>
        <w:autoSpaceDE w:val="0"/>
        <w:autoSpaceDN w:val="0"/>
        <w:adjustRightInd w:val="0"/>
        <w:spacing w:after="0" w:line="288" w:lineRule="auto"/>
        <w:ind w:righ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Pytanie 7</w:t>
      </w:r>
      <w:r w:rsidRPr="00CD0DDF">
        <w:rPr>
          <w:rFonts w:asciiTheme="majorHAnsi" w:hAnsiTheme="majorHAnsi" w:cstheme="majorHAnsi"/>
          <w:b/>
        </w:rPr>
        <w:t xml:space="preserve"> –</w:t>
      </w:r>
      <w:r w:rsidRPr="00CD0DDF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Czy istnieje możliwość przeprowadzenia wizji lokalnej?</w:t>
      </w:r>
    </w:p>
    <w:p w:rsidR="00A932BD" w:rsidRDefault="00A932BD" w:rsidP="00A932BD">
      <w:pPr>
        <w:autoSpaceDE w:val="0"/>
        <w:autoSpaceDN w:val="0"/>
        <w:adjustRightInd w:val="0"/>
        <w:spacing w:after="0" w:line="288" w:lineRule="auto"/>
        <w:ind w:right="567"/>
        <w:rPr>
          <w:rFonts w:asciiTheme="majorHAnsi" w:hAnsiTheme="majorHAnsi" w:cstheme="majorHAnsi"/>
        </w:rPr>
      </w:pPr>
      <w:r w:rsidRPr="00CD0DDF">
        <w:rPr>
          <w:rFonts w:asciiTheme="majorHAnsi" w:hAnsiTheme="majorHAnsi" w:cstheme="majorHAnsi"/>
          <w:bCs/>
        </w:rPr>
        <w:t>Odpowiedź:</w:t>
      </w:r>
      <w:r w:rsidRPr="00CD0DD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Zamawiający nie przewiduje przeprowadzenia wizji lokalnej.</w:t>
      </w:r>
    </w:p>
    <w:p w:rsidR="00A932BD" w:rsidRDefault="00A932BD" w:rsidP="00A932BD">
      <w:pPr>
        <w:autoSpaceDE w:val="0"/>
        <w:autoSpaceDN w:val="0"/>
        <w:adjustRightInd w:val="0"/>
        <w:spacing w:after="0" w:line="288" w:lineRule="auto"/>
        <w:ind w:right="567"/>
        <w:rPr>
          <w:rFonts w:asciiTheme="majorHAnsi" w:hAnsiTheme="majorHAnsi" w:cstheme="majorHAnsi"/>
          <w:bCs/>
        </w:rPr>
      </w:pPr>
    </w:p>
    <w:p w:rsidR="00B176CD" w:rsidRPr="00CD0DDF" w:rsidRDefault="00B176CD" w:rsidP="00A932BD">
      <w:pPr>
        <w:autoSpaceDE w:val="0"/>
        <w:autoSpaceDN w:val="0"/>
        <w:adjustRightInd w:val="0"/>
        <w:spacing w:after="0" w:line="288" w:lineRule="auto"/>
        <w:ind w:right="567"/>
        <w:rPr>
          <w:rFonts w:asciiTheme="majorHAnsi" w:hAnsiTheme="majorHAnsi" w:cstheme="majorHAnsi"/>
          <w:bCs/>
        </w:rPr>
      </w:pPr>
    </w:p>
    <w:p w:rsidR="00B31E84" w:rsidRDefault="00950648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  <w:i/>
        </w:rPr>
        <w:t xml:space="preserve">   </w:t>
      </w:r>
      <w:r>
        <w:rPr>
          <w:rFonts w:asciiTheme="majorHAnsi" w:hAnsiTheme="majorHAnsi" w:cstheme="majorHAnsi"/>
          <w:bCs/>
          <w:i/>
          <w:sz w:val="20"/>
          <w:szCs w:val="20"/>
        </w:rPr>
        <w:t>Kanclerz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/-/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           mgr  Marek Langowsk</w:t>
      </w:r>
      <w:r w:rsidR="00444BB6">
        <w:rPr>
          <w:rFonts w:asciiTheme="majorHAnsi" w:hAnsiTheme="majorHAnsi" w:cstheme="majorHAnsi"/>
          <w:bCs/>
          <w:i/>
          <w:sz w:val="20"/>
          <w:szCs w:val="20"/>
        </w:rPr>
        <w:t>i</w:t>
      </w: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CD0DDF" w:rsidRDefault="00CD0DDF" w:rsidP="00444BB6">
      <w:pPr>
        <w:shd w:val="clear" w:color="auto" w:fill="FFFFFF"/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bookmarkStart w:id="0" w:name="_GoBack"/>
      <w:bookmarkEnd w:id="0"/>
    </w:p>
    <w:sectPr w:rsidR="00CD0DDF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F3" w:rsidRDefault="00083DF3" w:rsidP="000A396A">
      <w:pPr>
        <w:spacing w:after="0" w:line="240" w:lineRule="auto"/>
      </w:pPr>
      <w:r>
        <w:separator/>
      </w:r>
    </w:p>
  </w:endnote>
  <w:endnote w:type="continuationSeparator" w:id="0">
    <w:p w:rsidR="00083DF3" w:rsidRDefault="00083DF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F3" w:rsidRDefault="00083DF3" w:rsidP="000A396A">
      <w:pPr>
        <w:spacing w:after="0" w:line="240" w:lineRule="auto"/>
      </w:pPr>
      <w:r>
        <w:separator/>
      </w:r>
    </w:p>
  </w:footnote>
  <w:footnote w:type="continuationSeparator" w:id="0">
    <w:p w:rsidR="00083DF3" w:rsidRDefault="00083DF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5331E"/>
    <w:rsid w:val="00083DF3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4314DC"/>
    <w:rsid w:val="00444BB6"/>
    <w:rsid w:val="00550603"/>
    <w:rsid w:val="00566180"/>
    <w:rsid w:val="005862F3"/>
    <w:rsid w:val="005D6C67"/>
    <w:rsid w:val="005E23AA"/>
    <w:rsid w:val="00615D95"/>
    <w:rsid w:val="006229B2"/>
    <w:rsid w:val="0068339B"/>
    <w:rsid w:val="00691B20"/>
    <w:rsid w:val="006A4DF5"/>
    <w:rsid w:val="006D7D77"/>
    <w:rsid w:val="00703C45"/>
    <w:rsid w:val="00706D3E"/>
    <w:rsid w:val="00743BFA"/>
    <w:rsid w:val="00834CAB"/>
    <w:rsid w:val="008B47B3"/>
    <w:rsid w:val="008C39AE"/>
    <w:rsid w:val="00904FD2"/>
    <w:rsid w:val="00934119"/>
    <w:rsid w:val="00950648"/>
    <w:rsid w:val="009A69DE"/>
    <w:rsid w:val="009F20EF"/>
    <w:rsid w:val="00A252C3"/>
    <w:rsid w:val="00A932BD"/>
    <w:rsid w:val="00AD46FB"/>
    <w:rsid w:val="00AE273E"/>
    <w:rsid w:val="00B176CD"/>
    <w:rsid w:val="00B31E84"/>
    <w:rsid w:val="00B676E4"/>
    <w:rsid w:val="00B77CC9"/>
    <w:rsid w:val="00B844A3"/>
    <w:rsid w:val="00BC68AD"/>
    <w:rsid w:val="00CD0DDF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226D5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0D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0D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0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versation-mail">
    <w:name w:val="conversation-mail"/>
    <w:basedOn w:val="Domylnaczcionkaakapitu"/>
    <w:rsid w:val="00CD0DDF"/>
  </w:style>
  <w:style w:type="character" w:customStyle="1" w:styleId="conversation-time">
    <w:name w:val="conversation-time"/>
    <w:basedOn w:val="Domylnaczcionkaakapitu"/>
    <w:rsid w:val="00CD0DDF"/>
  </w:style>
  <w:style w:type="character" w:styleId="Pogrubienie">
    <w:name w:val="Strong"/>
    <w:basedOn w:val="Domylnaczcionkaakapitu"/>
    <w:uiPriority w:val="22"/>
    <w:qFormat/>
    <w:rsid w:val="00CD0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5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9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62BA-DBDF-4873-A579-2FF554A3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2021-06-07T11:35:00Z</cp:lastPrinted>
  <dcterms:created xsi:type="dcterms:W3CDTF">2021-06-07T11:35:00Z</dcterms:created>
  <dcterms:modified xsi:type="dcterms:W3CDTF">2021-06-07T11:41:00Z</dcterms:modified>
</cp:coreProperties>
</file>