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87AA" w14:textId="77777777" w:rsidR="002B084A" w:rsidRDefault="002B084A" w:rsidP="002B084A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  <w:lang w:eastAsia="pl-PL"/>
        </w:rPr>
      </w:pPr>
      <w:bookmarkStart w:id="0" w:name="_GoBack"/>
      <w:bookmarkEnd w:id="0"/>
    </w:p>
    <w:p w14:paraId="502E5D24" w14:textId="14B52A89" w:rsidR="002B084A" w:rsidRDefault="002B084A" w:rsidP="002B084A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  <w:lang w:eastAsia="pl-PL"/>
        </w:rPr>
      </w:pPr>
      <w:r w:rsidRPr="002B084A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ISTOTNE POSTANOWIENIA, </w:t>
      </w:r>
    </w:p>
    <w:p w14:paraId="4C5EE02F" w14:textId="69CBF2CC" w:rsidR="008271FF" w:rsidRPr="002B084A" w:rsidRDefault="002B084A" w:rsidP="002B084A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B084A">
        <w:rPr>
          <w:rFonts w:ascii="Arial" w:hAnsi="Arial" w:cs="Arial"/>
          <w:b/>
          <w:sz w:val="24"/>
          <w:szCs w:val="24"/>
          <w:lang w:eastAsia="pl-PL"/>
        </w:rPr>
        <w:t>KTÓRE ZOSTANĄ WPROWADZONE DO UMOWY UBEZPIECZENIA</w:t>
      </w:r>
    </w:p>
    <w:p w14:paraId="5E66C216" w14:textId="61B4BAF2" w:rsidR="00BA054C" w:rsidRPr="002B084A" w:rsidRDefault="00862CEC" w:rsidP="002B084A">
      <w:pPr>
        <w:tabs>
          <w:tab w:val="left" w:pos="8271"/>
        </w:tabs>
        <w:spacing w:after="0"/>
        <w:rPr>
          <w:rFonts w:ascii="Arial" w:hAnsi="Arial" w:cs="Arial"/>
          <w:b/>
          <w:color w:val="17365D" w:themeColor="text2" w:themeShade="BF"/>
        </w:rPr>
      </w:pPr>
      <w:r w:rsidRPr="002B084A">
        <w:rPr>
          <w:rFonts w:ascii="Arial" w:hAnsi="Arial" w:cs="Arial"/>
          <w:b/>
          <w:color w:val="17365D" w:themeColor="text2" w:themeShade="BF"/>
        </w:rPr>
        <w:tab/>
      </w:r>
    </w:p>
    <w:p w14:paraId="2730B6C3" w14:textId="77777777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Jeżeli w ogólnych warunkach ubezpieczeń znajdują się dodatkowe uregulowania, z których wynika, że zakres ubezpieczeń jest szerszy od opisanego w szczegółowym opisie przedmiotu zamówienia to automatycznie włączone zostają do ochrony ubezpieczeniowej.</w:t>
      </w:r>
    </w:p>
    <w:p w14:paraId="12E0187B" w14:textId="77777777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Zapisy w ogólnych warunkach ubezpieczenia, z których wynika, że zakres ubezpieczenia jest węższy niż zakres opisany w szczegółowym opisie przedmiotu zamówienia dla poszczególnych rodzajów ubezpieczeń nie mają zastosowania.</w:t>
      </w:r>
    </w:p>
    <w:p w14:paraId="3A17DEA8" w14:textId="395F252C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 xml:space="preserve">Jeżeli warunki ubezpieczenia opisane w szczegółowym opisie przedmiotu zamówienia dla poszczególnych rodzajów ubezpieczeń nie precyzują istotnych kwestii związanych </w:t>
      </w:r>
      <w:r w:rsidR="002113FF" w:rsidRPr="002B084A">
        <w:rPr>
          <w:rFonts w:ascii="Arial" w:hAnsi="Arial" w:cs="Arial"/>
        </w:rPr>
        <w:t xml:space="preserve"> </w:t>
      </w:r>
      <w:r w:rsidRPr="002B084A">
        <w:rPr>
          <w:rFonts w:ascii="Arial" w:hAnsi="Arial" w:cs="Arial"/>
        </w:rPr>
        <w:t>z</w:t>
      </w:r>
      <w:r w:rsidR="002B084A">
        <w:rPr>
          <w:rFonts w:ascii="Arial" w:hAnsi="Arial" w:cs="Arial"/>
        </w:rPr>
        <w:t> </w:t>
      </w:r>
      <w:r w:rsidRPr="002B084A">
        <w:rPr>
          <w:rFonts w:ascii="Arial" w:hAnsi="Arial" w:cs="Arial"/>
        </w:rPr>
        <w:t>ubezpieczeniem, wówczas stosuje się zapisy ogólnych warunków ubezpieczeń poszczególnych rodzajów ubezpieczeń.</w:t>
      </w:r>
    </w:p>
    <w:p w14:paraId="40C5A0CF" w14:textId="36EE0282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W razie zaistnienia istotnej zmiany okoliczności powodującej, że wykonanie umowy nie leży w</w:t>
      </w:r>
      <w:r w:rsidR="002B084A">
        <w:rPr>
          <w:rFonts w:ascii="Arial" w:hAnsi="Arial" w:cs="Arial"/>
        </w:rPr>
        <w:t> </w:t>
      </w:r>
      <w:r w:rsidRPr="002B084A">
        <w:rPr>
          <w:rFonts w:ascii="Arial" w:hAnsi="Arial" w:cs="Arial"/>
        </w:rPr>
        <w:t>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78B6ED80" w14:textId="77777777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Zmiany niniejszej umowy wymagają dla swej ważności formy pisemnej pod rygorem nieważności.</w:t>
      </w:r>
    </w:p>
    <w:p w14:paraId="1CC25292" w14:textId="77777777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Wszelkie spory wynikłe na tle realizacji niniejszej umowy rozstrzygane będą przez Sąd właściwy miejscowo dla siedziby Zamawiającego.</w:t>
      </w:r>
    </w:p>
    <w:p w14:paraId="65E6634F" w14:textId="77777777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Zawarta zostanie Umowa Generalna ubezpieczenia.</w:t>
      </w:r>
    </w:p>
    <w:p w14:paraId="527CB759" w14:textId="77777777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Ubezpieczyciel obejmie ochroną wszystkie pojazdy aktualnie należące do Ubezpieczającego lub wskazane przez Ubezpieczającego pojazdy będące w jego używaniu na podstawie odpowiedniej umowy (leasing, wynajem) oraz zakupionych w trakcie trwania umowy.</w:t>
      </w:r>
    </w:p>
    <w:p w14:paraId="1592AF85" w14:textId="77777777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Ubezpieczyciel gwarantuje niezmienność stawek i warunków ubezpieczenia w trakcie trwania ubezpieczenia.</w:t>
      </w:r>
    </w:p>
    <w:p w14:paraId="37644128" w14:textId="6492654F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 xml:space="preserve">Ubezpieczeniem zostaną objęte pojazdy zgodnie z załącznikiem nr </w:t>
      </w:r>
      <w:r w:rsidR="00EF2D16">
        <w:rPr>
          <w:rFonts w:ascii="Arial" w:hAnsi="Arial" w:cs="Arial"/>
        </w:rPr>
        <w:t>8</w:t>
      </w:r>
      <w:r w:rsidRPr="002B084A">
        <w:rPr>
          <w:rFonts w:ascii="Arial" w:hAnsi="Arial" w:cs="Arial"/>
        </w:rPr>
        <w:t xml:space="preserve"> do SIWZ. Wykaz zawiera stan aktualny na dzień ogłoszenia postępowania. W przypadku zakupu</w:t>
      </w:r>
      <w:r w:rsidR="002B084A">
        <w:rPr>
          <w:rFonts w:ascii="Arial" w:hAnsi="Arial" w:cs="Arial"/>
        </w:rPr>
        <w:t xml:space="preserve"> </w:t>
      </w:r>
      <w:r w:rsidRPr="002B084A">
        <w:rPr>
          <w:rFonts w:ascii="Arial" w:hAnsi="Arial" w:cs="Arial"/>
        </w:rPr>
        <w:t>/</w:t>
      </w:r>
      <w:r w:rsidR="002B084A">
        <w:rPr>
          <w:rFonts w:ascii="Arial" w:hAnsi="Arial" w:cs="Arial"/>
        </w:rPr>
        <w:t xml:space="preserve"> </w:t>
      </w:r>
      <w:r w:rsidRPr="002B084A">
        <w:rPr>
          <w:rFonts w:ascii="Arial" w:hAnsi="Arial" w:cs="Arial"/>
        </w:rPr>
        <w:t>sprzedaży pojazdów nastąpi uaktualnienie wykazu.</w:t>
      </w:r>
    </w:p>
    <w:p w14:paraId="1C246C15" w14:textId="0CE441F9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 xml:space="preserve">Zgłoszenia szkód dokonywane będą na formularzu stanowiącym załącznik nr </w:t>
      </w:r>
      <w:r w:rsidR="00573B4D" w:rsidRPr="002B084A">
        <w:rPr>
          <w:rFonts w:ascii="Arial" w:hAnsi="Arial" w:cs="Arial"/>
        </w:rPr>
        <w:t>7</w:t>
      </w:r>
      <w:r w:rsidRPr="002B084A">
        <w:rPr>
          <w:rFonts w:ascii="Arial" w:hAnsi="Arial" w:cs="Arial"/>
        </w:rPr>
        <w:t xml:space="preserve"> do SIWZ – druk</w:t>
      </w:r>
      <w:r w:rsidR="002B084A">
        <w:rPr>
          <w:rFonts w:ascii="Arial" w:hAnsi="Arial" w:cs="Arial"/>
        </w:rPr>
        <w:t xml:space="preserve"> </w:t>
      </w:r>
      <w:r w:rsidRPr="002B084A">
        <w:rPr>
          <w:rFonts w:ascii="Arial" w:hAnsi="Arial" w:cs="Arial"/>
        </w:rPr>
        <w:t>zgłoszenia szkody.</w:t>
      </w:r>
    </w:p>
    <w:p w14:paraId="3C531F38" w14:textId="08151685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Ubezpieczyciel do likwidacji szkód wyznacza dedykowanego likwidatora (imię nazwisko</w:t>
      </w:r>
      <w:r w:rsidR="002B084A">
        <w:rPr>
          <w:rFonts w:ascii="Arial" w:hAnsi="Arial" w:cs="Arial"/>
        </w:rPr>
        <w:t>: ………………………………………)</w:t>
      </w:r>
    </w:p>
    <w:p w14:paraId="5BE18D05" w14:textId="5F45692E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Umowa generalna zostanie zawarta na okres 07 czerwca 20</w:t>
      </w:r>
      <w:r w:rsidR="00904D60" w:rsidRPr="002B084A">
        <w:rPr>
          <w:rFonts w:ascii="Arial" w:hAnsi="Arial" w:cs="Arial"/>
        </w:rPr>
        <w:t>2</w:t>
      </w:r>
      <w:r w:rsidR="006B3FE3" w:rsidRPr="002B084A">
        <w:rPr>
          <w:rFonts w:ascii="Arial" w:hAnsi="Arial" w:cs="Arial"/>
        </w:rPr>
        <w:t>4</w:t>
      </w:r>
      <w:r w:rsidRPr="002B084A">
        <w:rPr>
          <w:rFonts w:ascii="Arial" w:hAnsi="Arial" w:cs="Arial"/>
        </w:rPr>
        <w:t xml:space="preserve"> do 06 czerwca 20</w:t>
      </w:r>
      <w:r w:rsidR="008271FF" w:rsidRPr="002B084A">
        <w:rPr>
          <w:rFonts w:ascii="Arial" w:hAnsi="Arial" w:cs="Arial"/>
        </w:rPr>
        <w:t>2</w:t>
      </w:r>
      <w:r w:rsidR="006B3FE3" w:rsidRPr="002B084A">
        <w:rPr>
          <w:rFonts w:ascii="Arial" w:hAnsi="Arial" w:cs="Arial"/>
        </w:rPr>
        <w:t>6</w:t>
      </w:r>
      <w:r w:rsidRPr="002B084A">
        <w:rPr>
          <w:rFonts w:ascii="Arial" w:hAnsi="Arial" w:cs="Arial"/>
        </w:rPr>
        <w:t>, a dla poszczególnych pojazdów zostaną wystawione polisy w zakresie OC/</w:t>
      </w:r>
      <w:r w:rsidR="002B084A">
        <w:rPr>
          <w:rFonts w:ascii="Arial" w:hAnsi="Arial" w:cs="Arial"/>
        </w:rPr>
        <w:t>ZK/</w:t>
      </w:r>
      <w:r w:rsidRPr="002B084A">
        <w:rPr>
          <w:rFonts w:ascii="Arial" w:hAnsi="Arial" w:cs="Arial"/>
        </w:rPr>
        <w:t>AC/</w:t>
      </w:r>
      <w:r w:rsidR="00573B4D" w:rsidRPr="002B084A">
        <w:rPr>
          <w:rFonts w:ascii="Arial" w:hAnsi="Arial" w:cs="Arial"/>
        </w:rPr>
        <w:t>ASS/</w:t>
      </w:r>
      <w:r w:rsidRPr="002B084A">
        <w:rPr>
          <w:rFonts w:ascii="Arial" w:hAnsi="Arial" w:cs="Arial"/>
        </w:rPr>
        <w:t>NNW</w:t>
      </w:r>
      <w:r w:rsidR="006D0966" w:rsidRPr="002B084A">
        <w:rPr>
          <w:rFonts w:ascii="Arial" w:hAnsi="Arial" w:cs="Arial"/>
        </w:rPr>
        <w:t xml:space="preserve"> na okres </w:t>
      </w:r>
      <w:r w:rsidRPr="002B084A">
        <w:rPr>
          <w:rFonts w:ascii="Arial" w:hAnsi="Arial" w:cs="Arial"/>
        </w:rPr>
        <w:t xml:space="preserve"> zgodn</w:t>
      </w:r>
      <w:r w:rsidR="002B084A">
        <w:rPr>
          <w:rFonts w:ascii="Arial" w:hAnsi="Arial" w:cs="Arial"/>
        </w:rPr>
        <w:t>y</w:t>
      </w:r>
      <w:r w:rsidRPr="002B084A">
        <w:rPr>
          <w:rFonts w:ascii="Arial" w:hAnsi="Arial" w:cs="Arial"/>
        </w:rPr>
        <w:t xml:space="preserve"> z załącznikiem nr </w:t>
      </w:r>
      <w:r w:rsidR="00EF2D16">
        <w:rPr>
          <w:rFonts w:ascii="Arial" w:hAnsi="Arial" w:cs="Arial"/>
        </w:rPr>
        <w:t>8</w:t>
      </w:r>
      <w:r w:rsidRPr="002B084A">
        <w:rPr>
          <w:rFonts w:ascii="Arial" w:hAnsi="Arial" w:cs="Arial"/>
        </w:rPr>
        <w:t xml:space="preserve"> do SIWZ.</w:t>
      </w:r>
    </w:p>
    <w:p w14:paraId="76EBE54F" w14:textId="215DF4D9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 xml:space="preserve">Składka płatna będzie jednorazowo </w:t>
      </w:r>
      <w:r w:rsidR="002B084A">
        <w:rPr>
          <w:rFonts w:ascii="Arial" w:hAnsi="Arial" w:cs="Arial"/>
        </w:rPr>
        <w:t xml:space="preserve">w ciągu </w:t>
      </w:r>
      <w:r w:rsidRPr="002B084A">
        <w:rPr>
          <w:rFonts w:ascii="Arial" w:hAnsi="Arial" w:cs="Arial"/>
        </w:rPr>
        <w:t>14 dni od rozpoczęcia okresu ubezpieczenia.</w:t>
      </w:r>
    </w:p>
    <w:p w14:paraId="52C90880" w14:textId="77777777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Sumy ubezpieczenia:</w:t>
      </w:r>
    </w:p>
    <w:p w14:paraId="0557F9A2" w14:textId="04E0EF9E" w:rsidR="00BA054C" w:rsidRPr="002B084A" w:rsidRDefault="00BA054C" w:rsidP="002B084A">
      <w:pPr>
        <w:pStyle w:val="Akapitzlist"/>
        <w:spacing w:after="0"/>
        <w:ind w:left="425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 xml:space="preserve">Przed wystawieniem polis, najpóźniej </w:t>
      </w:r>
      <w:r w:rsidR="00F471A5" w:rsidRPr="002B084A">
        <w:rPr>
          <w:rFonts w:ascii="Arial" w:hAnsi="Arial" w:cs="Arial"/>
        </w:rPr>
        <w:t>7</w:t>
      </w:r>
      <w:r w:rsidRPr="002B084A">
        <w:rPr>
          <w:rFonts w:ascii="Arial" w:hAnsi="Arial" w:cs="Arial"/>
        </w:rPr>
        <w:t xml:space="preserve"> dni przed obowiązujący</w:t>
      </w:r>
      <w:r w:rsidR="006D0966" w:rsidRPr="002B084A">
        <w:rPr>
          <w:rFonts w:ascii="Arial" w:hAnsi="Arial" w:cs="Arial"/>
        </w:rPr>
        <w:t>m okres ubezpieczenia zgodnie z</w:t>
      </w:r>
      <w:r w:rsidR="002B084A">
        <w:rPr>
          <w:rFonts w:ascii="Arial" w:hAnsi="Arial" w:cs="Arial"/>
        </w:rPr>
        <w:t> </w:t>
      </w:r>
      <w:r w:rsidR="006D0966" w:rsidRPr="002B084A">
        <w:rPr>
          <w:rFonts w:ascii="Arial" w:hAnsi="Arial" w:cs="Arial"/>
        </w:rPr>
        <w:t xml:space="preserve">załącznikiem </w:t>
      </w:r>
      <w:r w:rsidR="00573B4D" w:rsidRPr="002B084A">
        <w:rPr>
          <w:rFonts w:ascii="Arial" w:hAnsi="Arial" w:cs="Arial"/>
        </w:rPr>
        <w:t xml:space="preserve">nr </w:t>
      </w:r>
      <w:r w:rsidR="00EF2D16">
        <w:rPr>
          <w:rFonts w:ascii="Arial" w:hAnsi="Arial" w:cs="Arial"/>
        </w:rPr>
        <w:t>8</w:t>
      </w:r>
      <w:r w:rsidRPr="002B084A">
        <w:rPr>
          <w:rFonts w:ascii="Arial" w:hAnsi="Arial" w:cs="Arial"/>
        </w:rPr>
        <w:t xml:space="preserve"> do SIWZ, Zamawiający przedstawi Wykonawcy uaktualnione dane dotyczące przedmiotu i sumy ubezpieczenia. </w:t>
      </w:r>
    </w:p>
    <w:p w14:paraId="1B107B3E" w14:textId="44553513" w:rsidR="00BA054C" w:rsidRPr="002B084A" w:rsidRDefault="00BA054C" w:rsidP="002B084A">
      <w:pPr>
        <w:pStyle w:val="Akapitzlist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</w:rPr>
      </w:pPr>
      <w:r w:rsidRPr="002B084A">
        <w:rPr>
          <w:rFonts w:ascii="Arial" w:hAnsi="Arial" w:cs="Arial"/>
        </w:rPr>
        <w:t>Polisy wystawione na</w:t>
      </w:r>
      <w:r w:rsidR="00573B4D" w:rsidRPr="002B084A">
        <w:rPr>
          <w:rFonts w:ascii="Arial" w:hAnsi="Arial" w:cs="Arial"/>
        </w:rPr>
        <w:t xml:space="preserve"> okres zgodnie załącznikiem nr </w:t>
      </w:r>
      <w:r w:rsidR="00EF2D16">
        <w:rPr>
          <w:rFonts w:ascii="Arial" w:hAnsi="Arial" w:cs="Arial"/>
        </w:rPr>
        <w:t>8</w:t>
      </w:r>
      <w:r w:rsidRPr="002B084A">
        <w:rPr>
          <w:rFonts w:ascii="Arial" w:hAnsi="Arial" w:cs="Arial"/>
        </w:rPr>
        <w:t xml:space="preserve"> do SIWZ będą uwzględniały zmiany </w:t>
      </w:r>
      <w:r w:rsidR="0084347D" w:rsidRPr="002B084A">
        <w:rPr>
          <w:rFonts w:ascii="Arial" w:hAnsi="Arial" w:cs="Arial"/>
        </w:rPr>
        <w:br/>
      </w:r>
      <w:r w:rsidRPr="002B084A">
        <w:rPr>
          <w:rFonts w:ascii="Arial" w:hAnsi="Arial" w:cs="Arial"/>
        </w:rPr>
        <w:t>w przedmiocie ubezpieczenia przekazane przez Zamawiającego oraz składkę ubezpieczeniową dopasowaną do aktualnych sum ubezpieczenia.</w:t>
      </w:r>
    </w:p>
    <w:p w14:paraId="224A3B3D" w14:textId="77777777" w:rsidR="002B084A" w:rsidRPr="002B084A" w:rsidRDefault="002B084A">
      <w:pPr>
        <w:rPr>
          <w:rFonts w:ascii="Arial" w:hAnsi="Arial" w:cs="Arial"/>
        </w:rPr>
      </w:pPr>
    </w:p>
    <w:sectPr w:rsidR="002B084A" w:rsidRPr="002B084A" w:rsidSect="00862CEC">
      <w:headerReference w:type="default" r:id="rId7"/>
      <w:footerReference w:type="default" r:id="rId8"/>
      <w:pgSz w:w="11906" w:h="16838"/>
      <w:pgMar w:top="1134" w:right="991" w:bottom="993" w:left="1080" w:header="284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74345" w14:textId="77777777" w:rsidR="006031CC" w:rsidRDefault="006031CC">
      <w:pPr>
        <w:spacing w:after="0" w:line="240" w:lineRule="auto"/>
      </w:pPr>
      <w:r>
        <w:separator/>
      </w:r>
    </w:p>
  </w:endnote>
  <w:endnote w:type="continuationSeparator" w:id="0">
    <w:p w14:paraId="640868DB" w14:textId="77777777" w:rsidR="006031CC" w:rsidRDefault="0060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</w:rPr>
      <w:id w:val="1602601025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sdt>
        <w:sdtPr>
          <w:rPr>
            <w:rFonts w:ascii="Times New Roman" w:hAnsi="Times New Roman"/>
            <w:sz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4"/>
          </w:rPr>
        </w:sdtEndPr>
        <w:sdtContent>
          <w:p w14:paraId="151F909D" w14:textId="77777777" w:rsidR="002B084A" w:rsidRPr="00862CEC" w:rsidRDefault="00BA054C" w:rsidP="008C2741">
            <w:pPr>
              <w:pStyle w:val="Stopka"/>
              <w:rPr>
                <w:rFonts w:ascii="Times New Roman" w:hAnsi="Times New Roman"/>
                <w:sz w:val="20"/>
              </w:rPr>
            </w:pPr>
            <w:r w:rsidRPr="00862CEC">
              <w:rPr>
                <w:rFonts w:ascii="Times New Roman" w:hAnsi="Times New Roman"/>
                <w:sz w:val="20"/>
              </w:rPr>
              <w:t xml:space="preserve"> </w:t>
            </w:r>
          </w:p>
          <w:p w14:paraId="76FBA6AE" w14:textId="11C8BB2B" w:rsidR="002B084A" w:rsidRPr="002B084A" w:rsidRDefault="00862CEC" w:rsidP="00862CEC">
            <w:pPr>
              <w:pStyle w:val="Stopka"/>
              <w:rPr>
                <w:rFonts w:ascii="Times New Roman" w:hAnsi="Times New Roman"/>
                <w:sz w:val="18"/>
                <w:szCs w:val="20"/>
              </w:rPr>
            </w:pPr>
            <w:r w:rsidRPr="002B084A">
              <w:rPr>
                <w:rFonts w:ascii="Times New Roman" w:hAnsi="Times New Roman"/>
                <w:sz w:val="18"/>
                <w:szCs w:val="20"/>
              </w:rPr>
              <w:tab/>
            </w:r>
            <w:r w:rsidRPr="002B084A">
              <w:rPr>
                <w:rFonts w:ascii="Times New Roman" w:hAnsi="Times New Roman"/>
                <w:sz w:val="18"/>
                <w:szCs w:val="20"/>
              </w:rPr>
              <w:tab/>
              <w:t xml:space="preserve"> </w:t>
            </w:r>
            <w:r w:rsidR="00BA054C" w:rsidRPr="002B084A">
              <w:rPr>
                <w:rFonts w:ascii="Times New Roman" w:hAnsi="Times New Roman"/>
                <w:sz w:val="18"/>
                <w:szCs w:val="20"/>
              </w:rPr>
              <w:t xml:space="preserve">Strona </w:t>
            </w:r>
            <w:r w:rsidR="00BA054C" w:rsidRPr="002B084A">
              <w:rPr>
                <w:rFonts w:ascii="Times New Roman" w:hAnsi="Times New Roman"/>
                <w:b/>
                <w:bCs/>
                <w:sz w:val="18"/>
                <w:szCs w:val="20"/>
              </w:rPr>
              <w:fldChar w:fldCharType="begin"/>
            </w:r>
            <w:r w:rsidR="00BA054C" w:rsidRPr="002B084A">
              <w:rPr>
                <w:rFonts w:ascii="Times New Roman" w:hAnsi="Times New Roman"/>
                <w:b/>
                <w:bCs/>
                <w:sz w:val="18"/>
                <w:szCs w:val="20"/>
              </w:rPr>
              <w:instrText>PAGE</w:instrText>
            </w:r>
            <w:r w:rsidR="00BA054C" w:rsidRPr="002B084A">
              <w:rPr>
                <w:rFonts w:ascii="Times New Roman" w:hAnsi="Times New Roman"/>
                <w:b/>
                <w:bCs/>
                <w:sz w:val="18"/>
                <w:szCs w:val="20"/>
              </w:rPr>
              <w:fldChar w:fldCharType="separate"/>
            </w:r>
            <w:r w:rsidR="0078019E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1</w:t>
            </w:r>
            <w:r w:rsidR="00BA054C" w:rsidRPr="002B084A">
              <w:rPr>
                <w:rFonts w:ascii="Times New Roman" w:hAnsi="Times New Roman"/>
                <w:b/>
                <w:bCs/>
                <w:sz w:val="18"/>
                <w:szCs w:val="20"/>
              </w:rPr>
              <w:fldChar w:fldCharType="end"/>
            </w:r>
            <w:r w:rsidR="00BA054C" w:rsidRPr="002B084A">
              <w:rPr>
                <w:rFonts w:ascii="Times New Roman" w:hAnsi="Times New Roman"/>
                <w:sz w:val="18"/>
                <w:szCs w:val="20"/>
              </w:rPr>
              <w:t xml:space="preserve"> z </w:t>
            </w:r>
            <w:r w:rsidR="00BA054C" w:rsidRPr="002B084A">
              <w:rPr>
                <w:rFonts w:ascii="Times New Roman" w:hAnsi="Times New Roman"/>
                <w:b/>
                <w:bCs/>
                <w:sz w:val="18"/>
                <w:szCs w:val="20"/>
              </w:rPr>
              <w:fldChar w:fldCharType="begin"/>
            </w:r>
            <w:r w:rsidR="00BA054C" w:rsidRPr="002B084A">
              <w:rPr>
                <w:rFonts w:ascii="Times New Roman" w:hAnsi="Times New Roman"/>
                <w:b/>
                <w:bCs/>
                <w:sz w:val="18"/>
                <w:szCs w:val="20"/>
              </w:rPr>
              <w:instrText>NUMPAGES</w:instrText>
            </w:r>
            <w:r w:rsidR="00BA054C" w:rsidRPr="002B084A">
              <w:rPr>
                <w:rFonts w:ascii="Times New Roman" w:hAnsi="Times New Roman"/>
                <w:b/>
                <w:bCs/>
                <w:sz w:val="18"/>
                <w:szCs w:val="20"/>
              </w:rPr>
              <w:fldChar w:fldCharType="separate"/>
            </w:r>
            <w:r w:rsidR="0078019E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1</w:t>
            </w:r>
            <w:r w:rsidR="00BA054C" w:rsidRPr="002B084A">
              <w:rPr>
                <w:rFonts w:ascii="Times New Roman" w:hAnsi="Times New Roman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2F3664A3" w14:textId="77777777" w:rsidR="002B084A" w:rsidRPr="00862CEC" w:rsidRDefault="002B084A" w:rsidP="00A6399C">
    <w:pPr>
      <w:pStyle w:val="Stopka"/>
      <w:jc w:val="center"/>
      <w:rPr>
        <w:rFonts w:ascii="Times New Roman" w:hAnsi="Times New Roman"/>
        <w:color w:val="404040" w:themeColor="text1" w:themeTint="BF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C174C" w14:textId="77777777" w:rsidR="006031CC" w:rsidRDefault="006031CC">
      <w:pPr>
        <w:spacing w:after="0" w:line="240" w:lineRule="auto"/>
      </w:pPr>
      <w:r>
        <w:separator/>
      </w:r>
    </w:p>
  </w:footnote>
  <w:footnote w:type="continuationSeparator" w:id="0">
    <w:p w14:paraId="4007A09C" w14:textId="77777777" w:rsidR="006031CC" w:rsidRDefault="0060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70118" w14:textId="70943835" w:rsidR="008271FF" w:rsidRPr="00E30466" w:rsidRDefault="008271FF" w:rsidP="008271FF">
    <w:pPr>
      <w:spacing w:line="240" w:lineRule="atLeast"/>
      <w:jc w:val="both"/>
      <w:rPr>
        <w:rFonts w:cs="Tahoma"/>
        <w:b/>
        <w:color w:val="A6A6A6" w:themeColor="background1" w:themeShade="A6"/>
        <w:sz w:val="18"/>
        <w:szCs w:val="18"/>
      </w:rPr>
    </w:pPr>
  </w:p>
  <w:p w14:paraId="2377CA73" w14:textId="77777777" w:rsidR="002B084A" w:rsidRPr="002B084A" w:rsidRDefault="002B084A" w:rsidP="002B084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0"/>
        <w:szCs w:val="20"/>
        <w:lang w:eastAsia="pl-PL"/>
      </w:rPr>
    </w:pPr>
    <w:bookmarkStart w:id="1" w:name="_Hlk160185526"/>
    <w:bookmarkStart w:id="2" w:name="_Hlk160185527"/>
    <w:r w:rsidRPr="002B084A">
      <w:rPr>
        <w:rFonts w:ascii="Times New Roman" w:hAnsi="Times New Roman"/>
        <w:sz w:val="20"/>
        <w:szCs w:val="20"/>
        <w:lang w:eastAsia="pl-PL"/>
      </w:rPr>
      <w:t>Kompleksowe ubezpieczenie mienia oraz odpowiedzialności cywilnej MASTER – Odpady i Energia Sp. z o.o. w zakresie ubezpieczenia pojazdów w zakresie OC/ZK/AC/ASS/NNW –  specyfikacja istotnych warunków zamówienia</w:t>
    </w:r>
  </w:p>
  <w:p w14:paraId="459E5321" w14:textId="77777777" w:rsidR="002B084A" w:rsidRPr="002B084A" w:rsidRDefault="002B084A" w:rsidP="002B084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0"/>
        <w:szCs w:val="20"/>
        <w:lang w:eastAsia="pl-PL"/>
      </w:rPr>
    </w:pPr>
  </w:p>
  <w:p w14:paraId="34AAD684" w14:textId="55515E25" w:rsidR="00862CEC" w:rsidRDefault="002B084A" w:rsidP="002B084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lang w:eastAsia="pl-PL"/>
      </w:rPr>
    </w:pPr>
    <w:r w:rsidRPr="002B084A">
      <w:rPr>
        <w:rFonts w:ascii="Times New Roman" w:hAnsi="Times New Roman"/>
        <w:b/>
        <w:bCs/>
        <w:lang w:eastAsia="pl-PL"/>
      </w:rPr>
      <w:t xml:space="preserve">Załącznik nr </w:t>
    </w:r>
    <w:bookmarkEnd w:id="1"/>
    <w:bookmarkEnd w:id="2"/>
    <w:r>
      <w:rPr>
        <w:rFonts w:ascii="Times New Roman" w:hAnsi="Times New Roman"/>
        <w:b/>
        <w:bCs/>
        <w:lang w:eastAsia="pl-PL"/>
      </w:rPr>
      <w:t>4</w:t>
    </w:r>
  </w:p>
  <w:p w14:paraId="5C8BC0A5" w14:textId="77777777" w:rsidR="002B084A" w:rsidRPr="00E30466" w:rsidRDefault="002B084A" w:rsidP="002B084A">
    <w:pPr>
      <w:tabs>
        <w:tab w:val="center" w:pos="4536"/>
        <w:tab w:val="right" w:pos="9072"/>
      </w:tabs>
      <w:spacing w:after="0" w:line="240" w:lineRule="auto"/>
      <w:jc w:val="right"/>
      <w:rPr>
        <w:rFonts w:cs="Tahoma"/>
        <w:b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1C4"/>
    <w:multiLevelType w:val="hybridMultilevel"/>
    <w:tmpl w:val="8906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0743"/>
    <w:multiLevelType w:val="hybridMultilevel"/>
    <w:tmpl w:val="07A8284C"/>
    <w:lvl w:ilvl="0" w:tplc="F662918E">
      <w:start w:val="1"/>
      <w:numFmt w:val="upperRoman"/>
      <w:lvlText w:val="%1."/>
      <w:lvlJc w:val="left"/>
      <w:pPr>
        <w:ind w:left="2771" w:hanging="360"/>
      </w:pPr>
      <w:rPr>
        <w:rFonts w:ascii="Verdana" w:hAnsi="Verdana" w:hint="default"/>
        <w:b/>
        <w:color w:val="17365D" w:themeColor="text2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0840"/>
    <w:multiLevelType w:val="hybridMultilevel"/>
    <w:tmpl w:val="92DEF7D2"/>
    <w:lvl w:ilvl="0" w:tplc="20468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0A"/>
    <w:rsid w:val="0000344C"/>
    <w:rsid w:val="002113FF"/>
    <w:rsid w:val="002B084A"/>
    <w:rsid w:val="002E55C7"/>
    <w:rsid w:val="002F6946"/>
    <w:rsid w:val="003B7773"/>
    <w:rsid w:val="003F0B14"/>
    <w:rsid w:val="00445D47"/>
    <w:rsid w:val="0045750A"/>
    <w:rsid w:val="004C3657"/>
    <w:rsid w:val="00573B4D"/>
    <w:rsid w:val="005920D8"/>
    <w:rsid w:val="006031CC"/>
    <w:rsid w:val="006B3FE3"/>
    <w:rsid w:val="006D0966"/>
    <w:rsid w:val="0078019E"/>
    <w:rsid w:val="00790BD8"/>
    <w:rsid w:val="007B798E"/>
    <w:rsid w:val="008271FF"/>
    <w:rsid w:val="0084347D"/>
    <w:rsid w:val="00862CEC"/>
    <w:rsid w:val="00904D60"/>
    <w:rsid w:val="00931910"/>
    <w:rsid w:val="009859BC"/>
    <w:rsid w:val="009F09FF"/>
    <w:rsid w:val="00AA7C32"/>
    <w:rsid w:val="00B6212D"/>
    <w:rsid w:val="00BA054C"/>
    <w:rsid w:val="00CB7337"/>
    <w:rsid w:val="00D55B7C"/>
    <w:rsid w:val="00DB6C9B"/>
    <w:rsid w:val="00DE3F1A"/>
    <w:rsid w:val="00E12408"/>
    <w:rsid w:val="00E30466"/>
    <w:rsid w:val="00EB0A75"/>
    <w:rsid w:val="00EE45A6"/>
    <w:rsid w:val="00EF2D16"/>
    <w:rsid w:val="00F4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5E389"/>
  <w15:docId w15:val="{0FFD91F6-ED52-4664-9BAA-4569AF0D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54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54C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A054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A054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D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966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62CEC"/>
    <w:rPr>
      <w:color w:val="0000FF"/>
      <w:u w:val="single"/>
    </w:rPr>
  </w:style>
  <w:style w:type="table" w:styleId="Tabela-Siatka">
    <w:name w:val="Table Grid"/>
    <w:basedOn w:val="Standardowy"/>
    <w:uiPriority w:val="59"/>
    <w:rsid w:val="0082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F2D1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Novum Brokers Sp. z o.o.</dc:creator>
  <cp:lastModifiedBy>Szymon Łakota</cp:lastModifiedBy>
  <cp:revision>4</cp:revision>
  <cp:lastPrinted>2024-04-22T11:27:00Z</cp:lastPrinted>
  <dcterms:created xsi:type="dcterms:W3CDTF">2024-04-22T10:52:00Z</dcterms:created>
  <dcterms:modified xsi:type="dcterms:W3CDTF">2024-04-22T11:27:00Z</dcterms:modified>
</cp:coreProperties>
</file>