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2C3C69A" w:rsidR="00A038CD" w:rsidRDefault="001C0FE2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5F95D" wp14:editId="5BA701C6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200150" cy="1209675"/>
            <wp:effectExtent l="0" t="0" r="0" b="9525"/>
            <wp:wrapNone/>
            <wp:docPr id="47" name="Obraz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9CF87" w14:textId="270D741B" w:rsidR="00885FCC" w:rsidRPr="00562D07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5AC6C940" w14:textId="5C589234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BC71335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7193">
        <w:rPr>
          <w:rFonts w:ascii="Times New Roman" w:hAnsi="Times New Roman"/>
          <w:b/>
          <w:bCs/>
          <w:sz w:val="24"/>
          <w:szCs w:val="24"/>
        </w:rPr>
        <w:t>SP6.261.1.2021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A868F0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744D4468" w14:textId="114A47EF" w:rsidR="006F475C" w:rsidRPr="005349F9" w:rsidRDefault="0050725C" w:rsidP="00D81391">
      <w:pPr>
        <w:spacing w:before="6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7F7193">
        <w:rPr>
          <w:rFonts w:ascii="Times New Roman" w:hAnsi="Times New Roman"/>
          <w:b/>
          <w:i/>
          <w:spacing w:val="-4"/>
          <w:sz w:val="28"/>
          <w:szCs w:val="28"/>
        </w:rPr>
        <w:t>Doposażenie Szkoły Podstawowej nr 6 w Świnoujściu w ramach programu Laboratoria Przyszłości</w:t>
      </w:r>
      <w:r w:rsidR="00A868F0"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392215D9" w:rsidR="003D08E7" w:rsidRPr="00F56440" w:rsidRDefault="007F7193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Dyrektor Sylwia Szostak</w:t>
      </w:r>
    </w:p>
    <w:p w14:paraId="1B748D35" w14:textId="20078336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5CB46EDD" w:rsidR="003D08E7" w:rsidRPr="00F00549" w:rsidRDefault="00AA7F74" w:rsidP="00AA7F74">
      <w:pPr>
        <w:tabs>
          <w:tab w:val="left" w:pos="1695"/>
          <w:tab w:val="center" w:pos="4677"/>
        </w:tabs>
        <w:spacing w:before="6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3B2E">
        <w:rPr>
          <w:rFonts w:ascii="Times New Roman" w:hAnsi="Times New Roman"/>
          <w:sz w:val="24"/>
          <w:szCs w:val="24"/>
        </w:rPr>
        <w:t>Świnoujście</w:t>
      </w:r>
      <w:r>
        <w:rPr>
          <w:rFonts w:ascii="Times New Roman" w:hAnsi="Times New Roman"/>
          <w:sz w:val="24"/>
          <w:szCs w:val="24"/>
        </w:rPr>
        <w:t xml:space="preserve">,    </w:t>
      </w:r>
      <w:r w:rsidR="00803E86">
        <w:rPr>
          <w:rFonts w:ascii="Times New Roman" w:hAnsi="Times New Roman"/>
          <w:sz w:val="24"/>
          <w:szCs w:val="24"/>
        </w:rPr>
        <w:t xml:space="preserve">9 </w:t>
      </w:r>
      <w:r w:rsidR="00562D07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2454B3D0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1" w:name="_Toc264373033"/>
      <w:bookmarkStart w:id="2" w:name="_Toc440969206"/>
    </w:p>
    <w:p w14:paraId="60830176" w14:textId="77777777" w:rsidR="00E6113E" w:rsidRDefault="00E6113E" w:rsidP="00022CE4">
      <w:pPr>
        <w:rPr>
          <w:rFonts w:ascii="Times New Roman" w:hAnsi="Times New Roman"/>
          <w:sz w:val="24"/>
          <w:szCs w:val="24"/>
        </w:rPr>
      </w:pPr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4D0164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282F88D3" w:rsidR="007F2F93" w:rsidRPr="00F00549" w:rsidRDefault="00CF709B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6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73446DB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CF709B">
        <w:rPr>
          <w:rFonts w:ascii="Times New Roman" w:hAnsi="Times New Roman"/>
          <w:sz w:val="24"/>
          <w:szCs w:val="24"/>
        </w:rPr>
        <w:t xml:space="preserve"> Staszica 17</w:t>
      </w:r>
    </w:p>
    <w:p w14:paraId="0709583C" w14:textId="580D0685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 321 37 07</w:t>
      </w:r>
    </w:p>
    <w:p w14:paraId="68DB47A2" w14:textId="430AD73F" w:rsidR="00F538D6" w:rsidRPr="00B6211D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C61DA8">
        <w:rPr>
          <w:rFonts w:ascii="Times New Roman" w:hAnsi="Times New Roman"/>
          <w:sz w:val="24"/>
          <w:szCs w:val="24"/>
        </w:rPr>
        <w:t>E</w:t>
      </w:r>
      <w:r w:rsidR="007F2F93" w:rsidRPr="00C61DA8">
        <w:rPr>
          <w:rFonts w:ascii="Times New Roman" w:hAnsi="Times New Roman"/>
          <w:sz w:val="24"/>
          <w:szCs w:val="24"/>
        </w:rPr>
        <w:t>-mail</w:t>
      </w:r>
      <w:r w:rsidR="00480755" w:rsidRPr="00C61DA8">
        <w:rPr>
          <w:rFonts w:ascii="Times New Roman" w:hAnsi="Times New Roman"/>
          <w:sz w:val="24"/>
          <w:szCs w:val="24"/>
        </w:rPr>
        <w:t>:</w:t>
      </w:r>
      <w:r w:rsidR="00CF709B">
        <w:rPr>
          <w:rFonts w:ascii="Times New Roman" w:hAnsi="Times New Roman"/>
          <w:sz w:val="24"/>
          <w:szCs w:val="24"/>
        </w:rPr>
        <w:t xml:space="preserve"> dyrektor@szkolasp6.pl</w:t>
      </w:r>
    </w:p>
    <w:p w14:paraId="532F0A9A" w14:textId="01A08CE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E20ACB">
        <w:rPr>
          <w:rFonts w:ascii="Times New Roman" w:hAnsi="Times New Roman"/>
          <w:sz w:val="24"/>
          <w:szCs w:val="24"/>
        </w:rPr>
        <w:t xml:space="preserve">trona </w:t>
      </w:r>
      <w:proofErr w:type="spellStart"/>
      <w:r w:rsidR="00E20ACB">
        <w:rPr>
          <w:rFonts w:ascii="Times New Roman" w:hAnsi="Times New Roman"/>
          <w:sz w:val="24"/>
          <w:szCs w:val="24"/>
        </w:rPr>
        <w:t>internetowa:</w:t>
      </w:r>
      <w:hyperlink r:id="rId9" w:tgtFrame="_blank" w:history="1">
        <w:r w:rsidR="00E20ACB" w:rsidRPr="00E20ACB">
          <w:rPr>
            <w:rFonts w:ascii="Helvetica" w:hAnsi="Helvetica"/>
            <w:color w:val="23527C"/>
            <w:sz w:val="21"/>
            <w:szCs w:val="21"/>
            <w:u w:val="single"/>
          </w:rPr>
          <w:t>https</w:t>
        </w:r>
        <w:proofErr w:type="spellEnd"/>
        <w:r w:rsidR="00E20ACB" w:rsidRPr="00E20ACB">
          <w:rPr>
            <w:rFonts w:ascii="Helvetica" w:hAnsi="Helvetica"/>
            <w:color w:val="23527C"/>
            <w:sz w:val="21"/>
            <w:szCs w:val="21"/>
            <w:u w:val="single"/>
          </w:rPr>
          <w:t>://platformazakupowa.pl/</w:t>
        </w:r>
        <w:proofErr w:type="spellStart"/>
        <w:r w:rsidR="00E20ACB" w:rsidRPr="00E20ACB">
          <w:rPr>
            <w:rFonts w:ascii="Helvetica" w:hAnsi="Helvetica"/>
            <w:color w:val="23527C"/>
            <w:sz w:val="21"/>
            <w:szCs w:val="21"/>
            <w:u w:val="single"/>
          </w:rPr>
          <w:t>pn</w:t>
        </w:r>
        <w:proofErr w:type="spellEnd"/>
        <w:r w:rsidR="00E20ACB" w:rsidRPr="00E20ACB">
          <w:rPr>
            <w:rFonts w:ascii="Helvetica" w:hAnsi="Helvetica"/>
            <w:color w:val="23527C"/>
            <w:sz w:val="21"/>
            <w:szCs w:val="21"/>
            <w:u w:val="single"/>
          </w:rPr>
          <w:t>/</w:t>
        </w:r>
        <w:proofErr w:type="spellStart"/>
        <w:r w:rsidR="00E20ACB" w:rsidRPr="00E20ACB">
          <w:rPr>
            <w:rFonts w:ascii="Helvetica" w:hAnsi="Helvetica"/>
            <w:color w:val="23527C"/>
            <w:sz w:val="21"/>
            <w:szCs w:val="21"/>
            <w:u w:val="single"/>
          </w:rPr>
          <w:t>um_swinoujscie</w:t>
        </w:r>
        <w:proofErr w:type="spellEnd"/>
      </w:hyperlink>
    </w:p>
    <w:bookmarkEnd w:id="3"/>
    <w:p w14:paraId="4EB68645" w14:textId="2970089D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51C81">
        <w:rPr>
          <w:rFonts w:ascii="Times New Roman" w:hAnsi="Times New Roman"/>
          <w:sz w:val="24"/>
          <w:szCs w:val="24"/>
        </w:rPr>
        <w:t>0</w:t>
      </w:r>
      <w:r w:rsidR="009D586A" w:rsidRPr="00F00549">
        <w:rPr>
          <w:rFonts w:ascii="Times New Roman" w:hAnsi="Times New Roman"/>
          <w:sz w:val="24"/>
          <w:szCs w:val="24"/>
        </w:rPr>
        <w:t>0</w:t>
      </w:r>
    </w:p>
    <w:p w14:paraId="03385962" w14:textId="58AF5A24" w:rsidR="007F2F93" w:rsidRPr="00F00549" w:rsidRDefault="007F2F93" w:rsidP="004D0164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511EB7C1" w:rsidR="00A52FC3" w:rsidRPr="00A52FC3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7705">
        <w:rPr>
          <w:rFonts w:ascii="Times New Roman" w:hAnsi="Times New Roman"/>
          <w:bCs/>
          <w:iCs/>
          <w:sz w:val="24"/>
          <w:szCs w:val="24"/>
        </w:rPr>
        <w:t>o którym mowa w art. 275 pkt 1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87705">
        <w:rPr>
          <w:rFonts w:ascii="Times New Roman" w:hAnsi="Times New Roman"/>
          <w:bCs/>
          <w:iCs/>
          <w:sz w:val="24"/>
          <w:szCs w:val="24"/>
        </w:rPr>
        <w:t>eń publicznych (tj. Dz. U. z 2021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DB10EF">
        <w:rPr>
          <w:rFonts w:ascii="Times New Roman" w:hAnsi="Times New Roman"/>
          <w:bCs/>
          <w:iCs/>
          <w:sz w:val="24"/>
          <w:szCs w:val="24"/>
        </w:rPr>
        <w:t xml:space="preserve"> 1129</w:t>
      </w:r>
      <w:r w:rsidR="00B87705">
        <w:rPr>
          <w:rFonts w:ascii="Times New Roman" w:hAnsi="Times New Roman"/>
          <w:bCs/>
          <w:iCs/>
          <w:sz w:val="24"/>
          <w:szCs w:val="24"/>
        </w:rPr>
        <w:t>i 1598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33C9A84" w14:textId="77777777" w:rsidR="00DB10EF" w:rsidRPr="00D70178" w:rsidRDefault="00B20AD7" w:rsidP="00DB10EF">
      <w:pPr>
        <w:ind w:firstLine="357"/>
        <w:rPr>
          <w:color w:val="0000FF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tgtFrame="_blank" w:history="1">
        <w:r w:rsidR="00DB10EF" w:rsidRPr="00E20ACB">
          <w:rPr>
            <w:rFonts w:ascii="Helvetica" w:hAnsi="Helvetica"/>
            <w:color w:val="23527C"/>
            <w:sz w:val="21"/>
            <w:szCs w:val="21"/>
            <w:u w:val="single"/>
          </w:rPr>
          <w:t>https://platformazakupowa.pl/pn/um_swinoujscie</w:t>
        </w:r>
      </w:hyperlink>
    </w:p>
    <w:p w14:paraId="76F08E59" w14:textId="345726A1" w:rsidR="007F2F93" w:rsidRPr="00B20AD7" w:rsidRDefault="00524BBC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oraz za pomocą poczty elektronicznej e:mail </w:t>
      </w:r>
      <w:r w:rsidR="00DB10EF">
        <w:rPr>
          <w:rFonts w:ascii="Times New Roman" w:hAnsi="Times New Roman"/>
          <w:bCs/>
          <w:sz w:val="24"/>
          <w:szCs w:val="24"/>
        </w:rPr>
        <w:t>sekretariat1@szkolasp6.pl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4D0164">
      <w:pPr>
        <w:pStyle w:val="Akapitzlist"/>
        <w:numPr>
          <w:ilvl w:val="1"/>
          <w:numId w:val="6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19037716" w14:textId="2D487A18" w:rsidR="00A868F0" w:rsidRPr="00A868F0" w:rsidRDefault="007F07B2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A8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868F0" w:rsidRPr="00A868F0">
        <w:rPr>
          <w:rFonts w:ascii="Times New Roman" w:hAnsi="Times New Roman"/>
          <w:sz w:val="24"/>
          <w:szCs w:val="24"/>
        </w:rPr>
        <w:t>ost</w:t>
      </w:r>
      <w:r w:rsidR="00A868F0">
        <w:rPr>
          <w:rFonts w:ascii="Times New Roman" w:hAnsi="Times New Roman"/>
          <w:sz w:val="24"/>
          <w:szCs w:val="24"/>
        </w:rPr>
        <w:t xml:space="preserve">awa </w:t>
      </w:r>
      <w:r w:rsidR="00DB10EF">
        <w:rPr>
          <w:rFonts w:ascii="Times New Roman" w:hAnsi="Times New Roman"/>
          <w:sz w:val="24"/>
          <w:szCs w:val="24"/>
        </w:rPr>
        <w:t>doposażenia szkoły  w ramach programu Laboratoria Przyszłości</w:t>
      </w:r>
      <w:r w:rsidR="00403DA6">
        <w:rPr>
          <w:rFonts w:ascii="Times New Roman" w:hAnsi="Times New Roman"/>
          <w:sz w:val="24"/>
          <w:szCs w:val="24"/>
        </w:rPr>
        <w:t>.</w:t>
      </w:r>
      <w:r w:rsidR="00A868F0" w:rsidRPr="00A868F0">
        <w:rPr>
          <w:rFonts w:ascii="Times New Roman" w:hAnsi="Times New Roman"/>
          <w:sz w:val="24"/>
          <w:szCs w:val="24"/>
        </w:rPr>
        <w:t xml:space="preserve"> </w:t>
      </w:r>
    </w:p>
    <w:p w14:paraId="508EBDCB" w14:textId="6A15A2FA" w:rsidR="007F07B2" w:rsidRDefault="007F07B2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</w:t>
      </w:r>
      <w:r w:rsidR="00E6113E">
        <w:rPr>
          <w:rFonts w:ascii="Times New Roman" w:hAnsi="Times New Roman"/>
          <w:sz w:val="24"/>
          <w:szCs w:val="24"/>
        </w:rPr>
        <w:t xml:space="preserve"> nie jest</w:t>
      </w:r>
      <w:r w:rsidR="00160ABD">
        <w:rPr>
          <w:rFonts w:ascii="Times New Roman" w:hAnsi="Times New Roman"/>
          <w:sz w:val="24"/>
          <w:szCs w:val="24"/>
        </w:rPr>
        <w:t xml:space="preserve"> podzielony na części.</w:t>
      </w:r>
    </w:p>
    <w:p w14:paraId="5B1A317A" w14:textId="170479E1" w:rsidR="00160ABD" w:rsidRDefault="00160ABD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prowadzenia negocjacji w celu dokonania wyboru oferty najkorzystniejszej.</w:t>
      </w:r>
    </w:p>
    <w:p w14:paraId="4F2C09F6" w14:textId="34776345" w:rsidR="006F475C" w:rsidRPr="00E13393" w:rsidRDefault="006F475C" w:rsidP="004D0164">
      <w:pPr>
        <w:pStyle w:val="Akapitzlist"/>
        <w:numPr>
          <w:ilvl w:val="0"/>
          <w:numId w:val="6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0725C">
        <w:rPr>
          <w:rFonts w:ascii="Times New Roman" w:hAnsi="Times New Roman"/>
          <w:sz w:val="24"/>
          <w:szCs w:val="24"/>
        </w:rPr>
        <w:t xml:space="preserve">Szczegółowy wykaz prac objętych zadaniem stanowi Opis przedmiotu zamówienia </w:t>
      </w:r>
      <w:r w:rsidR="00072986">
        <w:rPr>
          <w:rFonts w:ascii="Times New Roman" w:hAnsi="Times New Roman"/>
          <w:sz w:val="24"/>
          <w:szCs w:val="24"/>
        </w:rPr>
        <w:t>–</w:t>
      </w:r>
      <w:r w:rsidRPr="0050725C">
        <w:rPr>
          <w:rFonts w:ascii="Times New Roman" w:hAnsi="Times New Roman"/>
          <w:sz w:val="24"/>
          <w:szCs w:val="24"/>
        </w:rPr>
        <w:t xml:space="preserve"> </w:t>
      </w:r>
      <w:r w:rsidR="00072986">
        <w:rPr>
          <w:rFonts w:ascii="Times New Roman" w:hAnsi="Times New Roman"/>
          <w:sz w:val="24"/>
          <w:szCs w:val="24"/>
        </w:rPr>
        <w:t>załącznik nr 1</w:t>
      </w:r>
    </w:p>
    <w:p w14:paraId="67870259" w14:textId="77777777" w:rsidR="006F475C" w:rsidRDefault="006F475C" w:rsidP="004D0164">
      <w:pPr>
        <w:numPr>
          <w:ilvl w:val="0"/>
          <w:numId w:val="68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41720452" w14:textId="0289D1CF" w:rsidR="006F475C" w:rsidRPr="00D35422" w:rsidRDefault="006F475C" w:rsidP="006F475C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="0030424B" w:rsidRPr="00D35422">
        <w:rPr>
          <w:rFonts w:ascii="Times New Roman" w:hAnsi="Times New Roman"/>
          <w:sz w:val="24"/>
          <w:szCs w:val="24"/>
        </w:rPr>
        <w:t>39162100-6 pomoce dydaktyczne</w:t>
      </w:r>
    </w:p>
    <w:p w14:paraId="28CC2B33" w14:textId="77777777" w:rsidR="00D35422" w:rsidRDefault="0030424B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</w:r>
      <w:r w:rsidRPr="00D35422">
        <w:rPr>
          <w:rFonts w:ascii="Times New Roman" w:hAnsi="Times New Roman"/>
          <w:sz w:val="24"/>
          <w:szCs w:val="24"/>
        </w:rPr>
        <w:tab/>
        <w:t>391200000-3 meble</w:t>
      </w:r>
    </w:p>
    <w:p w14:paraId="294F93EE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30232100-5 drukarki</w:t>
      </w:r>
    </w:p>
    <w:p w14:paraId="17E6461D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 xml:space="preserve">80000000-4 </w:t>
      </w:r>
      <w:proofErr w:type="spellStart"/>
      <w:r w:rsidRPr="00D35422">
        <w:rPr>
          <w:rFonts w:ascii="Times New Roman" w:hAnsi="Times New Roman"/>
          <w:color w:val="000000"/>
          <w:sz w:val="24"/>
          <w:szCs w:val="24"/>
        </w:rPr>
        <w:t>usugi</w:t>
      </w:r>
      <w:proofErr w:type="spellEnd"/>
      <w:r w:rsidRPr="00D35422">
        <w:rPr>
          <w:rFonts w:ascii="Times New Roman" w:hAnsi="Times New Roman"/>
          <w:color w:val="000000"/>
          <w:sz w:val="24"/>
          <w:szCs w:val="24"/>
        </w:rPr>
        <w:t xml:space="preserve"> i szkolenia edukacyjne</w:t>
      </w:r>
    </w:p>
    <w:p w14:paraId="63671BA5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30213100-6 komputery przenośne</w:t>
      </w:r>
    </w:p>
    <w:p w14:paraId="17A061E9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30000000 tonery do drukarek</w:t>
      </w:r>
    </w:p>
    <w:p w14:paraId="12639626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42661000-7 urządzenia do lutowania na miękko i na twardo</w:t>
      </w:r>
    </w:p>
    <w:p w14:paraId="158BE248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32330000-5 Aparatura do nagrywania i powielania dźwięku i obrazu wideo</w:t>
      </w:r>
    </w:p>
    <w:p w14:paraId="0DCD5465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32340000-8 - Mikrofony i głośniki</w:t>
      </w:r>
    </w:p>
    <w:p w14:paraId="3844A106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32351000-8 - Akcesoria do sprzętu dźwiękowego i wideo</w:t>
      </w:r>
    </w:p>
    <w:p w14:paraId="6BCCFA71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38650000-6 - Sprzęt fotograficzny</w:t>
      </w:r>
    </w:p>
    <w:p w14:paraId="740A1CBF" w14:textId="77777777" w:rsid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39121200-8 – Stoły</w:t>
      </w:r>
    </w:p>
    <w:p w14:paraId="75DFBE8B" w14:textId="5FCED135" w:rsidR="00D35422" w:rsidRPr="00D35422" w:rsidRDefault="00D35422" w:rsidP="00D35422">
      <w:pPr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D35422">
        <w:rPr>
          <w:rFonts w:ascii="Times New Roman" w:hAnsi="Times New Roman"/>
          <w:color w:val="000000"/>
          <w:sz w:val="24"/>
          <w:szCs w:val="24"/>
        </w:rPr>
        <w:t>44512000-2 - Różne narzędzia ręczne</w:t>
      </w:r>
    </w:p>
    <w:p w14:paraId="7C42AA04" w14:textId="5419EBEA" w:rsidR="0030424B" w:rsidRDefault="0030424B" w:rsidP="006F475C">
      <w:pPr>
        <w:spacing w:after="120" w:line="240" w:lineRule="auto"/>
        <w:ind w:left="284"/>
        <w:rPr>
          <w:rFonts w:ascii="Times New Roman" w:hAnsi="Times New Roman"/>
          <w:sz w:val="24"/>
        </w:rPr>
      </w:pPr>
    </w:p>
    <w:p w14:paraId="2E3EF022" w14:textId="7FAB781C" w:rsidR="003D08E7" w:rsidRPr="00BD6BFA" w:rsidRDefault="003D08E7" w:rsidP="00CC6985">
      <w:p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</w:rPr>
      </w:pPr>
    </w:p>
    <w:p w14:paraId="0CB87963" w14:textId="433D5EC1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2D820471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833DFD">
        <w:rPr>
          <w:rFonts w:ascii="Times New Roman" w:hAnsi="Times New Roman"/>
          <w:sz w:val="24"/>
          <w:szCs w:val="24"/>
        </w:rPr>
        <w:t xml:space="preserve">awiający </w:t>
      </w:r>
      <w:r w:rsidR="00160ABD">
        <w:rPr>
          <w:rFonts w:ascii="Times New Roman" w:hAnsi="Times New Roman"/>
          <w:sz w:val="24"/>
          <w:szCs w:val="24"/>
        </w:rPr>
        <w:t xml:space="preserve">nie </w:t>
      </w:r>
      <w:r w:rsidR="00833DFD">
        <w:rPr>
          <w:rFonts w:ascii="Times New Roman" w:hAnsi="Times New Roman"/>
          <w:sz w:val="24"/>
          <w:szCs w:val="24"/>
        </w:rPr>
        <w:t>dopuszcza składani</w:t>
      </w:r>
      <w:r w:rsidR="00343818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  <w:r w:rsidR="007F07B2">
        <w:rPr>
          <w:rFonts w:ascii="Times New Roman" w:hAnsi="Times New Roman"/>
          <w:sz w:val="24"/>
          <w:szCs w:val="24"/>
        </w:rPr>
        <w:t xml:space="preserve"> 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1AC9E965" w:rsidR="00936603" w:rsidRPr="00FC247C" w:rsidRDefault="00DD5485" w:rsidP="00DD5485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5485">
        <w:t xml:space="preserve"> </w:t>
      </w:r>
      <w:r w:rsidRPr="00DD5485">
        <w:rPr>
          <w:rFonts w:ascii="Times New Roman" w:hAnsi="Times New Roman"/>
          <w:sz w:val="24"/>
          <w:szCs w:val="24"/>
        </w:rPr>
        <w:t xml:space="preserve">przewiduje możliwość udzielenia zamówień, o których mowa w art. 214 ust. 1 pkt </w:t>
      </w:r>
      <w:r w:rsidR="001845E9">
        <w:rPr>
          <w:rFonts w:ascii="Times New Roman" w:hAnsi="Times New Roman"/>
          <w:sz w:val="24"/>
          <w:szCs w:val="24"/>
        </w:rPr>
        <w:t xml:space="preserve">8 </w:t>
      </w:r>
      <w:r w:rsidR="00936603" w:rsidRPr="00FC247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936603"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C247C">
        <w:rPr>
          <w:rFonts w:ascii="Times New Roman" w:hAnsi="Times New Roman"/>
          <w:sz w:val="24"/>
          <w:szCs w:val="24"/>
        </w:rPr>
        <w:t xml:space="preserve">, </w:t>
      </w:r>
      <w:r w:rsidRPr="00DD5485">
        <w:rPr>
          <w:rFonts w:ascii="Times New Roman" w:hAnsi="Times New Roman"/>
          <w:sz w:val="24"/>
          <w:szCs w:val="24"/>
        </w:rPr>
        <w:t>na dodatkowe dostawy, których celem jest częściowa wymiana dostarczonych produktów lub instalacji albo zwiększenie bieżących dostaw lub rozbudowa istniejących 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 – do 50% wartości części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0177496E" w:rsidR="006B29BE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C394887" w14:textId="77777777" w:rsidR="00842526" w:rsidRPr="00F00549" w:rsidRDefault="00842526" w:rsidP="00842526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4CA0371D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może powierzyć zgodnie z treścią złożonej oferty, wykonanie części </w:t>
      </w:r>
      <w:r>
        <w:rPr>
          <w:rFonts w:ascii="Times New Roman" w:hAnsi="Times New Roman"/>
          <w:sz w:val="24"/>
          <w:szCs w:val="24"/>
        </w:rPr>
        <w:t>dostaw</w:t>
      </w:r>
      <w:r w:rsidRPr="00F00549">
        <w:rPr>
          <w:rFonts w:ascii="Times New Roman" w:hAnsi="Times New Roman"/>
          <w:sz w:val="24"/>
          <w:szCs w:val="24"/>
        </w:rPr>
        <w:t xml:space="preserve"> podwykonawcom pod warunkiem, że posiadają oni kwalifikacje do ich wykonania.</w:t>
      </w:r>
    </w:p>
    <w:p w14:paraId="396F25BB" w14:textId="44EB9C60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jest zobowiązany do wskazania w Formularzu Ofertowym (</w:t>
      </w:r>
      <w:r w:rsidRPr="003A4C86">
        <w:rPr>
          <w:rFonts w:ascii="Times New Roman" w:hAnsi="Times New Roman"/>
          <w:b/>
          <w:sz w:val="24"/>
          <w:szCs w:val="24"/>
        </w:rPr>
        <w:t xml:space="preserve">załącznik </w:t>
      </w:r>
      <w:r w:rsidR="00F8464A" w:rsidRPr="003A4C86">
        <w:rPr>
          <w:rFonts w:ascii="Times New Roman" w:hAnsi="Times New Roman"/>
          <w:b/>
          <w:sz w:val="24"/>
          <w:szCs w:val="24"/>
        </w:rPr>
        <w:t>nr 2</w:t>
      </w:r>
      <w:r w:rsidRPr="00F00549">
        <w:rPr>
          <w:rFonts w:ascii="Times New Roman" w:hAnsi="Times New Roman"/>
          <w:sz w:val="24"/>
          <w:szCs w:val="24"/>
        </w:rPr>
        <w:t xml:space="preserve"> do SWZ) tych części zamówienia, których wykonanie zamierza powierzyć podwykonawcom </w:t>
      </w:r>
      <w:r w:rsidRPr="00F00549">
        <w:rPr>
          <w:rFonts w:ascii="Times New Roman" w:hAnsi="Times New Roman"/>
          <w:sz w:val="24"/>
          <w:szCs w:val="24"/>
        </w:rPr>
        <w:br/>
        <w:t>i podania przez wykonawcę firm podwykonawców (o ile są znane). W przypadku niewskazania części zamówienia, których wykonanie zamierza powierzyć podwykonawcom, przyjmuje się, że przedmiot zamówienia zostanie w całości wykonany samodzielnie przez Wykonawcę.</w:t>
      </w:r>
    </w:p>
    <w:p w14:paraId="78075ABC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Pr="00F00549">
        <w:rPr>
          <w:rFonts w:ascii="Times New Roman" w:hAnsi="Times New Roman"/>
          <w:sz w:val="24"/>
          <w:szCs w:val="24"/>
        </w:rPr>
        <w:br/>
        <w:t>w stopniu nie mniejszym niż podwykonawca, na którego zasoby Wykonawca powoływał się w trakcie postępowania o udzielenie zamówienia.</w:t>
      </w:r>
    </w:p>
    <w:p w14:paraId="4D30DC67" w14:textId="77777777" w:rsidR="00842526" w:rsidRPr="00F00549" w:rsidRDefault="00842526" w:rsidP="00842526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5848A274" w14:textId="77777777" w:rsidR="00842526" w:rsidRPr="00F00549" w:rsidRDefault="00842526" w:rsidP="00842526">
      <w:pPr>
        <w:pStyle w:val="Tekstpodstawowywcity"/>
        <w:tabs>
          <w:tab w:val="left" w:pos="426"/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0468E2C7" w14:textId="098D433A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2AEC2BFE" w14:textId="6C264103" w:rsidR="00C61DA8" w:rsidRPr="00A94B72" w:rsidRDefault="006F475C" w:rsidP="00A94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B72">
        <w:rPr>
          <w:rFonts w:ascii="Times New Roman" w:hAnsi="Times New Roman"/>
          <w:sz w:val="24"/>
          <w:szCs w:val="24"/>
        </w:rPr>
        <w:t xml:space="preserve">Termin </w:t>
      </w:r>
      <w:r w:rsidR="00D81391" w:rsidRPr="00A94B72">
        <w:rPr>
          <w:rFonts w:ascii="Times New Roman" w:hAnsi="Times New Roman"/>
          <w:sz w:val="24"/>
          <w:szCs w:val="24"/>
        </w:rPr>
        <w:t>realizacji zamówienia</w:t>
      </w:r>
      <w:r w:rsidR="00343818" w:rsidRPr="00A94B72">
        <w:rPr>
          <w:rFonts w:ascii="Times New Roman" w:hAnsi="Times New Roman"/>
          <w:sz w:val="24"/>
          <w:szCs w:val="24"/>
        </w:rPr>
        <w:t xml:space="preserve"> </w:t>
      </w:r>
      <w:r w:rsidR="002B35C0" w:rsidRPr="00A94B72">
        <w:rPr>
          <w:rFonts w:ascii="Times New Roman" w:hAnsi="Times New Roman"/>
          <w:sz w:val="24"/>
          <w:szCs w:val="24"/>
        </w:rPr>
        <w:t xml:space="preserve">60% </w:t>
      </w:r>
      <w:r w:rsidR="00A94B72" w:rsidRPr="00A94B72">
        <w:rPr>
          <w:rFonts w:ascii="Times New Roman" w:hAnsi="Times New Roman"/>
          <w:sz w:val="24"/>
          <w:szCs w:val="24"/>
        </w:rPr>
        <w:t xml:space="preserve">wartości oferowanego przedmiotu zamówienia </w:t>
      </w:r>
      <w:r w:rsidR="002B35C0" w:rsidRPr="00A94B72">
        <w:rPr>
          <w:rFonts w:ascii="Times New Roman" w:hAnsi="Times New Roman"/>
          <w:sz w:val="24"/>
          <w:szCs w:val="24"/>
        </w:rPr>
        <w:t xml:space="preserve">do 30 grudnia 2021 r. i 40% </w:t>
      </w:r>
      <w:r w:rsidR="00A94B72" w:rsidRPr="00A94B72">
        <w:rPr>
          <w:rFonts w:ascii="Times New Roman" w:hAnsi="Times New Roman"/>
          <w:sz w:val="24"/>
          <w:szCs w:val="24"/>
        </w:rPr>
        <w:t xml:space="preserve">wartości oferowanego przedmiotu zamówienia </w:t>
      </w:r>
      <w:r w:rsidR="002B35C0" w:rsidRPr="00A94B72">
        <w:rPr>
          <w:rFonts w:ascii="Times New Roman" w:hAnsi="Times New Roman"/>
          <w:sz w:val="24"/>
          <w:szCs w:val="24"/>
        </w:rPr>
        <w:t>do 30 stycznia 2022 r.</w:t>
      </w:r>
    </w:p>
    <w:p w14:paraId="1CD6BE27" w14:textId="00457D73" w:rsidR="00403DA6" w:rsidRPr="00A94B72" w:rsidRDefault="00403DA6" w:rsidP="00A94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B72">
        <w:rPr>
          <w:rFonts w:ascii="Times New Roman" w:hAnsi="Times New Roman"/>
          <w:sz w:val="24"/>
          <w:szCs w:val="24"/>
        </w:rPr>
        <w:t>- termin rozpoczęcia- w dniu zawarcia umowy</w:t>
      </w:r>
    </w:p>
    <w:p w14:paraId="04EA4A9F" w14:textId="5907C796" w:rsidR="00403DA6" w:rsidRPr="00A94B72" w:rsidRDefault="00403DA6" w:rsidP="00A94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B72">
        <w:rPr>
          <w:rFonts w:ascii="Times New Roman" w:hAnsi="Times New Roman"/>
          <w:sz w:val="24"/>
          <w:szCs w:val="24"/>
        </w:rPr>
        <w:t>-</w:t>
      </w:r>
      <w:r w:rsidR="002B35C0" w:rsidRPr="00A94B72">
        <w:rPr>
          <w:rFonts w:ascii="Times New Roman" w:hAnsi="Times New Roman"/>
          <w:sz w:val="24"/>
          <w:szCs w:val="24"/>
        </w:rPr>
        <w:t xml:space="preserve"> termin wykonania- </w:t>
      </w:r>
      <w:r w:rsidRPr="00A94B72">
        <w:rPr>
          <w:rFonts w:ascii="Times New Roman" w:hAnsi="Times New Roman"/>
          <w:sz w:val="24"/>
          <w:szCs w:val="24"/>
        </w:rPr>
        <w:t>od daty podpisania umowy</w:t>
      </w:r>
      <w:r w:rsidR="002B35C0" w:rsidRPr="00A94B72">
        <w:rPr>
          <w:rFonts w:ascii="Times New Roman" w:hAnsi="Times New Roman"/>
          <w:sz w:val="24"/>
          <w:szCs w:val="24"/>
        </w:rPr>
        <w:t xml:space="preserve"> 60% </w:t>
      </w:r>
      <w:r w:rsidR="00A94B72" w:rsidRPr="00A94B72">
        <w:rPr>
          <w:rFonts w:ascii="Times New Roman" w:hAnsi="Times New Roman"/>
          <w:sz w:val="24"/>
          <w:szCs w:val="24"/>
        </w:rPr>
        <w:t xml:space="preserve">wartości oferowanego przedmiotu zamówienia </w:t>
      </w:r>
      <w:r w:rsidR="002B35C0" w:rsidRPr="00A94B72">
        <w:rPr>
          <w:rFonts w:ascii="Times New Roman" w:hAnsi="Times New Roman"/>
          <w:sz w:val="24"/>
          <w:szCs w:val="24"/>
        </w:rPr>
        <w:t xml:space="preserve">do 30 grudnia 2021 r. i 40% </w:t>
      </w:r>
      <w:r w:rsidR="00A94B72" w:rsidRPr="00A94B72">
        <w:rPr>
          <w:rFonts w:ascii="Times New Roman" w:hAnsi="Times New Roman"/>
          <w:sz w:val="24"/>
          <w:szCs w:val="24"/>
        </w:rPr>
        <w:t xml:space="preserve">wartości oferowanego przedmiotu zamówienia </w:t>
      </w:r>
      <w:r w:rsidR="002B35C0" w:rsidRPr="00A94B72">
        <w:rPr>
          <w:rFonts w:ascii="Times New Roman" w:hAnsi="Times New Roman"/>
          <w:sz w:val="24"/>
          <w:szCs w:val="24"/>
        </w:rPr>
        <w:t>do 30 stycznia 2022 r.</w:t>
      </w:r>
    </w:p>
    <w:p w14:paraId="19D45B7B" w14:textId="3F105F99" w:rsidR="00A94B72" w:rsidRPr="00A94B72" w:rsidRDefault="00A94B72" w:rsidP="00A94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B72">
        <w:rPr>
          <w:rFonts w:ascii="Times New Roman" w:hAnsi="Times New Roman"/>
          <w:sz w:val="24"/>
          <w:szCs w:val="24"/>
        </w:rPr>
        <w:t xml:space="preserve">Powyższe wymaganie dotyczące terminu dostaw wynika wytycznych Rządowego Programu Dofinansowania „ Laboratoria Przyszłości.” </w:t>
      </w:r>
    </w:p>
    <w:p w14:paraId="268505DA" w14:textId="4043AB1C" w:rsidR="00403DA6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</w:p>
    <w:p w14:paraId="07EF4348" w14:textId="4769EEB0" w:rsidR="00343818" w:rsidRDefault="00403DA6" w:rsidP="001845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 stanowi kryterium oceny</w:t>
      </w:r>
      <w:r w:rsidR="00343818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 xml:space="preserve"> i może ulec skróceniu</w:t>
      </w:r>
      <w:r w:rsidR="00343818">
        <w:rPr>
          <w:rFonts w:ascii="Times New Roman" w:hAnsi="Times New Roman"/>
          <w:sz w:val="24"/>
          <w:szCs w:val="24"/>
        </w:rPr>
        <w:t xml:space="preserve"> zgodnie z ofertą wykonawcy.</w:t>
      </w:r>
    </w:p>
    <w:p w14:paraId="472324EF" w14:textId="74D742F0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7EE228F3" w14:textId="41B95807" w:rsidR="007175A2" w:rsidRPr="00E6113E" w:rsidRDefault="00343818" w:rsidP="004D0164">
      <w:pPr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657B84D4" w14:textId="77777777" w:rsidR="00343818" w:rsidRPr="00F00549" w:rsidRDefault="00343818" w:rsidP="004D0164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A3B266" w14:textId="77777777" w:rsidR="00343818" w:rsidRPr="00F00549" w:rsidRDefault="00343818" w:rsidP="004D0164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8FFD6C8" w14:textId="77777777" w:rsidR="00343818" w:rsidRPr="00F00549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DFADCC" w14:textId="77777777" w:rsidR="00343818" w:rsidRPr="00F00549" w:rsidRDefault="00343818" w:rsidP="00343818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651B1764" w14:textId="77777777" w:rsidR="00343818" w:rsidRPr="00F00549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B5D3E94" w14:textId="77777777" w:rsidR="00343818" w:rsidRPr="00F00549" w:rsidRDefault="00343818" w:rsidP="004D0164">
      <w:pPr>
        <w:pStyle w:val="Akapitzlist"/>
        <w:numPr>
          <w:ilvl w:val="3"/>
          <w:numId w:val="74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23369925" w14:textId="77777777" w:rsidR="00343818" w:rsidRPr="008A0337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4635DDBC" w14:textId="11FCB6BB" w:rsidR="00343818" w:rsidRPr="002963AB" w:rsidRDefault="00343818" w:rsidP="004D0164">
      <w:pPr>
        <w:pStyle w:val="Akapitzlist"/>
        <w:numPr>
          <w:ilvl w:val="3"/>
          <w:numId w:val="74"/>
        </w:numPr>
        <w:autoSpaceDE w:val="0"/>
        <w:autoSpaceDN w:val="0"/>
        <w:adjustRightInd w:val="0"/>
        <w:spacing w:after="120" w:line="240" w:lineRule="auto"/>
        <w:ind w:left="1843" w:hanging="992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</w:t>
      </w:r>
    </w:p>
    <w:p w14:paraId="1B8856DB" w14:textId="21010B5C" w:rsidR="00343818" w:rsidRPr="002963AB" w:rsidRDefault="00343818" w:rsidP="004D0164">
      <w:pPr>
        <w:pStyle w:val="Akapitzlist"/>
        <w:numPr>
          <w:ilvl w:val="2"/>
          <w:numId w:val="74"/>
        </w:numPr>
        <w:autoSpaceDE w:val="0"/>
        <w:autoSpaceDN w:val="0"/>
        <w:adjustRightInd w:val="0"/>
        <w:spacing w:after="120" w:line="240" w:lineRule="auto"/>
        <w:ind w:left="1134" w:hanging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371DCD1D" w14:textId="56B32089" w:rsidR="00343818" w:rsidRDefault="00E6113E" w:rsidP="002963AB">
      <w:pPr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="002963AB" w:rsidRPr="00821578">
        <w:rPr>
          <w:rFonts w:ascii="Times New Roman" w:hAnsi="Times New Roman"/>
          <w:sz w:val="24"/>
          <w:szCs w:val="24"/>
        </w:rPr>
        <w:t>.</w:t>
      </w:r>
    </w:p>
    <w:p w14:paraId="20F59F24" w14:textId="3683A445" w:rsidR="00DD6A2F" w:rsidRPr="002963AB" w:rsidRDefault="00DD6A2F" w:rsidP="002963AB">
      <w:pPr>
        <w:autoSpaceDE w:val="0"/>
        <w:autoSpaceDN w:val="0"/>
        <w:adjustRightInd w:val="0"/>
        <w:ind w:left="1134"/>
        <w:rPr>
          <w:rFonts w:ascii="Times New Roman" w:hAnsi="Times New Roman"/>
          <w:sz w:val="24"/>
          <w:szCs w:val="24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 przypadku składania oferty wspólnej ww. warunek jeden z wykonawców musi spełniać samodzielnie.</w:t>
      </w:r>
    </w:p>
    <w:p w14:paraId="09E6F7F5" w14:textId="2CAC004A" w:rsidR="00DD6A2F" w:rsidRPr="00821578" w:rsidRDefault="00DD6A2F" w:rsidP="004D0164">
      <w:pPr>
        <w:numPr>
          <w:ilvl w:val="1"/>
          <w:numId w:val="6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podmiot trzeci, którego potencjałem wspiera się wykonawca realizował zamówienie, w zakres którego wchodziły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="00375DB7"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 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wspólnie z innym podmiotem, nie ubiegającym się o udzielenie zamówienia, Zamawiający wymaga, aby podmiot trzeci udostępniający potencjał wykonawcy faktycznie uczestniczył w realizacji ww. zakresu zamówienia.</w:t>
      </w:r>
    </w:p>
    <w:p w14:paraId="1B586CDD" w14:textId="5D93E482" w:rsidR="00DD6A2F" w:rsidRPr="00DD6A2F" w:rsidRDefault="00DD6A2F" w:rsidP="004D0164">
      <w:pPr>
        <w:numPr>
          <w:ilvl w:val="1"/>
          <w:numId w:val="69"/>
        </w:numPr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W przypadku, gdy zamówienie, w zakres którego wchodzą ww. </w:t>
      </w:r>
      <w:r w:rsidR="00375DB7">
        <w:rPr>
          <w:rFonts w:ascii="Times New Roman" w:eastAsia="Calibri" w:hAnsi="Times New Roman"/>
          <w:iCs/>
          <w:sz w:val="24"/>
          <w:szCs w:val="24"/>
          <w:u w:val="single"/>
        </w:rPr>
        <w:t>dostawy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 xml:space="preserve">, były realizowane przez wykonawcę wspólnie z innym podmiotem, nie ubiegającym się o udzielenie zamówienia, Zamawiający wymaga, aby wykonawca składający 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lastRenderedPageBreak/>
        <w:t xml:space="preserve">ofertę w niniejszym postępowaniu faktycznie uczestniczył w realizacji ww. zakresu </w:t>
      </w:r>
      <w:r w:rsidR="002963AB">
        <w:rPr>
          <w:rFonts w:ascii="Times New Roman" w:eastAsia="Calibri" w:hAnsi="Times New Roman"/>
          <w:iCs/>
          <w:sz w:val="24"/>
          <w:szCs w:val="24"/>
          <w:u w:val="single"/>
        </w:rPr>
        <w:t>z</w:t>
      </w:r>
      <w:r w:rsidRPr="00821578">
        <w:rPr>
          <w:rFonts w:ascii="Times New Roman" w:eastAsia="Calibri" w:hAnsi="Times New Roman"/>
          <w:iCs/>
          <w:sz w:val="24"/>
          <w:szCs w:val="24"/>
          <w:u w:val="single"/>
        </w:rPr>
        <w:t>amówienia.</w:t>
      </w:r>
    </w:p>
    <w:p w14:paraId="50FB8EEC" w14:textId="4E70F250" w:rsidR="0066270F" w:rsidRPr="00CA12CB" w:rsidRDefault="0066270F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F00549" w:rsidRDefault="006B29BE" w:rsidP="00184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8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4D0164">
      <w:pPr>
        <w:pStyle w:val="Akapitzlist"/>
        <w:numPr>
          <w:ilvl w:val="0"/>
          <w:numId w:val="67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</w:t>
      </w:r>
      <w:r w:rsidRPr="00BD7EAF">
        <w:rPr>
          <w:rFonts w:ascii="Times New Roman" w:hAnsi="Times New Roman"/>
          <w:sz w:val="24"/>
          <w:szCs w:val="24"/>
        </w:rPr>
        <w:lastRenderedPageBreak/>
        <w:t>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EBB8E21" w14:textId="37F483E1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4D0164">
      <w:pPr>
        <w:pStyle w:val="Akapitzlist"/>
        <w:numPr>
          <w:ilvl w:val="0"/>
          <w:numId w:val="64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7DEE07F6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>ar</w:t>
      </w:r>
      <w:r w:rsidR="00136AF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5AAAFF49" w14:textId="006BFFBF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3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A87B48">
        <w:rPr>
          <w:rFonts w:ascii="Times New Roman" w:hAnsi="Times New Roman"/>
          <w:sz w:val="24"/>
          <w:szCs w:val="24"/>
        </w:rPr>
        <w:t xml:space="preserve"> i </w:t>
      </w:r>
      <w:r w:rsidR="00182544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3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art. 108 ust. 1 pkt 6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6E59C8DA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D65177" w:rsidRPr="003A4C86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42B3">
        <w:rPr>
          <w:rFonts w:ascii="Times New Roman" w:hAnsi="Times New Roman"/>
          <w:b/>
          <w:sz w:val="24"/>
          <w:szCs w:val="24"/>
        </w:rPr>
        <w:t>3</w:t>
      </w:r>
      <w:r w:rsidR="009E4F26" w:rsidRPr="00F8464A">
        <w:rPr>
          <w:rFonts w:ascii="Times New Roman" w:hAnsi="Times New Roman"/>
          <w:sz w:val="24"/>
          <w:szCs w:val="24"/>
        </w:rPr>
        <w:t xml:space="preserve">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514737C1" w14:textId="7D035CF9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011BEC">
        <w:rPr>
          <w:rFonts w:ascii="Times New Roman" w:hAnsi="Times New Roman"/>
          <w:sz w:val="24"/>
          <w:szCs w:val="24"/>
        </w:rPr>
        <w:t xml:space="preserve"> pkt. </w:t>
      </w:r>
      <w:r>
        <w:rPr>
          <w:rFonts w:ascii="Times New Roman" w:hAnsi="Times New Roman"/>
          <w:sz w:val="24"/>
          <w:szCs w:val="24"/>
        </w:rPr>
        <w:t xml:space="preserve">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2CAC6529" w14:textId="7130B8B0" w:rsidR="00E6635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0006CFE" w14:textId="4454FBAC" w:rsidR="006F475C" w:rsidRPr="00AA2DDE" w:rsidRDefault="00F74F6C" w:rsidP="00BC7A71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</w:t>
      </w:r>
      <w:r>
        <w:rPr>
          <w:rFonts w:ascii="Times New Roman" w:hAnsi="Times New Roman"/>
          <w:sz w:val="24"/>
          <w:szCs w:val="24"/>
        </w:rPr>
        <w:t>opisie przedmiotu zamówienia</w:t>
      </w:r>
      <w:r w:rsidRPr="000F2A08">
        <w:rPr>
          <w:rFonts w:ascii="Times New Roman" w:hAnsi="Times New Roman"/>
          <w:sz w:val="24"/>
          <w:szCs w:val="24"/>
        </w:rPr>
        <w:t xml:space="preserve">.  </w:t>
      </w:r>
    </w:p>
    <w:p w14:paraId="28FD460F" w14:textId="34667690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4059F1E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tgtFrame="_blank" w:history="1">
        <w:r w:rsidR="00CD734C" w:rsidRPr="00E20ACB">
          <w:rPr>
            <w:rFonts w:ascii="Helvetica" w:hAnsi="Helvetica"/>
            <w:color w:val="23527C"/>
            <w:sz w:val="21"/>
            <w:szCs w:val="21"/>
            <w:u w:val="single"/>
          </w:rPr>
          <w:t>https://platformazakupowa.pl/pn/um_swinoujscie</w:t>
        </w:r>
      </w:hyperlink>
      <w:r w:rsidR="00CD734C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>
        <w:rPr>
          <w:rFonts w:ascii="Times New Roman" w:hAnsi="Times New Roman" w:cs="Times New Roman"/>
          <w:color w:val="auto"/>
        </w:rPr>
        <w:t>Pzp</w:t>
      </w:r>
      <w:proofErr w:type="spellEnd"/>
      <w:r w:rsidR="000C06BC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5A382B2F" w:rsidR="00CB5794" w:rsidRPr="00CD734C" w:rsidRDefault="00CB5794" w:rsidP="00CD734C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r w:rsidR="00CD734C">
        <w:t>sekretariat1@szkolasp6.pl</w:t>
      </w:r>
      <w:r w:rsidRPr="00CD734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</w:p>
    <w:p w14:paraId="7C22734F" w14:textId="4BE90C15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Zamawiający dopuszcza również możliwość składania dokumentów elektronicznych, oświadczeń lub elektronicznych kopii dokumentów lub oświadczeń za pomocą poczty </w:t>
      </w:r>
      <w:r w:rsidR="00CD734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elektronicznej, na adres email: </w:t>
      </w:r>
      <w:r w:rsidR="00CD734C">
        <w:t>sekretariat1@szkolasp6.pl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1845E9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845E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64DEAF75" w14:textId="171DA254" w:rsidR="00EE00F4" w:rsidRPr="00776A7B" w:rsidRDefault="00CD734C" w:rsidP="00CD734C">
      <w:pPr>
        <w:pStyle w:val="Akapitzlist"/>
        <w:spacing w:line="276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Szostak – dyrektor szkoły</w:t>
      </w:r>
    </w:p>
    <w:p w14:paraId="3E3B33F4" w14:textId="6D4D6C3F" w:rsidR="00EE00F4" w:rsidRPr="00FE3B40" w:rsidRDefault="00EE00F4" w:rsidP="00FE3B40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B6211D">
        <w:rPr>
          <w:rFonts w:ascii="Times New Roman" w:hAnsi="Times New Roman"/>
          <w:sz w:val="24"/>
          <w:szCs w:val="24"/>
        </w:rPr>
        <w:t xml:space="preserve">         </w:t>
      </w:r>
      <w:r w:rsidRPr="00A913FA">
        <w:rPr>
          <w:rFonts w:ascii="Times New Roman" w:hAnsi="Times New Roman"/>
          <w:sz w:val="24"/>
          <w:szCs w:val="24"/>
          <w:lang w:val="en-US"/>
        </w:rPr>
        <w:t>e-mail:</w:t>
      </w:r>
      <w:r w:rsidRPr="001845E9">
        <w:rPr>
          <w:sz w:val="24"/>
          <w:szCs w:val="24"/>
          <w:lang w:val="en-US"/>
        </w:rPr>
        <w:t xml:space="preserve"> </w:t>
      </w:r>
      <w:r w:rsidR="00CD734C">
        <w:rPr>
          <w:rFonts w:ascii="Times New Roman" w:hAnsi="Times New Roman"/>
          <w:sz w:val="24"/>
          <w:szCs w:val="24"/>
          <w:lang w:val="en-US"/>
        </w:rPr>
        <w:t>dyrektor@szkolasp6.pl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tel.: </w:t>
      </w:r>
      <w:r w:rsidR="00CD734C">
        <w:rPr>
          <w:rFonts w:ascii="Times New Roman" w:hAnsi="Times New Roman"/>
          <w:sz w:val="24"/>
          <w:szCs w:val="24"/>
          <w:lang w:val="en-US"/>
        </w:rPr>
        <w:t>692473193</w:t>
      </w: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061F6B87" w14:textId="6D68817E" w:rsidR="007F54C1" w:rsidRPr="001845E9" w:rsidRDefault="0024382A" w:rsidP="001845E9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4D0164">
      <w:pPr>
        <w:pStyle w:val="Akapitzlist"/>
        <w:numPr>
          <w:ilvl w:val="1"/>
          <w:numId w:val="6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4D0164">
      <w:pPr>
        <w:pStyle w:val="Akapitzlist"/>
        <w:numPr>
          <w:ilvl w:val="1"/>
          <w:numId w:val="66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595727B6" w14:textId="5226738B" w:rsidR="0087335C" w:rsidRPr="00BD73AA" w:rsidRDefault="00846F9F" w:rsidP="004D0164">
      <w:pPr>
        <w:pStyle w:val="Akapitzlist"/>
        <w:numPr>
          <w:ilvl w:val="0"/>
          <w:numId w:val="66"/>
        </w:numPr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87335C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87335C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7" w:history="1">
        <w:r w:rsidR="00E777A1" w:rsidRPr="0087335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87335C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87335C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87335C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BD73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1"/>
    <w:bookmarkEnd w:id="22"/>
    <w:bookmarkEnd w:id="23"/>
    <w:bookmarkEnd w:id="24"/>
    <w:p w14:paraId="6222901A" w14:textId="62E86F2C" w:rsidR="006B29BE" w:rsidRPr="001B3C9B" w:rsidRDefault="006B29BE" w:rsidP="001B3C9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555E46">
        <w:rPr>
          <w:rFonts w:ascii="Times New Roman" w:hAnsi="Times New Roman"/>
          <w:sz w:val="24"/>
          <w:szCs w:val="24"/>
        </w:rPr>
        <w:t xml:space="preserve"> i kończy się w dniu 15</w:t>
      </w:r>
      <w:r w:rsidR="000818AE">
        <w:rPr>
          <w:rFonts w:ascii="Times New Roman" w:hAnsi="Times New Roman"/>
          <w:sz w:val="24"/>
          <w:szCs w:val="24"/>
        </w:rPr>
        <w:t xml:space="preserve"> stycznia 2022 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58FC31BB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</w:t>
      </w:r>
      <w:r w:rsidR="000818AE">
        <w:rPr>
          <w:rFonts w:ascii="Times New Roman" w:hAnsi="Times New Roman"/>
          <w:sz w:val="24"/>
          <w:szCs w:val="24"/>
        </w:rPr>
        <w:t xml:space="preserve"> na zamówienie</w:t>
      </w:r>
      <w:r w:rsidRPr="00F00549">
        <w:rPr>
          <w:rFonts w:ascii="Times New Roman" w:hAnsi="Times New Roman"/>
          <w:sz w:val="24"/>
          <w:szCs w:val="24"/>
        </w:rPr>
        <w:t>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6436EF1B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A4553D" w:rsidRPr="00A4553D">
        <w:rPr>
          <w:rFonts w:ascii="Times New Roman" w:hAnsi="Times New Roman"/>
          <w:b/>
          <w:bCs/>
          <w:iCs/>
          <w:sz w:val="24"/>
          <w:szCs w:val="24"/>
        </w:rPr>
        <w:t>załącznik nr 2</w:t>
      </w:r>
      <w:r w:rsidR="006B29BE" w:rsidRPr="00A455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6403173D" w14:textId="62719298" w:rsidR="002508C6" w:rsidRPr="00A4553D" w:rsidRDefault="002508C6" w:rsidP="002508C6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>
        <w:rPr>
          <w:rFonts w:ascii="Times New Roman" w:hAnsi="Times New Roman"/>
          <w:sz w:val="24"/>
          <w:szCs w:val="24"/>
        </w:rPr>
        <w:t xml:space="preserve">wykaz wycenionych elementów </w:t>
      </w:r>
      <w:r w:rsidRPr="00A4553D">
        <w:rPr>
          <w:rFonts w:ascii="Times New Roman" w:hAnsi="Times New Roman"/>
          <w:sz w:val="24"/>
          <w:szCs w:val="24"/>
        </w:rPr>
        <w:t xml:space="preserve">- </w:t>
      </w:r>
      <w:r w:rsidR="00A4553D" w:rsidRPr="00A4553D">
        <w:rPr>
          <w:rFonts w:ascii="Times New Roman" w:hAnsi="Times New Roman"/>
          <w:b/>
          <w:bCs/>
          <w:sz w:val="24"/>
          <w:szCs w:val="24"/>
        </w:rPr>
        <w:t>załącznik nr 4</w:t>
      </w:r>
      <w:r w:rsidR="00006CF1" w:rsidRPr="00A45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553D">
        <w:rPr>
          <w:rFonts w:ascii="Times New Roman" w:hAnsi="Times New Roman"/>
          <w:b/>
          <w:bCs/>
          <w:sz w:val="24"/>
          <w:szCs w:val="24"/>
        </w:rPr>
        <w:t>do SWZ</w:t>
      </w:r>
      <w:r w:rsidRPr="00A4553D">
        <w:rPr>
          <w:rFonts w:ascii="Times New Roman" w:hAnsi="Times New Roman"/>
          <w:sz w:val="24"/>
          <w:szCs w:val="24"/>
        </w:rPr>
        <w:t xml:space="preserve">; </w:t>
      </w:r>
    </w:p>
    <w:p w14:paraId="21E68B8F" w14:textId="635866CA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A4553D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A4553D">
        <w:rPr>
          <w:rFonts w:ascii="Times New Roman" w:hAnsi="Times New Roman"/>
          <w:sz w:val="24"/>
          <w:szCs w:val="24"/>
        </w:rPr>
        <w:t>-</w:t>
      </w:r>
      <w:r w:rsidRPr="00A4553D">
        <w:rPr>
          <w:rFonts w:ascii="Times New Roman" w:hAnsi="Times New Roman"/>
          <w:sz w:val="24"/>
          <w:szCs w:val="24"/>
        </w:rPr>
        <w:t xml:space="preserve"> </w:t>
      </w:r>
      <w:r w:rsidRPr="00A4553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4553D" w:rsidRPr="00A4553D">
        <w:rPr>
          <w:rFonts w:ascii="Times New Roman" w:hAnsi="Times New Roman"/>
          <w:b/>
          <w:bCs/>
          <w:sz w:val="24"/>
          <w:szCs w:val="24"/>
        </w:rPr>
        <w:t>3</w:t>
      </w:r>
      <w:r w:rsidRPr="00A4553D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A4553D">
        <w:rPr>
          <w:rFonts w:ascii="Times New Roman" w:hAnsi="Times New Roman"/>
          <w:sz w:val="24"/>
          <w:szCs w:val="24"/>
        </w:rPr>
        <w:t xml:space="preserve">; w </w:t>
      </w:r>
      <w:r w:rsidRPr="00F00549">
        <w:rPr>
          <w:rFonts w:ascii="Times New Roman" w:hAnsi="Times New Roman"/>
          <w:sz w:val="24"/>
          <w:szCs w:val="24"/>
        </w:rPr>
        <w:t>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D6D15F5" w:rsidR="006B29BE" w:rsidRPr="00DE1ADD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</w:t>
      </w:r>
      <w:r w:rsidR="00822A69" w:rsidRPr="00B710FC">
        <w:rPr>
          <w:rFonts w:ascii="Times New Roman" w:hAnsi="Times New Roman"/>
          <w:b/>
          <w:bCs/>
          <w:sz w:val="24"/>
          <w:szCs w:val="24"/>
        </w:rPr>
        <w:t>załącznik nr 5</w:t>
      </w:r>
      <w:r w:rsidR="00085E80" w:rsidRPr="00B710FC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822A69" w:rsidRPr="00B710FC">
        <w:rPr>
          <w:rFonts w:ascii="Times New Roman" w:hAnsi="Times New Roman"/>
          <w:sz w:val="24"/>
          <w:szCs w:val="24"/>
        </w:rPr>
        <w:t xml:space="preserve"> </w:t>
      </w:r>
      <w:r w:rsidR="00CA3156" w:rsidRPr="002D56F0">
        <w:rPr>
          <w:rFonts w:ascii="Times New Roman" w:hAnsi="Times New Roman"/>
          <w:sz w:val="24"/>
          <w:szCs w:val="24"/>
        </w:rPr>
        <w:t xml:space="preserve">wraz z oświadczeniem podmiotu udostępniającego </w:t>
      </w:r>
      <w:r w:rsidR="00085E80" w:rsidRPr="002D56F0">
        <w:rPr>
          <w:rFonts w:ascii="Times New Roman" w:hAnsi="Times New Roman"/>
          <w:sz w:val="24"/>
          <w:szCs w:val="24"/>
        </w:rPr>
        <w:br/>
      </w:r>
      <w:r w:rsidR="00CA3156" w:rsidRPr="002D56F0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2D56F0">
        <w:rPr>
          <w:rFonts w:ascii="Times New Roman" w:hAnsi="Times New Roman"/>
          <w:sz w:val="24"/>
          <w:szCs w:val="24"/>
        </w:rPr>
        <w:br/>
      </w:r>
      <w:r w:rsidR="00CA3156" w:rsidRPr="002D56F0">
        <w:rPr>
          <w:rFonts w:ascii="Times New Roman" w:hAnsi="Times New Roman"/>
          <w:sz w:val="24"/>
          <w:szCs w:val="24"/>
        </w:rPr>
        <w:t>w postępowaniu (</w:t>
      </w:r>
      <w:r w:rsidR="00B06F0E" w:rsidRPr="002D56F0">
        <w:rPr>
          <w:rFonts w:ascii="Times New Roman" w:hAnsi="Times New Roman"/>
          <w:b/>
          <w:bCs/>
          <w:sz w:val="24"/>
          <w:szCs w:val="24"/>
        </w:rPr>
        <w:t>załącznik n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2D56F0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>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78F5AD" w14:textId="77777777" w:rsidR="00DE1ADD" w:rsidRPr="008C1C75" w:rsidRDefault="00DE1ADD" w:rsidP="00DE1ADD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30391C2A" w:rsidR="006B29BE" w:rsidRPr="00DE1ADD" w:rsidRDefault="006B29BE" w:rsidP="00DE1ADD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DE1ADD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DE1ADD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2018CA0" w14:textId="4ACA2CAD" w:rsidR="00714643" w:rsidRDefault="00714643" w:rsidP="00956351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004755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</w:t>
      </w:r>
      <w:r w:rsidR="00375DB7">
        <w:rPr>
          <w:rFonts w:ascii="Times New Roman" w:hAnsi="Times New Roman"/>
          <w:sz w:val="24"/>
          <w:szCs w:val="24"/>
        </w:rPr>
        <w:t>dostaw</w:t>
      </w:r>
      <w:r w:rsidR="00375DB7" w:rsidRPr="00004755">
        <w:rPr>
          <w:rFonts w:ascii="Times New Roman" w:hAnsi="Times New Roman"/>
          <w:sz w:val="24"/>
          <w:szCs w:val="24"/>
        </w:rPr>
        <w:t xml:space="preserve"> </w:t>
      </w:r>
      <w:r w:rsidRPr="00004755">
        <w:rPr>
          <w:rFonts w:ascii="Times New Roman" w:hAnsi="Times New Roman"/>
          <w:sz w:val="24"/>
          <w:szCs w:val="24"/>
        </w:rPr>
        <w:t>wykonywanych przez poszczególnych wykonawców (składane w trybie art. 117 ust. 4</w:t>
      </w:r>
      <w:r w:rsidR="00F74F6C">
        <w:rPr>
          <w:rFonts w:ascii="Times New Roman" w:hAnsi="Times New Roman"/>
          <w:sz w:val="24"/>
          <w:szCs w:val="24"/>
        </w:rPr>
        <w:t xml:space="preserve"> ustawy</w:t>
      </w:r>
      <w:r w:rsidRPr="00004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55">
        <w:rPr>
          <w:rFonts w:ascii="Times New Roman" w:hAnsi="Times New Roman"/>
          <w:sz w:val="24"/>
          <w:szCs w:val="24"/>
        </w:rPr>
        <w:t>P</w:t>
      </w:r>
      <w:r w:rsidR="00F74F6C">
        <w:rPr>
          <w:rFonts w:ascii="Times New Roman" w:hAnsi="Times New Roman"/>
          <w:sz w:val="24"/>
          <w:szCs w:val="24"/>
        </w:rPr>
        <w:t>zp</w:t>
      </w:r>
      <w:proofErr w:type="spellEnd"/>
      <w:r w:rsidRPr="00004755">
        <w:rPr>
          <w:rFonts w:ascii="Times New Roman" w:hAnsi="Times New Roman"/>
          <w:sz w:val="24"/>
          <w:szCs w:val="24"/>
        </w:rPr>
        <w:t xml:space="preserve">) </w:t>
      </w:r>
      <w:r w:rsidRPr="002D56F0">
        <w:rPr>
          <w:rFonts w:ascii="Times New Roman" w:hAnsi="Times New Roman"/>
          <w:b/>
          <w:sz w:val="24"/>
          <w:szCs w:val="24"/>
        </w:rPr>
        <w:t>(</w:t>
      </w:r>
      <w:r w:rsidR="00064FE9" w:rsidRPr="00B710FC">
        <w:rPr>
          <w:rFonts w:ascii="Times New Roman" w:hAnsi="Times New Roman"/>
          <w:b/>
          <w:sz w:val="24"/>
          <w:szCs w:val="24"/>
        </w:rPr>
        <w:t>załącznik nr 7</w:t>
      </w:r>
      <w:r w:rsidRPr="00B710FC">
        <w:rPr>
          <w:rFonts w:ascii="Times New Roman" w:hAnsi="Times New Roman"/>
          <w:b/>
          <w:sz w:val="24"/>
          <w:szCs w:val="24"/>
        </w:rPr>
        <w:t xml:space="preserve"> do SWZ)</w:t>
      </w:r>
      <w:r w:rsidRPr="00B710FC">
        <w:rPr>
          <w:rFonts w:ascii="Times New Roman" w:hAnsi="Times New Roman"/>
          <w:sz w:val="24"/>
          <w:szCs w:val="24"/>
        </w:rPr>
        <w:t>.</w:t>
      </w:r>
    </w:p>
    <w:p w14:paraId="388B2BC9" w14:textId="664262C3" w:rsidR="00F74F6C" w:rsidRDefault="002508C6" w:rsidP="002508C6">
      <w:pPr>
        <w:pStyle w:val="Akapitzlist"/>
        <w:numPr>
          <w:ilvl w:val="1"/>
          <w:numId w:val="51"/>
        </w:numPr>
        <w:rPr>
          <w:rFonts w:ascii="Times New Roman" w:hAnsi="Times New Roman"/>
          <w:sz w:val="24"/>
          <w:szCs w:val="24"/>
        </w:rPr>
      </w:pPr>
      <w:r w:rsidRPr="002508C6"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254B8F09" w14:textId="77777777" w:rsidR="00714643" w:rsidRPr="002508C6" w:rsidRDefault="00714643" w:rsidP="00116AD9">
      <w:pPr>
        <w:pStyle w:val="Akapitzlist"/>
        <w:ind w:left="792"/>
      </w:pPr>
    </w:p>
    <w:p w14:paraId="1B165EB8" w14:textId="24407D92" w:rsidR="0087335C" w:rsidRPr="00F74F6C" w:rsidRDefault="006B29BE" w:rsidP="004D0164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74F6C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74F6C">
        <w:rPr>
          <w:rFonts w:ascii="Times New Roman" w:hAnsi="Times New Roman"/>
          <w:sz w:val="24"/>
          <w:szCs w:val="24"/>
        </w:rPr>
        <w:t>ją</w:t>
      </w:r>
      <w:r w:rsidRPr="00F74F6C">
        <w:rPr>
          <w:rFonts w:ascii="Times New Roman" w:hAnsi="Times New Roman"/>
          <w:sz w:val="24"/>
          <w:szCs w:val="24"/>
        </w:rPr>
        <w:t xml:space="preserve"> 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74F6C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74F6C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74F6C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74F6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1D1B136A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>dni</w:t>
      </w:r>
      <w:r w:rsidRPr="00E07F04">
        <w:rPr>
          <w:rFonts w:ascii="Times New Roman" w:hAnsi="Times New Roman"/>
          <w:b/>
          <w:sz w:val="24"/>
          <w:szCs w:val="24"/>
        </w:rPr>
        <w:t>a</w:t>
      </w:r>
      <w:r w:rsidR="000F6FF9">
        <w:rPr>
          <w:rFonts w:ascii="Times New Roman" w:hAnsi="Times New Roman"/>
          <w:b/>
          <w:sz w:val="24"/>
          <w:szCs w:val="24"/>
        </w:rPr>
        <w:t>17</w:t>
      </w:r>
      <w:r w:rsidR="00544EF0">
        <w:rPr>
          <w:rFonts w:ascii="Times New Roman" w:hAnsi="Times New Roman"/>
          <w:b/>
          <w:sz w:val="24"/>
          <w:szCs w:val="24"/>
        </w:rPr>
        <w:t xml:space="preserve"> grudnia</w:t>
      </w:r>
      <w:r w:rsidR="000D1587">
        <w:rPr>
          <w:rFonts w:ascii="Times New Roman" w:hAnsi="Times New Roman"/>
          <w:b/>
          <w:sz w:val="24"/>
          <w:szCs w:val="24"/>
        </w:rPr>
        <w:t xml:space="preserve"> 2021 </w:t>
      </w:r>
      <w:r>
        <w:rPr>
          <w:rFonts w:ascii="Times New Roman" w:hAnsi="Times New Roman"/>
          <w:b/>
          <w:sz w:val="24"/>
          <w:szCs w:val="24"/>
        </w:rPr>
        <w:t>roku</w:t>
      </w:r>
      <w:r w:rsidR="00062B85">
        <w:rPr>
          <w:rFonts w:ascii="Times New Roman" w:hAnsi="Times New Roman"/>
          <w:b/>
          <w:sz w:val="24"/>
          <w:szCs w:val="24"/>
        </w:rPr>
        <w:t xml:space="preserve"> do godziny</w:t>
      </w:r>
      <w:r w:rsidR="000D1587">
        <w:rPr>
          <w:rFonts w:ascii="Times New Roman" w:hAnsi="Times New Roman"/>
          <w:b/>
          <w:sz w:val="24"/>
          <w:szCs w:val="24"/>
        </w:rPr>
        <w:t xml:space="preserve"> 12.00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4400A44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0D15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8AE">
        <w:rPr>
          <w:rFonts w:ascii="Times New Roman" w:hAnsi="Times New Roman"/>
          <w:b/>
          <w:bCs/>
          <w:sz w:val="24"/>
          <w:szCs w:val="24"/>
        </w:rPr>
        <w:t xml:space="preserve">17 </w:t>
      </w:r>
      <w:r w:rsidR="00544EF0">
        <w:rPr>
          <w:rFonts w:ascii="Times New Roman" w:hAnsi="Times New Roman"/>
          <w:b/>
          <w:bCs/>
          <w:sz w:val="24"/>
          <w:szCs w:val="24"/>
        </w:rPr>
        <w:t>grudnia</w:t>
      </w:r>
      <w:r w:rsidR="000D1587">
        <w:rPr>
          <w:rFonts w:ascii="Times New Roman" w:hAnsi="Times New Roman"/>
          <w:b/>
          <w:bCs/>
          <w:sz w:val="24"/>
          <w:szCs w:val="24"/>
        </w:rPr>
        <w:t xml:space="preserve"> 2021 </w:t>
      </w:r>
      <w:r w:rsidR="00062B85">
        <w:rPr>
          <w:rFonts w:ascii="Times New Roman" w:hAnsi="Times New Roman"/>
          <w:b/>
          <w:bCs/>
          <w:sz w:val="24"/>
          <w:szCs w:val="24"/>
        </w:rPr>
        <w:t>roku o godzinie</w:t>
      </w:r>
      <w:r w:rsidR="000818AE">
        <w:rPr>
          <w:rFonts w:ascii="Times New Roman" w:hAnsi="Times New Roman"/>
          <w:b/>
          <w:bCs/>
          <w:sz w:val="24"/>
          <w:szCs w:val="24"/>
        </w:rPr>
        <w:t xml:space="preserve"> 12.</w:t>
      </w:r>
      <w:r w:rsidR="006357A2">
        <w:rPr>
          <w:rFonts w:ascii="Times New Roman" w:hAnsi="Times New Roman"/>
          <w:b/>
          <w:bCs/>
          <w:sz w:val="24"/>
          <w:szCs w:val="24"/>
        </w:rPr>
        <w:t>30</w:t>
      </w:r>
      <w:r w:rsidR="00184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</w:t>
      </w:r>
      <w:r w:rsidR="000818AE">
        <w:rPr>
          <w:rFonts w:ascii="Times New Roman" w:hAnsi="Times New Roman"/>
          <w:sz w:val="24"/>
          <w:szCs w:val="24"/>
        </w:rPr>
        <w:t>Szkole Podstawowej nr 6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6D8C68E7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57269323" w14:textId="77777777" w:rsidR="00C802E8" w:rsidRPr="005C4612" w:rsidRDefault="00C802E8" w:rsidP="004D0164">
      <w:pPr>
        <w:numPr>
          <w:ilvl w:val="0"/>
          <w:numId w:val="72"/>
        </w:numPr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Zamawiający wymaga określenia w of</w:t>
      </w:r>
      <w:r>
        <w:rPr>
          <w:rFonts w:ascii="Times New Roman" w:eastAsia="Calibri" w:hAnsi="Times New Roman"/>
          <w:sz w:val="24"/>
          <w:szCs w:val="24"/>
        </w:rPr>
        <w:t>ercie wynagrodzenia ryczałtowego</w:t>
      </w:r>
      <w:r w:rsidRPr="005C4612">
        <w:rPr>
          <w:rFonts w:ascii="Times New Roman" w:eastAsia="Calibri" w:hAnsi="Times New Roman"/>
          <w:sz w:val="24"/>
          <w:szCs w:val="24"/>
        </w:rPr>
        <w:t xml:space="preserve"> za realizację przedmiotu zamówienia w złotych polskich z dokładnością do pełnych groszy.</w:t>
      </w:r>
    </w:p>
    <w:p w14:paraId="7DE788D7" w14:textId="21DBF40A" w:rsidR="00C802E8" w:rsidRPr="002D56F0" w:rsidRDefault="00C802E8" w:rsidP="004D0164">
      <w:pPr>
        <w:numPr>
          <w:ilvl w:val="0"/>
          <w:numId w:val="72"/>
        </w:numPr>
        <w:tabs>
          <w:tab w:val="num" w:pos="426"/>
        </w:tabs>
        <w:spacing w:line="259" w:lineRule="auto"/>
        <w:ind w:left="284" w:hanging="284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 xml:space="preserve">Cenę oferty należy obliczyć wypełniając </w:t>
      </w:r>
      <w:r w:rsidR="00E8647F">
        <w:rPr>
          <w:rFonts w:ascii="Times New Roman" w:eastAsia="Calibri" w:hAnsi="Times New Roman"/>
          <w:sz w:val="24"/>
          <w:szCs w:val="24"/>
        </w:rPr>
        <w:t>wykaz elementów rozliczeniowych</w:t>
      </w:r>
      <w:r w:rsidRPr="005C4612">
        <w:rPr>
          <w:rFonts w:ascii="Times New Roman" w:eastAsia="Calibri" w:hAnsi="Times New Roman"/>
          <w:sz w:val="24"/>
          <w:szCs w:val="24"/>
        </w:rPr>
        <w:t xml:space="preserve"> stanowiący </w:t>
      </w:r>
      <w:r w:rsidRPr="002D56F0">
        <w:rPr>
          <w:rFonts w:ascii="Times New Roman" w:eastAsia="Calibri" w:hAnsi="Times New Roman"/>
          <w:sz w:val="24"/>
          <w:szCs w:val="24"/>
        </w:rPr>
        <w:t>załącznik nr </w:t>
      </w:r>
      <w:r w:rsidR="002D56F0" w:rsidRPr="002D56F0">
        <w:rPr>
          <w:rFonts w:ascii="Times New Roman" w:eastAsia="Calibri" w:hAnsi="Times New Roman"/>
          <w:sz w:val="24"/>
          <w:szCs w:val="24"/>
        </w:rPr>
        <w:t>4</w:t>
      </w:r>
      <w:r w:rsidR="00E8647F" w:rsidRPr="002D56F0">
        <w:rPr>
          <w:rFonts w:ascii="Times New Roman" w:eastAsia="Calibri" w:hAnsi="Times New Roman"/>
          <w:sz w:val="24"/>
          <w:szCs w:val="24"/>
        </w:rPr>
        <w:t xml:space="preserve"> do SWZ</w:t>
      </w:r>
      <w:r w:rsidRPr="002D56F0">
        <w:rPr>
          <w:rFonts w:ascii="Times New Roman" w:eastAsia="Calibri" w:hAnsi="Times New Roman"/>
          <w:sz w:val="24"/>
          <w:szCs w:val="24"/>
        </w:rPr>
        <w:t>. Cenę oferty należy podać jako cenę ryczałtową brutto, tj. z uwzględnieniem podatku VAT.</w:t>
      </w:r>
    </w:p>
    <w:p w14:paraId="7DF30F8F" w14:textId="1233CEC6" w:rsidR="00E8647F" w:rsidRPr="00E8647F" w:rsidRDefault="00E8647F" w:rsidP="004D0164">
      <w:pPr>
        <w:numPr>
          <w:ilvl w:val="0"/>
          <w:numId w:val="72"/>
        </w:numPr>
        <w:tabs>
          <w:tab w:val="num" w:pos="426"/>
        </w:tabs>
        <w:spacing w:line="259" w:lineRule="auto"/>
        <w:ind w:left="284" w:hanging="284"/>
        <w:contextualSpacing/>
        <w:rPr>
          <w:rFonts w:ascii="Times New Roman" w:eastAsia="Calibri" w:hAnsi="Times New Roman"/>
          <w:sz w:val="28"/>
          <w:szCs w:val="28"/>
        </w:rPr>
      </w:pPr>
      <w:r w:rsidRPr="002D56F0">
        <w:rPr>
          <w:rFonts w:ascii="Times New Roman" w:eastAsiaTheme="minorHAnsi" w:hAnsi="Times New Roman"/>
          <w:sz w:val="24"/>
          <w:szCs w:val="24"/>
          <w:lang w:eastAsia="en-US"/>
        </w:rPr>
        <w:t xml:space="preserve">W przypadku braku wypełnienia </w:t>
      </w:r>
      <w:r w:rsidR="002D56F0" w:rsidRPr="002D56F0">
        <w:rPr>
          <w:rFonts w:ascii="Times New Roman" w:eastAsiaTheme="minorHAnsi" w:hAnsi="Times New Roman"/>
          <w:sz w:val="24"/>
          <w:szCs w:val="24"/>
          <w:lang w:eastAsia="en-US"/>
        </w:rPr>
        <w:t>załącznika nr 4</w:t>
      </w:r>
      <w:r w:rsidRPr="002D56F0">
        <w:rPr>
          <w:rFonts w:ascii="Times New Roman" w:eastAsiaTheme="minorHAnsi" w:hAnsi="Times New Roman"/>
          <w:sz w:val="24"/>
          <w:szCs w:val="24"/>
          <w:lang w:eastAsia="en-US"/>
        </w:rPr>
        <w:t xml:space="preserve"> do SWZ </w:t>
      </w:r>
      <w:r w:rsidRPr="00E8647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 całości lub części oferta zostanie odrzucona.</w:t>
      </w:r>
    </w:p>
    <w:p w14:paraId="5407DAA5" w14:textId="041D9B76" w:rsidR="00E8647F" w:rsidRPr="00E8647F" w:rsidRDefault="00E8647F" w:rsidP="004D0164">
      <w:pPr>
        <w:numPr>
          <w:ilvl w:val="0"/>
          <w:numId w:val="72"/>
        </w:numPr>
        <w:tabs>
          <w:tab w:val="num" w:pos="426"/>
        </w:tabs>
        <w:spacing w:after="0" w:line="259" w:lineRule="auto"/>
        <w:ind w:left="284" w:hanging="284"/>
        <w:rPr>
          <w:rFonts w:ascii="Times New Roman" w:eastAsia="Calibri" w:hAnsi="Times New Roman"/>
          <w:sz w:val="28"/>
          <w:szCs w:val="28"/>
        </w:rPr>
      </w:pPr>
      <w:r w:rsidRPr="000E611C">
        <w:rPr>
          <w:rFonts w:ascii="Times New Roman" w:hAnsi="Times New Roman"/>
          <w:sz w:val="24"/>
          <w:szCs w:val="24"/>
        </w:rPr>
        <w:t>Cena całkowita musi uwzględniać wszystkie wymagania określone w niniejszym zamówieniu oraz koszty, jakie poniesie Wykonawca z tytułu należytej oraz zgodnej z obowiązującymi przepisami realizacji przedmiotu zamówienia</w:t>
      </w:r>
      <w:r>
        <w:rPr>
          <w:rFonts w:ascii="Times New Roman" w:hAnsi="Times New Roman"/>
          <w:sz w:val="24"/>
          <w:szCs w:val="24"/>
        </w:rPr>
        <w:t>.</w:t>
      </w:r>
    </w:p>
    <w:p w14:paraId="0DCDE2DE" w14:textId="51D28C29" w:rsidR="00C802E8" w:rsidRPr="00E8647F" w:rsidRDefault="00C802E8" w:rsidP="004D0164">
      <w:pPr>
        <w:pStyle w:val="Akapitzlist"/>
        <w:numPr>
          <w:ilvl w:val="0"/>
          <w:numId w:val="72"/>
        </w:numPr>
        <w:spacing w:after="120" w:line="259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8647F">
        <w:rPr>
          <w:rFonts w:ascii="Times New Roman" w:eastAsia="Calibri" w:hAnsi="Times New Roman"/>
          <w:sz w:val="24"/>
          <w:szCs w:val="24"/>
        </w:rPr>
        <w:t xml:space="preserve">Zgodnie z art. 225 ustawy </w:t>
      </w:r>
      <w:proofErr w:type="spellStart"/>
      <w:r w:rsidRPr="00E8647F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E8647F">
        <w:rPr>
          <w:rFonts w:ascii="Times New Roman" w:eastAsia="Calibri" w:hAnsi="Times New Roman"/>
          <w:sz w:val="24"/>
          <w:szCs w:val="24"/>
        </w:rPr>
        <w:t xml:space="preserve">,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E8647F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z dnia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11.03.2004 r. o podatku od towarów i usług (Dz. U. z 2018 r. poz. 2174, z </w:t>
      </w:r>
      <w:proofErr w:type="spellStart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>późn</w:t>
      </w:r>
      <w:proofErr w:type="spellEnd"/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. zm.), dla celów zastosowania kryterium ceny lub kosztu zamawiający dolicza do przedstawionej w tej ofercie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 xml:space="preserve">ceny kwotę podatku od towarów i usług, którą miałby obowiązek rozliczyć. </w:t>
      </w:r>
      <w:r w:rsidRPr="00E8647F">
        <w:rPr>
          <w:rFonts w:ascii="Times New Roman" w:eastAsia="Calibri" w:hAnsi="Times New Roman"/>
          <w:sz w:val="24"/>
          <w:szCs w:val="24"/>
          <w:shd w:val="clear" w:color="auto" w:fill="FFFFFF"/>
        </w:rPr>
        <w:br/>
        <w:t xml:space="preserve">W ofercie wykonawca ma obowiązek: </w:t>
      </w:r>
    </w:p>
    <w:p w14:paraId="2E851AD1" w14:textId="77777777" w:rsidR="00C802E8" w:rsidRPr="005C4612" w:rsidRDefault="00C802E8" w:rsidP="004D0164">
      <w:pPr>
        <w:numPr>
          <w:ilvl w:val="0"/>
          <w:numId w:val="71"/>
        </w:numPr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 xml:space="preserve">poinformowania Zamawiającego, że wybór jego oferty będzie prowadził do powstania </w:t>
      </w:r>
      <w:r w:rsidRPr="005C4612">
        <w:rPr>
          <w:rFonts w:ascii="Times New Roman" w:eastAsia="Calibri" w:hAnsi="Times New Roman"/>
          <w:sz w:val="24"/>
          <w:szCs w:val="24"/>
        </w:rPr>
        <w:br/>
        <w:t>u Zamawiającego obowiązku podatkowego;</w:t>
      </w:r>
    </w:p>
    <w:p w14:paraId="4362984C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8796351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wartości towaru lub usługi objętego obowiązkiem podatkowym Zamawiającego, bez kwoty podatku;</w:t>
      </w:r>
    </w:p>
    <w:p w14:paraId="23E3EDC0" w14:textId="77777777" w:rsidR="00C802E8" w:rsidRPr="005C4612" w:rsidRDefault="00C802E8" w:rsidP="004D0164">
      <w:pPr>
        <w:numPr>
          <w:ilvl w:val="0"/>
          <w:numId w:val="71"/>
        </w:numPr>
        <w:shd w:val="clear" w:color="auto" w:fill="FFFFFF"/>
        <w:spacing w:after="120" w:line="259" w:lineRule="auto"/>
        <w:ind w:left="851" w:hanging="283"/>
        <w:jc w:val="left"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7A2491A0" w14:textId="77777777" w:rsidR="00C802E8" w:rsidRPr="005C4612" w:rsidRDefault="00C802E8" w:rsidP="004D0164">
      <w:pPr>
        <w:numPr>
          <w:ilvl w:val="0"/>
          <w:numId w:val="72"/>
        </w:numPr>
        <w:spacing w:line="259" w:lineRule="auto"/>
        <w:ind w:left="426" w:hanging="426"/>
        <w:contextualSpacing/>
        <w:rPr>
          <w:rFonts w:ascii="Times New Roman" w:eastAsia="Calibri" w:hAnsi="Times New Roman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Rozliczenia pomiędzy zamawiającym a wykonawcą będą prowadzone w walucie PLN.</w:t>
      </w:r>
    </w:p>
    <w:p w14:paraId="314A6558" w14:textId="61FF07E4" w:rsidR="00062B85" w:rsidRPr="00C802E8" w:rsidRDefault="00C802E8" w:rsidP="004D0164">
      <w:pPr>
        <w:numPr>
          <w:ilvl w:val="0"/>
          <w:numId w:val="72"/>
        </w:numPr>
        <w:spacing w:line="259" w:lineRule="auto"/>
        <w:ind w:left="426" w:hanging="426"/>
        <w:rPr>
          <w:rFonts w:eastAsia="Calibri"/>
          <w:sz w:val="24"/>
          <w:szCs w:val="24"/>
        </w:rPr>
      </w:pPr>
      <w:r w:rsidRPr="005C4612">
        <w:rPr>
          <w:rFonts w:ascii="Times New Roman" w:eastAsia="Calibri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Pr="005C4612">
        <w:rPr>
          <w:rFonts w:eastAsia="Calibri"/>
          <w:sz w:val="24"/>
          <w:szCs w:val="24"/>
        </w:rPr>
        <w:t>.</w:t>
      </w:r>
    </w:p>
    <w:p w14:paraId="719A9590" w14:textId="6C8C32DC" w:rsidR="00062B85" w:rsidRPr="00A41B4F" w:rsidRDefault="006B29BE" w:rsidP="00A41B4F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5" w:name="_Toc264373043"/>
      <w:bookmarkStart w:id="36" w:name="_Toc440969218"/>
      <w:bookmarkEnd w:id="32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Hlk521062456"/>
      <w:bookmarkEnd w:id="35"/>
      <w:bookmarkEnd w:id="36"/>
    </w:p>
    <w:p w14:paraId="4ADF3CC5" w14:textId="59BC801E" w:rsidR="00A41B4F" w:rsidRPr="00116AD9" w:rsidRDefault="00A41B4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</w:t>
      </w:r>
      <w:r w:rsidR="00A16915" w:rsidRPr="00116AD9">
        <w:rPr>
          <w:rFonts w:ascii="Times New Roman" w:hAnsi="Times New Roman"/>
          <w:b/>
          <w:bCs/>
          <w:sz w:val="24"/>
          <w:szCs w:val="24"/>
        </w:rPr>
        <w:t xml:space="preserve"> (dla części 1 oraz części 2 zamówienia)</w:t>
      </w:r>
      <w:r w:rsidRPr="00116AD9">
        <w:rPr>
          <w:rFonts w:ascii="Times New Roman" w:hAnsi="Times New Roman"/>
          <w:b/>
          <w:bCs/>
          <w:sz w:val="24"/>
          <w:szCs w:val="24"/>
        </w:rPr>
        <w:t>:</w:t>
      </w:r>
    </w:p>
    <w:p w14:paraId="712B3DD6" w14:textId="77777777" w:rsidR="00A41B4F" w:rsidRPr="00A41B4F" w:rsidRDefault="00A41B4F" w:rsidP="004D0164">
      <w:pPr>
        <w:numPr>
          <w:ilvl w:val="1"/>
          <w:numId w:val="7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Cena oferty brutto ( C)</w:t>
      </w:r>
      <w:r w:rsidRPr="00A41B4F">
        <w:rPr>
          <w:rFonts w:ascii="Times New Roman" w:hAnsi="Times New Roman"/>
          <w:b/>
          <w:sz w:val="24"/>
          <w:szCs w:val="24"/>
        </w:rPr>
        <w:tab/>
      </w:r>
      <w:r w:rsidRPr="00A41B4F">
        <w:rPr>
          <w:rFonts w:ascii="Times New Roman" w:hAnsi="Times New Roman"/>
          <w:b/>
          <w:sz w:val="24"/>
          <w:szCs w:val="24"/>
        </w:rPr>
        <w:tab/>
        <w:t>60 %</w:t>
      </w:r>
    </w:p>
    <w:p w14:paraId="72072AA1" w14:textId="60E0E91D" w:rsidR="00A41B4F" w:rsidRPr="00572958" w:rsidRDefault="00A41B4F" w:rsidP="004D0164">
      <w:pPr>
        <w:numPr>
          <w:ilvl w:val="1"/>
          <w:numId w:val="70"/>
        </w:numPr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Termin realizacji (T)</w:t>
      </w:r>
      <w:r w:rsidRPr="00A41B4F">
        <w:rPr>
          <w:rFonts w:ascii="Times New Roman" w:hAnsi="Times New Roman"/>
          <w:b/>
          <w:sz w:val="24"/>
          <w:szCs w:val="24"/>
        </w:rPr>
        <w:tab/>
      </w:r>
      <w:r w:rsidRPr="00A41B4F">
        <w:rPr>
          <w:rFonts w:ascii="Times New Roman" w:hAnsi="Times New Roman"/>
          <w:b/>
          <w:sz w:val="24"/>
          <w:szCs w:val="24"/>
        </w:rPr>
        <w:tab/>
        <w:t>40%</w:t>
      </w:r>
    </w:p>
    <w:p w14:paraId="17FB6684" w14:textId="4E9F6785" w:rsidR="00A41B4F" w:rsidRPr="00116AD9" w:rsidRDefault="00A41B4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22988B87" w14:textId="77777777" w:rsidR="00A41B4F" w:rsidRPr="00A41B4F" w:rsidRDefault="00A41B4F" w:rsidP="005B600C">
      <w:pPr>
        <w:ind w:left="426" w:firstLine="708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 xml:space="preserve"> Cena oferty (C):</w:t>
      </w:r>
    </w:p>
    <w:p w14:paraId="512D8F03" w14:textId="77777777" w:rsidR="00A41B4F" w:rsidRPr="00A41B4F" w:rsidRDefault="00A41B4F" w:rsidP="005B600C">
      <w:pPr>
        <w:ind w:left="709" w:firstLine="425"/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A41B4F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41B4F">
        <w:rPr>
          <w:rFonts w:ascii="Times New Roman" w:hAnsi="Times New Roman"/>
          <w:b/>
          <w:sz w:val="24"/>
          <w:szCs w:val="24"/>
        </w:rPr>
        <w:t>) x 100 pkt</w:t>
      </w:r>
    </w:p>
    <w:p w14:paraId="5BD43F2E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r w:rsidRPr="00A41B4F">
        <w:rPr>
          <w:rFonts w:ascii="Times New Roman" w:hAnsi="Times New Roman"/>
          <w:sz w:val="24"/>
          <w:szCs w:val="24"/>
        </w:rPr>
        <w:t>gdzie:</w:t>
      </w:r>
      <w:r w:rsidRPr="00A41B4F">
        <w:rPr>
          <w:rFonts w:ascii="Times New Roman" w:hAnsi="Times New Roman"/>
          <w:sz w:val="24"/>
          <w:szCs w:val="24"/>
        </w:rPr>
        <w:tab/>
      </w:r>
      <w:r w:rsidRPr="00A41B4F">
        <w:rPr>
          <w:rFonts w:ascii="Times New Roman" w:hAnsi="Times New Roman"/>
          <w:sz w:val="24"/>
          <w:szCs w:val="24"/>
        </w:rPr>
        <w:tab/>
      </w:r>
    </w:p>
    <w:p w14:paraId="7888A06C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A41B4F">
        <w:rPr>
          <w:rFonts w:ascii="Times New Roman" w:hAnsi="Times New Roman"/>
          <w:sz w:val="24"/>
          <w:szCs w:val="24"/>
        </w:rPr>
        <w:t>C</w:t>
      </w:r>
      <w:r w:rsidRPr="00A41B4F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A41B4F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2C7F51D6" w14:textId="77777777" w:rsidR="00A41B4F" w:rsidRPr="00A41B4F" w:rsidRDefault="00A41B4F" w:rsidP="00A41B4F">
      <w:pPr>
        <w:rPr>
          <w:rFonts w:ascii="Times New Roman" w:hAnsi="Times New Roman"/>
          <w:sz w:val="24"/>
          <w:szCs w:val="24"/>
        </w:rPr>
      </w:pPr>
      <w:proofErr w:type="spellStart"/>
      <w:r w:rsidRPr="00A41B4F">
        <w:rPr>
          <w:rFonts w:ascii="Times New Roman" w:hAnsi="Times New Roman"/>
          <w:b/>
          <w:sz w:val="24"/>
          <w:szCs w:val="24"/>
        </w:rPr>
        <w:t>C</w:t>
      </w:r>
      <w:r w:rsidRPr="00A41B4F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A41B4F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B73494C" w14:textId="77777777" w:rsidR="00A41B4F" w:rsidRPr="00A41B4F" w:rsidRDefault="00A41B4F" w:rsidP="00A41B4F">
      <w:pPr>
        <w:rPr>
          <w:rFonts w:ascii="Times New Roman" w:hAnsi="Times New Roman"/>
          <w:b/>
          <w:sz w:val="24"/>
          <w:szCs w:val="24"/>
        </w:rPr>
      </w:pPr>
    </w:p>
    <w:p w14:paraId="00CFB830" w14:textId="77777777" w:rsidR="00A41B4F" w:rsidRPr="00A41B4F" w:rsidRDefault="00A41B4F" w:rsidP="00A41B4F">
      <w:pPr>
        <w:rPr>
          <w:rFonts w:ascii="Times New Roman" w:hAnsi="Times New Roman"/>
          <w:b/>
          <w:sz w:val="24"/>
          <w:szCs w:val="24"/>
        </w:rPr>
      </w:pPr>
      <w:r w:rsidRPr="00A41B4F">
        <w:rPr>
          <w:rFonts w:ascii="Times New Roman" w:hAnsi="Times New Roman"/>
          <w:b/>
          <w:sz w:val="24"/>
          <w:szCs w:val="24"/>
        </w:rPr>
        <w:t>Termin realizacji (T)</w:t>
      </w:r>
    </w:p>
    <w:p w14:paraId="6C04BD90" w14:textId="77777777" w:rsidR="00544EF0" w:rsidRPr="00B638C7" w:rsidRDefault="00544EF0" w:rsidP="00544EF0">
      <w:pPr>
        <w:ind w:left="75"/>
      </w:pPr>
      <w:r w:rsidRPr="00B638C7">
        <w:rPr>
          <w:u w:val="single"/>
        </w:rPr>
        <w:t>Kryterium 2</w:t>
      </w:r>
      <w:r w:rsidRPr="00B638C7">
        <w:t xml:space="preserve">  będzie obliczone za pomocą następującego wzoru:</w:t>
      </w:r>
    </w:p>
    <w:p w14:paraId="0CE93CD8" w14:textId="553CC6FC" w:rsidR="00544EF0" w:rsidRPr="00B638C7" w:rsidRDefault="00544EF0" w:rsidP="00544EF0">
      <w:pPr>
        <w:ind w:left="75"/>
      </w:pPr>
      <w:r w:rsidRPr="00B638C7">
        <w:t>Termin realizacji zamówienia  = [(</w:t>
      </w:r>
      <w:proofErr w:type="spellStart"/>
      <w:r w:rsidRPr="00B638C7">
        <w:t>Tn</w:t>
      </w:r>
      <w:proofErr w:type="spellEnd"/>
      <w:r w:rsidRPr="00B638C7">
        <w:t xml:space="preserve"> : Tb) x </w:t>
      </w:r>
      <w:r>
        <w:t>4</w:t>
      </w:r>
      <w:r w:rsidRPr="00B638C7">
        <w:t>0 %] x 100</w:t>
      </w:r>
    </w:p>
    <w:p w14:paraId="6ACFE3F0" w14:textId="77777777" w:rsidR="00544EF0" w:rsidRPr="00B638C7" w:rsidRDefault="00544EF0" w:rsidP="00544EF0">
      <w:pPr>
        <w:ind w:left="75"/>
      </w:pPr>
      <w:r w:rsidRPr="00B638C7">
        <w:t>gdzie:</w:t>
      </w:r>
    </w:p>
    <w:p w14:paraId="4468543D" w14:textId="77777777" w:rsidR="00544EF0" w:rsidRPr="00B638C7" w:rsidRDefault="00544EF0" w:rsidP="00544EF0">
      <w:pPr>
        <w:ind w:left="75"/>
      </w:pPr>
      <w:proofErr w:type="spellStart"/>
      <w:r w:rsidRPr="00B638C7">
        <w:t>Tn</w:t>
      </w:r>
      <w:proofErr w:type="spellEnd"/>
      <w:r w:rsidRPr="00B638C7">
        <w:t xml:space="preserve">   -   najkrótszy termin realizacji zamówienia</w:t>
      </w:r>
    </w:p>
    <w:p w14:paraId="71749148" w14:textId="77777777" w:rsidR="00544EF0" w:rsidRPr="00B638C7" w:rsidRDefault="00544EF0" w:rsidP="00544EF0">
      <w:pPr>
        <w:ind w:left="75"/>
      </w:pPr>
      <w:r w:rsidRPr="00B638C7">
        <w:t xml:space="preserve">Tb   -   termin realizacji zamówienia podany w ofercie badanej </w:t>
      </w:r>
    </w:p>
    <w:p w14:paraId="1FF6714B" w14:textId="77777777" w:rsidR="00544EF0" w:rsidRPr="00B638C7" w:rsidRDefault="00544EF0" w:rsidP="00544EF0">
      <w:pPr>
        <w:ind w:left="75"/>
      </w:pPr>
      <w:r w:rsidRPr="00B638C7">
        <w:t>Maksymalną ilość punktów w obrębie kryterium uzyska oferta z najkrótszym oferowanym terminem realizacji.</w:t>
      </w:r>
    </w:p>
    <w:p w14:paraId="4C6500B8" w14:textId="77777777" w:rsidR="00544EF0" w:rsidRPr="00B638C7" w:rsidRDefault="00544EF0" w:rsidP="00544EF0">
      <w:pPr>
        <w:ind w:left="75"/>
      </w:pPr>
      <w:r w:rsidRPr="00B638C7">
        <w:t>UWAGA:</w:t>
      </w:r>
    </w:p>
    <w:p w14:paraId="59D96EB4" w14:textId="77777777" w:rsidR="00544EF0" w:rsidRPr="00B638C7" w:rsidRDefault="00544EF0" w:rsidP="00544EF0">
      <w:pPr>
        <w:ind w:left="75"/>
      </w:pPr>
      <w:r w:rsidRPr="00B638C7">
        <w:lastRenderedPageBreak/>
        <w:t xml:space="preserve">Zaproponowanie terminu realizacji dłuższego niż 30 dni kalendarzowych od zawarcia umowy spowoduje odrzucenie oferty. Zaproponowanie terminu krótszego niż 7 dni kalendarzowych będzie skutkowało obliczeniem punktacji w kryterium „termin realizacji zamówienia” jak za 7 dni kalendarzowych. </w:t>
      </w:r>
      <w:r w:rsidRPr="00B638C7">
        <w:rPr>
          <w:bCs/>
        </w:rPr>
        <w:t>W przypadku gdy Wykonawca zaoferuje termin realizacji zamówienia poniżej 7 dni, do umowy zostanie wpisany termin realizacji zamówienia zaproponowany przez Wykonawcę.</w:t>
      </w:r>
    </w:p>
    <w:p w14:paraId="0578E3C2" w14:textId="77777777" w:rsidR="00544EF0" w:rsidRPr="00B638C7" w:rsidRDefault="00544EF0" w:rsidP="00544EF0">
      <w:pPr>
        <w:ind w:left="75"/>
        <w:rPr>
          <w:bCs/>
          <w:i/>
          <w:iCs/>
        </w:rPr>
      </w:pPr>
    </w:p>
    <w:p w14:paraId="145228C1" w14:textId="2C09AD70" w:rsidR="00A41B4F" w:rsidRDefault="00855B8F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b/>
          <w:sz w:val="24"/>
          <w:szCs w:val="24"/>
        </w:rPr>
        <w:t>Łączn</w:t>
      </w:r>
      <w:r>
        <w:rPr>
          <w:rFonts w:ascii="Times New Roman" w:hAnsi="Times New Roman"/>
          <w:b/>
          <w:sz w:val="24"/>
          <w:szCs w:val="24"/>
        </w:rPr>
        <w:t>ą</w:t>
      </w:r>
      <w:r w:rsidRPr="00572958">
        <w:rPr>
          <w:rFonts w:ascii="Times New Roman" w:hAnsi="Times New Roman"/>
          <w:b/>
          <w:sz w:val="24"/>
          <w:szCs w:val="24"/>
        </w:rPr>
        <w:t xml:space="preserve"> liczb</w:t>
      </w:r>
      <w:r>
        <w:rPr>
          <w:rFonts w:ascii="Times New Roman" w:hAnsi="Times New Roman"/>
          <w:b/>
          <w:sz w:val="24"/>
          <w:szCs w:val="24"/>
        </w:rPr>
        <w:t>ę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punktów dla oferty stanowić będzie </w:t>
      </w:r>
      <w:r w:rsidRPr="00572958">
        <w:rPr>
          <w:rFonts w:ascii="Times New Roman" w:hAnsi="Times New Roman"/>
          <w:b/>
          <w:sz w:val="24"/>
          <w:szCs w:val="24"/>
        </w:rPr>
        <w:t>sum</w:t>
      </w:r>
      <w:r>
        <w:rPr>
          <w:rFonts w:ascii="Times New Roman" w:hAnsi="Times New Roman"/>
          <w:b/>
          <w:sz w:val="24"/>
          <w:szCs w:val="24"/>
        </w:rPr>
        <w:t>a</w:t>
      </w:r>
      <w:r w:rsidRPr="00572958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572958">
        <w:rPr>
          <w:rFonts w:ascii="Times New Roman" w:hAnsi="Times New Roman"/>
          <w:b/>
          <w:sz w:val="24"/>
          <w:szCs w:val="24"/>
        </w:rPr>
        <w:t>liczby punktów uzyskanych w kryterium cena (C) i termin</w:t>
      </w:r>
      <w:r>
        <w:rPr>
          <w:rFonts w:ascii="Times New Roman" w:hAnsi="Times New Roman"/>
          <w:b/>
          <w:sz w:val="24"/>
          <w:szCs w:val="24"/>
        </w:rPr>
        <w:t xml:space="preserve"> realizacji</w:t>
      </w:r>
      <w:r w:rsidR="00A41B4F" w:rsidRPr="00572958">
        <w:rPr>
          <w:rFonts w:ascii="Times New Roman" w:hAnsi="Times New Roman"/>
          <w:b/>
          <w:sz w:val="24"/>
          <w:szCs w:val="24"/>
        </w:rPr>
        <w:t xml:space="preserve"> (T)</w:t>
      </w:r>
      <w:r>
        <w:rPr>
          <w:rFonts w:ascii="Times New Roman" w:hAnsi="Times New Roman"/>
          <w:b/>
          <w:sz w:val="24"/>
          <w:szCs w:val="24"/>
        </w:rPr>
        <w:t>.</w:t>
      </w:r>
      <w:r w:rsidR="00A41B4F" w:rsidRPr="00116AD9">
        <w:rPr>
          <w:rFonts w:ascii="Times New Roman" w:hAnsi="Times New Roman"/>
          <w:b/>
          <w:sz w:val="24"/>
          <w:szCs w:val="24"/>
        </w:rPr>
        <w:t xml:space="preserve"> </w:t>
      </w:r>
      <w:r w:rsidR="00A41B4F" w:rsidRPr="00116AD9">
        <w:rPr>
          <w:rFonts w:ascii="Times New Roman" w:hAnsi="Times New Roman"/>
          <w:sz w:val="24"/>
          <w:szCs w:val="24"/>
        </w:rPr>
        <w:t>wykonania zamówienia.</w:t>
      </w:r>
    </w:p>
    <w:p w14:paraId="0A4F5C36" w14:textId="77777777" w:rsidR="00116AD9" w:rsidRDefault="00116AD9" w:rsidP="00116AD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BD152ED" w14:textId="4A935300" w:rsidR="00A41B4F" w:rsidRPr="00116AD9" w:rsidRDefault="00A41B4F" w:rsidP="00116AD9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116AD9">
        <w:rPr>
          <w:rFonts w:ascii="Times New Roman" w:hAnsi="Times New Roman"/>
          <w:b/>
          <w:sz w:val="24"/>
          <w:szCs w:val="24"/>
        </w:rPr>
        <w:t>S = C + T</w:t>
      </w:r>
    </w:p>
    <w:p w14:paraId="28E391AB" w14:textId="5354069B" w:rsidR="00062B85" w:rsidRDefault="00062B85" w:rsidP="00116AD9">
      <w:pPr>
        <w:pStyle w:val="Akapitzlist"/>
        <w:ind w:left="284"/>
      </w:pPr>
    </w:p>
    <w:p w14:paraId="0B444D67" w14:textId="43775075" w:rsidR="006F475C" w:rsidRPr="00116AD9" w:rsidRDefault="006F475C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W celu obliczenia punktów wyniki poszczególnych działań matematycznych będą zaokrąglane do dwóch miejsc po przecinku</w:t>
      </w:r>
      <w:r w:rsidR="00572958">
        <w:rPr>
          <w:rFonts w:ascii="Times New Roman" w:hAnsi="Times New Roman"/>
          <w:sz w:val="24"/>
          <w:szCs w:val="24"/>
        </w:rPr>
        <w:t>.</w:t>
      </w:r>
      <w:r w:rsidRPr="00572958">
        <w:rPr>
          <w:rFonts w:ascii="Times New Roman" w:hAnsi="Times New Roman"/>
          <w:sz w:val="24"/>
          <w:szCs w:val="24"/>
        </w:rPr>
        <w:t xml:space="preserve"> </w:t>
      </w:r>
    </w:p>
    <w:p w14:paraId="40385465" w14:textId="61A67254" w:rsidR="00B6211D" w:rsidRDefault="00B6211D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116AD9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116AD9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2BA22021" w14:textId="23E3526B" w:rsidR="00B6211D" w:rsidRPr="00572958" w:rsidRDefault="00B6211D" w:rsidP="004D0164">
      <w:pPr>
        <w:pStyle w:val="Akapitzlist"/>
        <w:numPr>
          <w:ilvl w:val="3"/>
          <w:numId w:val="72"/>
        </w:numPr>
        <w:ind w:left="284" w:hanging="284"/>
        <w:rPr>
          <w:rFonts w:ascii="Times New Roman" w:hAnsi="Times New Roman"/>
          <w:sz w:val="24"/>
          <w:szCs w:val="24"/>
        </w:rPr>
      </w:pPr>
      <w:r w:rsidRPr="00572958">
        <w:rPr>
          <w:rFonts w:ascii="Times New Roman" w:hAnsi="Times New Roman"/>
          <w:sz w:val="24"/>
          <w:szCs w:val="24"/>
        </w:rPr>
        <w:t>Za ofertę najkorzystniejszą Zamawiający uzna ofertę z największą ilością punktów.</w:t>
      </w:r>
    </w:p>
    <w:bookmarkEnd w:id="37"/>
    <w:p w14:paraId="6E413C9D" w14:textId="0C2D5EC8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 xml:space="preserve">WYBÓR OFERTY I PODPISANIE </w:t>
      </w:r>
      <w:r w:rsidR="006F475C">
        <w:rPr>
          <w:rFonts w:ascii="Times New Roman" w:hAnsi="Times New Roman"/>
          <w:b/>
          <w:sz w:val="24"/>
          <w:szCs w:val="24"/>
          <w:u w:val="single"/>
        </w:rPr>
        <w:t>UMO</w:t>
      </w:r>
      <w:r w:rsidR="00A41B4F">
        <w:rPr>
          <w:rFonts w:ascii="Times New Roman" w:hAnsi="Times New Roman"/>
          <w:b/>
          <w:sz w:val="24"/>
          <w:szCs w:val="24"/>
          <w:u w:val="single"/>
        </w:rPr>
        <w:t>W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81AB355" w14:textId="49EF28E2" w:rsidR="006B29BE" w:rsidRPr="00BF58A6" w:rsidRDefault="006B29BE" w:rsidP="00BF58A6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60BDA482" w:rsidR="006B29BE" w:rsidRPr="002D56F0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Wybrany Wykonawca zostanie wezwany przez Zamawiającego do podpisania umowy zgod</w:t>
      </w:r>
      <w:r w:rsidR="00063B45">
        <w:rPr>
          <w:rFonts w:ascii="Times New Roman" w:hAnsi="Times New Roman"/>
          <w:sz w:val="24"/>
          <w:szCs w:val="24"/>
        </w:rPr>
        <w:t xml:space="preserve">nej ze wzorem umowy </w:t>
      </w:r>
      <w:r w:rsidRPr="000F6FF9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F6FF9">
        <w:rPr>
          <w:rFonts w:ascii="Times New Roman" w:hAnsi="Times New Roman"/>
          <w:b/>
          <w:sz w:val="24"/>
          <w:szCs w:val="24"/>
        </w:rPr>
        <w:t>6</w:t>
      </w:r>
      <w:r w:rsidR="007C35E4" w:rsidRPr="000F6FF9">
        <w:rPr>
          <w:rFonts w:ascii="Times New Roman" w:hAnsi="Times New Roman"/>
          <w:b/>
          <w:sz w:val="24"/>
          <w:szCs w:val="24"/>
        </w:rPr>
        <w:t xml:space="preserve"> </w:t>
      </w:r>
      <w:r w:rsidRPr="000F6FF9">
        <w:rPr>
          <w:rFonts w:ascii="Times New Roman" w:hAnsi="Times New Roman"/>
          <w:b/>
          <w:sz w:val="24"/>
          <w:szCs w:val="24"/>
        </w:rPr>
        <w:t>do SWZ).</w:t>
      </w:r>
      <w:r w:rsidRPr="002D56F0">
        <w:rPr>
          <w:rFonts w:ascii="Times New Roman" w:hAnsi="Times New Roman"/>
          <w:sz w:val="24"/>
          <w:szCs w:val="24"/>
        </w:rPr>
        <w:t xml:space="preserve"> </w:t>
      </w:r>
    </w:p>
    <w:p w14:paraId="3CE31B4B" w14:textId="7677E959" w:rsidR="00CE771C" w:rsidRPr="000E6305" w:rsidRDefault="006B29BE" w:rsidP="000E630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632D889" w14:textId="40ECB290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38" w:name="_Toc440969221"/>
      <w:bookmarkStart w:id="39" w:name="_Toc264373045"/>
      <w:r w:rsidRPr="00F00549">
        <w:rPr>
          <w:rFonts w:ascii="Times New Roman" w:hAnsi="Times New Roman"/>
          <w:sz w:val="24"/>
          <w:szCs w:val="24"/>
        </w:rPr>
        <w:lastRenderedPageBreak/>
        <w:t>X</w:t>
      </w:r>
      <w:r w:rsidR="000E6305">
        <w:rPr>
          <w:rFonts w:ascii="Times New Roman" w:hAnsi="Times New Roman"/>
          <w:sz w:val="24"/>
          <w:szCs w:val="24"/>
        </w:rPr>
        <w:t>VII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38"/>
      <w:bookmarkEnd w:id="39"/>
    </w:p>
    <w:p w14:paraId="27A9E7EC" w14:textId="681822C7" w:rsidR="006B29BE" w:rsidRPr="002D56F0" w:rsidRDefault="006B29BE" w:rsidP="004D0164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0" w:name="_Toc264373046"/>
      <w:bookmarkStart w:id="41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</w:t>
      </w:r>
      <w:r w:rsidRPr="002D56F0">
        <w:rPr>
          <w:rFonts w:ascii="Times New Roman" w:hAnsi="Times New Roman"/>
          <w:sz w:val="24"/>
          <w:szCs w:val="24"/>
        </w:rPr>
        <w:t xml:space="preserve">stanowi </w:t>
      </w:r>
      <w:r w:rsidRPr="00846C72">
        <w:rPr>
          <w:rFonts w:ascii="Times New Roman" w:hAnsi="Times New Roman"/>
          <w:b/>
          <w:sz w:val="24"/>
          <w:szCs w:val="24"/>
        </w:rPr>
        <w:t xml:space="preserve">załącznik nr </w:t>
      </w:r>
      <w:r w:rsidR="00846C72" w:rsidRPr="00846C72">
        <w:rPr>
          <w:rFonts w:ascii="Times New Roman" w:hAnsi="Times New Roman"/>
          <w:b/>
          <w:sz w:val="24"/>
          <w:szCs w:val="24"/>
        </w:rPr>
        <w:t xml:space="preserve">6 </w:t>
      </w:r>
      <w:r w:rsidRPr="002D56F0">
        <w:rPr>
          <w:rFonts w:ascii="Times New Roman" w:hAnsi="Times New Roman"/>
          <w:sz w:val="24"/>
          <w:szCs w:val="24"/>
        </w:rPr>
        <w:t xml:space="preserve">do </w:t>
      </w:r>
      <w:r w:rsidR="00E462ED" w:rsidRPr="002D56F0">
        <w:rPr>
          <w:rFonts w:ascii="Times New Roman" w:hAnsi="Times New Roman"/>
          <w:sz w:val="24"/>
          <w:szCs w:val="24"/>
        </w:rPr>
        <w:t>S</w:t>
      </w:r>
      <w:r w:rsidRPr="002D56F0">
        <w:rPr>
          <w:rFonts w:ascii="Times New Roman" w:hAnsi="Times New Roman"/>
          <w:sz w:val="24"/>
          <w:szCs w:val="24"/>
        </w:rPr>
        <w:t>WZ.</w:t>
      </w:r>
    </w:p>
    <w:p w14:paraId="0DC5957A" w14:textId="252AB82B" w:rsidR="006B29BE" w:rsidRPr="00F00549" w:rsidRDefault="006B29BE" w:rsidP="004D0164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Pr="00B40E98">
        <w:rPr>
          <w:rFonts w:ascii="Times New Roman" w:hAnsi="Times New Roman"/>
          <w:b/>
          <w:sz w:val="24"/>
          <w:szCs w:val="24"/>
        </w:rPr>
        <w:t xml:space="preserve">załącznik nr </w:t>
      </w:r>
      <w:r w:rsidR="00B40E98">
        <w:rPr>
          <w:rFonts w:ascii="Times New Roman" w:hAnsi="Times New Roman"/>
          <w:b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598B647C" w:rsidR="006B29BE" w:rsidRPr="00F00549" w:rsidRDefault="000E6305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XVIII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0"/>
      <w:bookmarkEnd w:id="41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2541902A" w:rsidR="00854A46" w:rsidRPr="00F00549" w:rsidRDefault="00BE501C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XIX</w:t>
      </w:r>
      <w:r w:rsidR="00854A46"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0C77514E" w14:textId="77777777" w:rsidR="00803E86" w:rsidRDefault="00803E86" w:rsidP="00803E86">
      <w:pPr>
        <w:shd w:val="clear" w:color="auto" w:fill="FFFFFF"/>
        <w:spacing w:after="0" w:line="240" w:lineRule="auto"/>
        <w:jc w:val="lef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14:paraId="0F0358F1" w14:textId="3B8EF19D" w:rsidR="00803E86" w:rsidRPr="00C713CD" w:rsidRDefault="00803E86" w:rsidP="00803E8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</w:t>
      </w:r>
    </w:p>
    <w:p w14:paraId="0E77D7F1" w14:textId="77777777" w:rsidR="00803E86" w:rsidRPr="00C713CD" w:rsidRDefault="00803E86" w:rsidP="00803E86">
      <w:pPr>
        <w:shd w:val="clear" w:color="auto" w:fill="FFFFFF"/>
        <w:spacing w:before="150"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Pani/Pana danych osobowych oraz o przysługujących Pani/Panu prawach z tym związanych.</w:t>
      </w:r>
    </w:p>
    <w:p w14:paraId="0B4A863D" w14:textId="77777777" w:rsidR="0011176C" w:rsidRPr="00C713CD" w:rsidRDefault="00803E86" w:rsidP="0011176C">
      <w:p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Poniższe zasady stosuje się począwszy od 25 maja 2018 roku.</w:t>
      </w:r>
    </w:p>
    <w:p w14:paraId="4715FA7F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Administratorem Pani/Pana danych osobowych przetwarzanych w Szkole Podstawowej nr 6 im. Mieszka I jest: Dyrektor Szkoły Sylwia Szostak ul. Staszica 17, 72-600 Świnoujście.</w:t>
      </w:r>
    </w:p>
    <w:p w14:paraId="26F24EA1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Jeśli ma Pani/Pan pytania dotyczące sposobu i zakresu przetwarzania Pani/Pana danych osobowych w zakresie działania Szkoły Podstawowej nr 6 im. Mieszka I w Świnoujściu, a także przysługujących Pani/Panu uprawnień, może się Pani/Pan skontaktować się z Inspektorem Ochrony Danych Osobowych Panią Katarzyną Nowy - Karasek za pomocą adresu: </w:t>
      </w:r>
      <w:hyperlink r:id="rId28" w:history="1">
        <w:r w:rsidRPr="00C713CD">
          <w:rPr>
            <w:rFonts w:ascii="Times New Roman" w:hAnsi="Times New Roman"/>
            <w:sz w:val="24"/>
            <w:szCs w:val="24"/>
            <w:u w:val="single"/>
          </w:rPr>
          <w:t>wicedyrektor1_3@szkolasp6.pl</w:t>
        </w:r>
      </w:hyperlink>
      <w:r w:rsidRPr="00C713CD">
        <w:rPr>
          <w:rFonts w:ascii="Times New Roman" w:hAnsi="Times New Roman"/>
          <w:sz w:val="24"/>
          <w:szCs w:val="24"/>
        </w:rPr>
        <w:t> lub pod numerem tel. 91 321 37 07 wew. 15</w:t>
      </w:r>
    </w:p>
    <w:p w14:paraId="01CCA50A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Administrator danych osobowych – Dyrektor Szkoły - przetwarza Pani/Pana dane osobowe na podstawie obowiązujących przepisów prawa, zawartych umów lub na podstawie udzielonej zgody.</w:t>
      </w:r>
    </w:p>
    <w:p w14:paraId="16A68285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Pani/Pana dane osobowe przetwarzane są w celu/celach:</w:t>
      </w:r>
    </w:p>
    <w:p w14:paraId="7584AEBA" w14:textId="77777777" w:rsidR="0011176C" w:rsidRPr="00C713CD" w:rsidRDefault="00803E86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wypełnienia obowiązków prawnych ciążących na Dyrektorze Szkoły ;</w:t>
      </w:r>
    </w:p>
    <w:p w14:paraId="101A1D3E" w14:textId="77777777" w:rsidR="0011176C" w:rsidRPr="00C713CD" w:rsidRDefault="0011176C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realizacji umów zawartych z kontrahentami;</w:t>
      </w:r>
    </w:p>
    <w:p w14:paraId="08E6228F" w14:textId="07647455" w:rsidR="00803E86" w:rsidRPr="00C713CD" w:rsidRDefault="0011176C" w:rsidP="004D0164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lastRenderedPageBreak/>
        <w:t>w pozostałych przypadkach Pani/Pana dane osobowe przetwarzane są wyłącznie na podstawie wcześniej udzielonej zgody w zakresie i celu określonym w treści zgody.</w:t>
      </w:r>
    </w:p>
    <w:p w14:paraId="3DC0A9D6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W związku z przetwarzaniem danych w celach o których mowa w pkt 4 odbiorca</w:t>
      </w:r>
      <w:r w:rsidR="0011176C" w:rsidRPr="00C713CD">
        <w:rPr>
          <w:rFonts w:ascii="Times New Roman" w:hAnsi="Times New Roman"/>
          <w:sz w:val="24"/>
          <w:szCs w:val="24"/>
        </w:rPr>
        <w:t xml:space="preserve">mi Pani/Pana danych </w:t>
      </w:r>
      <w:r w:rsidRPr="00C713CD">
        <w:rPr>
          <w:rFonts w:ascii="Times New Roman" w:hAnsi="Times New Roman"/>
          <w:sz w:val="24"/>
          <w:szCs w:val="24"/>
        </w:rPr>
        <w:t>osobowych mogą być:</w:t>
      </w:r>
    </w:p>
    <w:p w14:paraId="1FB2D469" w14:textId="77777777" w:rsidR="0011176C" w:rsidRPr="00C713CD" w:rsidRDefault="00803E86" w:rsidP="004D0164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53DB190" w14:textId="77777777" w:rsidR="0011176C" w:rsidRPr="00C713CD" w:rsidRDefault="00803E86" w:rsidP="004D0164">
      <w:pPr>
        <w:pStyle w:val="Akapitzlist"/>
        <w:numPr>
          <w:ilvl w:val="0"/>
          <w:numId w:val="77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 xml:space="preserve"> inne podmioty, które na podstawie stosownych umów podpisanych ze Szkołą Podstawową nr 6 im. Mieszka I przetwarzają dane osobowe dla których Administratorem j</w:t>
      </w:r>
      <w:r w:rsidR="0011176C" w:rsidRPr="00C713CD">
        <w:rPr>
          <w:rFonts w:ascii="Times New Roman" w:hAnsi="Times New Roman"/>
          <w:sz w:val="24"/>
          <w:szCs w:val="24"/>
        </w:rPr>
        <w:t>est Dyrektor Szkoły.</w:t>
      </w:r>
    </w:p>
    <w:p w14:paraId="55288C79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Pani/Pana dane osobowe będą przechowywane przez okres niezbędny do reali</w:t>
      </w:r>
      <w:r w:rsidR="0011176C" w:rsidRPr="00C713CD">
        <w:rPr>
          <w:rFonts w:ascii="Times New Roman" w:hAnsi="Times New Roman"/>
          <w:sz w:val="24"/>
          <w:szCs w:val="24"/>
        </w:rPr>
        <w:t xml:space="preserve">zacji celów określonych </w:t>
      </w:r>
      <w:r w:rsidRPr="00C713CD">
        <w:rPr>
          <w:rFonts w:ascii="Times New Roman" w:hAnsi="Times New Roman"/>
          <w:sz w:val="24"/>
          <w:szCs w:val="24"/>
        </w:rPr>
        <w:t>w pkt 4, a po tym czasie przez okres oraz w zakresie wymaganym przez przepisy po</w:t>
      </w:r>
      <w:r w:rsidR="0011176C" w:rsidRPr="00C713CD">
        <w:rPr>
          <w:rFonts w:ascii="Times New Roman" w:hAnsi="Times New Roman"/>
          <w:sz w:val="24"/>
          <w:szCs w:val="24"/>
        </w:rPr>
        <w:t xml:space="preserve">wszechnie </w:t>
      </w:r>
      <w:r w:rsidRPr="00C713CD">
        <w:rPr>
          <w:rFonts w:ascii="Times New Roman" w:hAnsi="Times New Roman"/>
          <w:sz w:val="24"/>
          <w:szCs w:val="24"/>
        </w:rPr>
        <w:t>ob</w:t>
      </w:r>
      <w:r w:rsidR="0011176C" w:rsidRPr="00C713CD">
        <w:rPr>
          <w:rFonts w:ascii="Times New Roman" w:hAnsi="Times New Roman"/>
          <w:sz w:val="24"/>
          <w:szCs w:val="24"/>
        </w:rPr>
        <w:t>owiązującego prawa.</w:t>
      </w:r>
    </w:p>
    <w:p w14:paraId="5FA3C060" w14:textId="77777777" w:rsidR="0011176C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ind w:left="426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W związku z przetwarzaniem Pani/Pana danych osobowych przysługują Pani/Panu n</w:t>
      </w:r>
      <w:r w:rsidR="0011176C" w:rsidRPr="00C713CD">
        <w:rPr>
          <w:rFonts w:ascii="Times New Roman" w:hAnsi="Times New Roman"/>
          <w:sz w:val="24"/>
          <w:szCs w:val="24"/>
        </w:rPr>
        <w:t xml:space="preserve">astępujące </w:t>
      </w:r>
      <w:r w:rsidRPr="00C713CD">
        <w:rPr>
          <w:rFonts w:ascii="Times New Roman" w:hAnsi="Times New Roman"/>
          <w:sz w:val="24"/>
          <w:szCs w:val="24"/>
        </w:rPr>
        <w:t>uprawnienia:</w:t>
      </w:r>
    </w:p>
    <w:p w14:paraId="494D0A91" w14:textId="77777777" w:rsidR="0011176C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dostępu do danych osobowych;</w:t>
      </w:r>
    </w:p>
    <w:p w14:paraId="44396AA9" w14:textId="77777777" w:rsidR="0011176C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do żądania sprostowania (poprawiania) danych osobowych – w przypadku gd</w:t>
      </w:r>
      <w:r w:rsidR="0011176C" w:rsidRPr="00C713CD">
        <w:rPr>
          <w:rFonts w:ascii="Times New Roman" w:hAnsi="Times New Roman"/>
          <w:sz w:val="24"/>
          <w:szCs w:val="24"/>
        </w:rPr>
        <w:t xml:space="preserve">y dane są </w:t>
      </w:r>
      <w:r w:rsidRPr="00C713CD">
        <w:rPr>
          <w:rFonts w:ascii="Times New Roman" w:hAnsi="Times New Roman"/>
          <w:sz w:val="24"/>
          <w:szCs w:val="24"/>
        </w:rPr>
        <w:t>nieprawidłowe lub niekompletne;</w:t>
      </w:r>
    </w:p>
    <w:p w14:paraId="61B23E47" w14:textId="77777777" w:rsidR="0011176C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do żądania usunięcia danych osobowych (tzw. prawo do bycia zapomnianym),w przypadku gdy:</w:t>
      </w:r>
    </w:p>
    <w:p w14:paraId="3CA7536A" w14:textId="77777777" w:rsidR="0011176C" w:rsidRPr="00C713CD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dane nie są już niezbędne do celów, dla których były zebrane lub w inny sposób przetwarzane,</w:t>
      </w:r>
    </w:p>
    <w:p w14:paraId="361E5C40" w14:textId="77777777" w:rsidR="0011176C" w:rsidRPr="00C713CD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14:paraId="08F5DADA" w14:textId="77777777" w:rsidR="0011176C" w:rsidRPr="00C713CD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408AE532" w14:textId="77777777" w:rsidR="0011176C" w:rsidRPr="00C713CD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dane osobowe przetwarzane są niezgodnie z prawem,</w:t>
      </w:r>
    </w:p>
    <w:p w14:paraId="6F979A24" w14:textId="77777777" w:rsidR="0011176C" w:rsidRPr="00C713CD" w:rsidRDefault="00803E86" w:rsidP="004D0164">
      <w:pPr>
        <w:pStyle w:val="Akapitzlist"/>
        <w:numPr>
          <w:ilvl w:val="0"/>
          <w:numId w:val="79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dane osobowe muszą być usunięte w celu wywiązania się z obowiązku wynikającego z przepisów prawa;</w:t>
      </w:r>
    </w:p>
    <w:p w14:paraId="319D798A" w14:textId="77777777" w:rsidR="0011176C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14:paraId="5D38A55F" w14:textId="77777777" w:rsidR="0011176C" w:rsidRPr="00C713CD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14:paraId="1B8550C0" w14:textId="77777777" w:rsidR="0011176C" w:rsidRPr="00C713CD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przetwarzanie danych jest niezgodne z prawem, a osoba, której dane dotyczą, sprzeciwia się</w:t>
      </w:r>
      <w:r w:rsidR="0011176C" w:rsidRPr="00C713CD">
        <w:rPr>
          <w:rFonts w:ascii="Times New Roman" w:hAnsi="Times New Roman"/>
          <w:sz w:val="24"/>
          <w:szCs w:val="24"/>
        </w:rPr>
        <w:t>,</w:t>
      </w:r>
    </w:p>
    <w:p w14:paraId="4B6E53C6" w14:textId="77777777" w:rsidR="0011176C" w:rsidRPr="00C713CD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usunięciu danych, żądając w zamian ich ograniczenia,</w:t>
      </w:r>
    </w:p>
    <w:p w14:paraId="4EBE77D1" w14:textId="77777777" w:rsidR="0011176C" w:rsidRPr="00C713CD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lastRenderedPageBreak/>
        <w:t>Administrator nie potrzebuje już danych dla swoich celów, ale osoba, której dane dotyczą, potrzebuje ich do ustalenia, obrony lub dochodzenia roszczeń,</w:t>
      </w:r>
    </w:p>
    <w:p w14:paraId="7ABF1589" w14:textId="77777777" w:rsidR="007860DE" w:rsidRPr="00C713CD" w:rsidRDefault="00803E86" w:rsidP="004D0164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D5EBD6C" w14:textId="77777777" w:rsidR="00A56A07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do przenoszenia danych – w przypadku gdy łącznie spełnione są następujące przesłanki:</w:t>
      </w:r>
    </w:p>
    <w:p w14:paraId="184B2BE6" w14:textId="77777777" w:rsidR="00A56A07" w:rsidRPr="00C713CD" w:rsidRDefault="00803E86" w:rsidP="004D0164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14:paraId="71342B03" w14:textId="77777777" w:rsidR="00A56A07" w:rsidRPr="00C713CD" w:rsidRDefault="00803E86" w:rsidP="004D0164">
      <w:pPr>
        <w:pStyle w:val="Akapitzlist"/>
        <w:numPr>
          <w:ilvl w:val="0"/>
          <w:numId w:val="81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przetwarzanie odbywa się w sposób zautomatyzowany;</w:t>
      </w:r>
    </w:p>
    <w:p w14:paraId="4C4C7DAD" w14:textId="77777777" w:rsidR="00A56A07" w:rsidRPr="00C713CD" w:rsidRDefault="00803E86" w:rsidP="004D0164">
      <w:pPr>
        <w:pStyle w:val="Akapitzlist"/>
        <w:numPr>
          <w:ilvl w:val="0"/>
          <w:numId w:val="78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14:paraId="6770B245" w14:textId="77777777" w:rsidR="00A56A07" w:rsidRPr="00C713CD" w:rsidRDefault="00803E86" w:rsidP="004D0164">
      <w:pPr>
        <w:pStyle w:val="Akapitzlist"/>
        <w:numPr>
          <w:ilvl w:val="0"/>
          <w:numId w:val="82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98E6CF9" w14:textId="77777777" w:rsidR="00A56A07" w:rsidRPr="00C713CD" w:rsidRDefault="00803E86" w:rsidP="004D0164">
      <w:pPr>
        <w:pStyle w:val="Akapitzlist"/>
        <w:numPr>
          <w:ilvl w:val="0"/>
          <w:numId w:val="82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</w:t>
      </w:r>
      <w:r w:rsidR="00A56A07" w:rsidRPr="00C713CD">
        <w:rPr>
          <w:rFonts w:ascii="Times New Roman" w:hAnsi="Times New Roman"/>
          <w:sz w:val="24"/>
          <w:szCs w:val="24"/>
        </w:rPr>
        <w:t>czą jest dzieckiem.</w:t>
      </w:r>
    </w:p>
    <w:p w14:paraId="76BE5D78" w14:textId="77777777" w:rsidR="00A56A07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 xml:space="preserve">W przypadku gdy przetwarzanie danych osobowych odbywa się na podstawie zgody </w:t>
      </w:r>
      <w:r w:rsidR="00A56A07" w:rsidRPr="00C713CD">
        <w:rPr>
          <w:rFonts w:ascii="Times New Roman" w:hAnsi="Times New Roman"/>
          <w:sz w:val="24"/>
          <w:szCs w:val="24"/>
        </w:rPr>
        <w:t xml:space="preserve">osoby na </w:t>
      </w:r>
      <w:r w:rsidRPr="00C713CD">
        <w:rPr>
          <w:rFonts w:ascii="Times New Roman" w:hAnsi="Times New Roman"/>
          <w:sz w:val="24"/>
          <w:szCs w:val="24"/>
        </w:rPr>
        <w:t>przetwarzanie danych osobowych (art. 6 ust. 1 lit a RODO), przysługuje Pani/Panu pr</w:t>
      </w:r>
      <w:r w:rsidR="00A56A07" w:rsidRPr="00C713CD">
        <w:rPr>
          <w:rFonts w:ascii="Times New Roman" w:hAnsi="Times New Roman"/>
          <w:sz w:val="24"/>
          <w:szCs w:val="24"/>
        </w:rPr>
        <w:t xml:space="preserve">awo do </w:t>
      </w:r>
      <w:r w:rsidRPr="00C713CD">
        <w:rPr>
          <w:rFonts w:ascii="Times New Roman" w:hAnsi="Times New Roman"/>
          <w:sz w:val="24"/>
          <w:szCs w:val="24"/>
        </w:rPr>
        <w:t>cofnięcia tej zgody w dowolnym momencie. Cofnięcie to nie ma wpływu na zgodn</w:t>
      </w:r>
      <w:r w:rsidR="00A56A07" w:rsidRPr="00C713CD">
        <w:rPr>
          <w:rFonts w:ascii="Times New Roman" w:hAnsi="Times New Roman"/>
          <w:sz w:val="24"/>
          <w:szCs w:val="24"/>
        </w:rPr>
        <w:t xml:space="preserve">ość przetwarzania, </w:t>
      </w:r>
      <w:r w:rsidRPr="00C713CD">
        <w:rPr>
          <w:rFonts w:ascii="Times New Roman" w:hAnsi="Times New Roman"/>
          <w:sz w:val="24"/>
          <w:szCs w:val="24"/>
        </w:rPr>
        <w:t>którego dokonano na podstawie zgody przed jej cofn</w:t>
      </w:r>
      <w:r w:rsidR="00A56A07" w:rsidRPr="00C713CD">
        <w:rPr>
          <w:rFonts w:ascii="Times New Roman" w:hAnsi="Times New Roman"/>
          <w:sz w:val="24"/>
          <w:szCs w:val="24"/>
        </w:rPr>
        <w:t>ięciem, z obowiązującym prawem.</w:t>
      </w:r>
    </w:p>
    <w:p w14:paraId="6A9AEE5F" w14:textId="77777777" w:rsidR="00A56A07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W przypadku powzięcia informacji o niezgodnym z prawem przetwarzaniu w Szko</w:t>
      </w:r>
      <w:r w:rsidR="00A56A07" w:rsidRPr="00C713CD">
        <w:rPr>
          <w:rFonts w:ascii="Times New Roman" w:hAnsi="Times New Roman"/>
          <w:sz w:val="24"/>
          <w:szCs w:val="24"/>
        </w:rPr>
        <w:t xml:space="preserve">le Podstawowej nr 6 </w:t>
      </w:r>
      <w:r w:rsidRPr="00C713CD">
        <w:rPr>
          <w:rFonts w:ascii="Times New Roman" w:hAnsi="Times New Roman"/>
          <w:sz w:val="24"/>
          <w:szCs w:val="24"/>
        </w:rPr>
        <w:t>im. Mieszka I w Świnoujściu Pani/Pana danych osobowych, przysługuje Pa</w:t>
      </w:r>
      <w:r w:rsidR="00A56A07" w:rsidRPr="00C713CD">
        <w:rPr>
          <w:rFonts w:ascii="Times New Roman" w:hAnsi="Times New Roman"/>
          <w:sz w:val="24"/>
          <w:szCs w:val="24"/>
        </w:rPr>
        <w:t xml:space="preserve">ni/Panu prawo wniesienia </w:t>
      </w:r>
      <w:r w:rsidRPr="00C713CD">
        <w:rPr>
          <w:rFonts w:ascii="Times New Roman" w:hAnsi="Times New Roman"/>
          <w:sz w:val="24"/>
          <w:szCs w:val="24"/>
        </w:rPr>
        <w:t>skargi do organu nadzorczego właściwego w sprawach ochro</w:t>
      </w:r>
      <w:r w:rsidR="00A56A07" w:rsidRPr="00C713CD">
        <w:rPr>
          <w:rFonts w:ascii="Times New Roman" w:hAnsi="Times New Roman"/>
          <w:sz w:val="24"/>
          <w:szCs w:val="24"/>
        </w:rPr>
        <w:t>ny danych osobowych.</w:t>
      </w:r>
    </w:p>
    <w:p w14:paraId="1E30D4D9" w14:textId="77777777" w:rsidR="00A56A07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 xml:space="preserve">W sytuacji, gdy przetwarzanie danych osobowych odbywa się na podstawie zgody </w:t>
      </w:r>
      <w:r w:rsidR="00A56A07" w:rsidRPr="00C713CD">
        <w:rPr>
          <w:rFonts w:ascii="Times New Roman" w:hAnsi="Times New Roman"/>
          <w:sz w:val="24"/>
          <w:szCs w:val="24"/>
        </w:rPr>
        <w:t xml:space="preserve">osoby, której dane </w:t>
      </w:r>
      <w:r w:rsidRPr="00C713CD">
        <w:rPr>
          <w:rFonts w:ascii="Times New Roman" w:hAnsi="Times New Roman"/>
          <w:sz w:val="24"/>
          <w:szCs w:val="24"/>
        </w:rPr>
        <w:t>dotyczą, podanie przez Panią/Pana danych osobowych Administratorowi ma ch</w:t>
      </w:r>
      <w:r w:rsidR="00A56A07" w:rsidRPr="00C713CD">
        <w:rPr>
          <w:rFonts w:ascii="Times New Roman" w:hAnsi="Times New Roman"/>
          <w:sz w:val="24"/>
          <w:szCs w:val="24"/>
        </w:rPr>
        <w:t>arakter dobrowolny.</w:t>
      </w:r>
    </w:p>
    <w:p w14:paraId="2555C630" w14:textId="77777777" w:rsidR="00A56A07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lastRenderedPageBreak/>
        <w:t>Podanie przez Panią/Pana danych osobowych jest obowiązkowe, w sytuacji gdy przesł</w:t>
      </w:r>
      <w:r w:rsidR="00A56A07" w:rsidRPr="00C713CD">
        <w:rPr>
          <w:rFonts w:ascii="Times New Roman" w:hAnsi="Times New Roman"/>
          <w:sz w:val="24"/>
          <w:szCs w:val="24"/>
        </w:rPr>
        <w:t xml:space="preserve">ankę </w:t>
      </w:r>
      <w:r w:rsidRPr="00C713CD">
        <w:rPr>
          <w:rFonts w:ascii="Times New Roman" w:hAnsi="Times New Roman"/>
          <w:sz w:val="24"/>
          <w:szCs w:val="24"/>
        </w:rPr>
        <w:t>przetwarzania danych osobowych stanowi przepis prawa lub z</w:t>
      </w:r>
      <w:r w:rsidR="00A56A07" w:rsidRPr="00C713CD">
        <w:rPr>
          <w:rFonts w:ascii="Times New Roman" w:hAnsi="Times New Roman"/>
          <w:sz w:val="24"/>
          <w:szCs w:val="24"/>
        </w:rPr>
        <w:t>awarta między stronami umowa.</w:t>
      </w:r>
    </w:p>
    <w:p w14:paraId="7D7D1FB5" w14:textId="778E335F" w:rsidR="00803E86" w:rsidRPr="00C713CD" w:rsidRDefault="00803E86" w:rsidP="004D0164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713CD">
        <w:rPr>
          <w:rFonts w:ascii="Times New Roman" w:hAnsi="Times New Roman"/>
          <w:sz w:val="24"/>
          <w:szCs w:val="24"/>
        </w:rPr>
        <w:t>Pani/Pana dane nie będą przetwarzane w sposób zautomatyzowany i nie będą profilowane</w:t>
      </w:r>
      <w:r w:rsidRPr="00C713CD">
        <w:rPr>
          <w:rFonts w:ascii="Arial" w:hAnsi="Arial" w:cs="Arial"/>
          <w:sz w:val="18"/>
          <w:szCs w:val="18"/>
        </w:rPr>
        <w:t>.</w:t>
      </w:r>
    </w:p>
    <w:p w14:paraId="2C47E32B" w14:textId="7F18866A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XX. ZAŁĄCZNIKI</w:t>
      </w:r>
    </w:p>
    <w:p w14:paraId="2890070D" w14:textId="77777777" w:rsidR="005C540C" w:rsidRPr="00F00549" w:rsidRDefault="005C540C" w:rsidP="004D0164">
      <w:pPr>
        <w:pStyle w:val="Bezodstpw"/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45BE72F6" w:rsidR="005C540C" w:rsidRDefault="005C540C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2037AF">
        <w:rPr>
          <w:rFonts w:ascii="Times New Roman" w:hAnsi="Times New Roman"/>
          <w:sz w:val="24"/>
          <w:szCs w:val="24"/>
        </w:rPr>
        <w:t>Opis przedmiotu zamówienia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1EBE3E08" w14:textId="5C3947F1" w:rsidR="002037AF" w:rsidRPr="002037AF" w:rsidRDefault="002037AF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>
        <w:rPr>
          <w:rFonts w:ascii="Times New Roman" w:hAnsi="Times New Roman"/>
          <w:sz w:val="24"/>
          <w:szCs w:val="24"/>
        </w:rPr>
        <w:t>ącznik nr 2 –Formularz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1A33B78D" w:rsidR="005C540C" w:rsidRPr="00F00549" w:rsidRDefault="002037AF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5C540C" w:rsidRPr="00F00549">
        <w:rPr>
          <w:rFonts w:ascii="Times New Roman" w:hAnsi="Times New Roman"/>
          <w:sz w:val="24"/>
          <w:szCs w:val="24"/>
        </w:rPr>
        <w:t xml:space="preserve"> - </w:t>
      </w:r>
      <w:r w:rsidR="005C540C"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="005C540C" w:rsidRPr="005B16D6">
        <w:rPr>
          <w:rFonts w:ascii="Times New Roman" w:hAnsi="Times New Roman"/>
          <w:sz w:val="24"/>
          <w:szCs w:val="24"/>
        </w:rPr>
        <w:t>postępowaniu</w:t>
      </w:r>
      <w:r w:rsidR="005C540C" w:rsidRPr="0026352E">
        <w:rPr>
          <w:rFonts w:ascii="Times New Roman" w:hAnsi="Times New Roman"/>
          <w:sz w:val="24"/>
          <w:szCs w:val="24"/>
        </w:rPr>
        <w:t>,</w:t>
      </w:r>
    </w:p>
    <w:p w14:paraId="7D2B9D0B" w14:textId="3F3F28F2" w:rsidR="005C540C" w:rsidRDefault="002037AF" w:rsidP="004D0164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5C540C" w:rsidRPr="00F00549">
        <w:rPr>
          <w:rFonts w:ascii="Times New Roman" w:hAnsi="Times New Roman"/>
          <w:sz w:val="24"/>
          <w:szCs w:val="24"/>
        </w:rPr>
        <w:t xml:space="preserve"> </w:t>
      </w:r>
      <w:r w:rsidR="00AA2DDE">
        <w:rPr>
          <w:rFonts w:ascii="Times New Roman" w:hAnsi="Times New Roman"/>
          <w:sz w:val="24"/>
          <w:szCs w:val="24"/>
        </w:rPr>
        <w:t>–</w:t>
      </w:r>
      <w:r w:rsidR="00837576">
        <w:rPr>
          <w:rFonts w:ascii="Times New Roman" w:hAnsi="Times New Roman"/>
          <w:sz w:val="24"/>
          <w:szCs w:val="24"/>
        </w:rPr>
        <w:t xml:space="preserve">Wykaz elementów </w:t>
      </w:r>
      <w:proofErr w:type="spellStart"/>
      <w:r w:rsidR="00837576">
        <w:rPr>
          <w:rFonts w:ascii="Times New Roman" w:hAnsi="Times New Roman"/>
          <w:sz w:val="24"/>
          <w:szCs w:val="24"/>
        </w:rPr>
        <w:t>rozliczenowych</w:t>
      </w:r>
      <w:proofErr w:type="spellEnd"/>
      <w:r w:rsidR="00837576">
        <w:rPr>
          <w:rFonts w:ascii="Times New Roman" w:hAnsi="Times New Roman"/>
          <w:sz w:val="24"/>
          <w:szCs w:val="24"/>
        </w:rPr>
        <w:t>,</w:t>
      </w:r>
    </w:p>
    <w:p w14:paraId="35BF90E7" w14:textId="72D219DF" w:rsidR="005C540C" w:rsidRPr="00F85687" w:rsidRDefault="002037AF" w:rsidP="00F85687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="00A913FA">
        <w:rPr>
          <w:rFonts w:ascii="Times New Roman" w:hAnsi="Times New Roman"/>
          <w:sz w:val="24"/>
          <w:szCs w:val="24"/>
        </w:rPr>
        <w:t xml:space="preserve"> </w:t>
      </w:r>
      <w:r w:rsidR="00F85687" w:rsidRPr="00F85687">
        <w:rPr>
          <w:rFonts w:ascii="Times New Roman" w:hAnsi="Times New Roman"/>
          <w:b/>
          <w:sz w:val="24"/>
          <w:szCs w:val="24"/>
        </w:rPr>
        <w:t xml:space="preserve">- </w:t>
      </w:r>
      <w:r w:rsidR="005C540C" w:rsidRPr="00F85687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  <w:r w:rsidRPr="00F85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126C67D" w14:textId="114176B4" w:rsidR="005C540C" w:rsidRPr="00F85687" w:rsidRDefault="00F85687" w:rsidP="00F85687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F85687">
        <w:rPr>
          <w:rFonts w:ascii="Times New Roman" w:hAnsi="Times New Roman"/>
          <w:sz w:val="24"/>
          <w:szCs w:val="24"/>
        </w:rPr>
        <w:t>załącznik nr 6</w:t>
      </w:r>
      <w:r w:rsidR="005C540C" w:rsidRPr="00F85687">
        <w:rPr>
          <w:rFonts w:ascii="Times New Roman" w:hAnsi="Times New Roman"/>
          <w:sz w:val="24"/>
          <w:szCs w:val="24"/>
        </w:rPr>
        <w:t xml:space="preserve"> - Wzór umowy,</w:t>
      </w:r>
      <w:r w:rsidR="002037AF" w:rsidRPr="00F85687">
        <w:rPr>
          <w:rFonts w:ascii="Times New Roman" w:hAnsi="Times New Roman"/>
          <w:sz w:val="24"/>
          <w:szCs w:val="24"/>
        </w:rPr>
        <w:t xml:space="preserve"> </w:t>
      </w:r>
    </w:p>
    <w:p w14:paraId="3B37ADDB" w14:textId="43C4186A" w:rsidR="001C4971" w:rsidRDefault="00F85687" w:rsidP="004D0164">
      <w:pPr>
        <w:pStyle w:val="Bezodstpw"/>
        <w:numPr>
          <w:ilvl w:val="0"/>
          <w:numId w:val="55"/>
        </w:numPr>
        <w:ind w:left="709" w:hanging="283"/>
        <w:rPr>
          <w:rFonts w:ascii="Times New Roman" w:hAnsi="Times New Roman"/>
          <w:sz w:val="24"/>
          <w:szCs w:val="24"/>
        </w:rPr>
      </w:pPr>
      <w:r w:rsidRPr="00F85687">
        <w:rPr>
          <w:rFonts w:ascii="Times New Roman" w:hAnsi="Times New Roman"/>
          <w:sz w:val="24"/>
          <w:szCs w:val="24"/>
        </w:rPr>
        <w:t>załącznik nr 7</w:t>
      </w:r>
      <w:r w:rsidR="002037AF" w:rsidRPr="00F85687">
        <w:rPr>
          <w:rFonts w:ascii="Times New Roman" w:hAnsi="Times New Roman"/>
          <w:sz w:val="24"/>
          <w:szCs w:val="24"/>
        </w:rPr>
        <w:t xml:space="preserve"> </w:t>
      </w:r>
      <w:r w:rsidR="001C4971" w:rsidRPr="00F85687">
        <w:rPr>
          <w:rFonts w:ascii="Times New Roman" w:hAnsi="Times New Roman"/>
          <w:sz w:val="24"/>
          <w:szCs w:val="24"/>
        </w:rPr>
        <w:t xml:space="preserve">- Oświadczenie wykonawców wspólnie ubiegających się o udzielenie zamówienia publicznego dotyczące </w:t>
      </w:r>
      <w:r w:rsidR="00A913FA" w:rsidRPr="00F85687">
        <w:rPr>
          <w:rFonts w:ascii="Times New Roman" w:hAnsi="Times New Roman"/>
          <w:sz w:val="24"/>
          <w:szCs w:val="24"/>
        </w:rPr>
        <w:t xml:space="preserve">dostaw </w:t>
      </w:r>
      <w:r w:rsidR="001C4971" w:rsidRPr="00F85687">
        <w:rPr>
          <w:rFonts w:ascii="Times New Roman" w:hAnsi="Times New Roman"/>
          <w:sz w:val="24"/>
          <w:szCs w:val="24"/>
        </w:rPr>
        <w:t>wykonywanych p</w:t>
      </w:r>
      <w:r w:rsidR="007200D8">
        <w:rPr>
          <w:rFonts w:ascii="Times New Roman" w:hAnsi="Times New Roman"/>
          <w:sz w:val="24"/>
          <w:szCs w:val="24"/>
        </w:rPr>
        <w:t>rzez poszczególnych wykonawców.</w:t>
      </w:r>
    </w:p>
    <w:p w14:paraId="54E96E0D" w14:textId="6D9AD5B8" w:rsidR="007200D8" w:rsidRPr="00F85687" w:rsidRDefault="00CB6765" w:rsidP="007200D8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7200D8">
        <w:rPr>
          <w:rFonts w:ascii="Times New Roman" w:hAnsi="Times New Roman"/>
          <w:sz w:val="24"/>
          <w:szCs w:val="24"/>
        </w:rPr>
        <w:t>załącznik nr 8</w:t>
      </w:r>
      <w:r>
        <w:rPr>
          <w:rFonts w:ascii="Times New Roman" w:hAnsi="Times New Roman"/>
          <w:sz w:val="24"/>
          <w:szCs w:val="24"/>
        </w:rPr>
        <w:t xml:space="preserve"> - </w:t>
      </w:r>
      <w:r w:rsidR="007200D8">
        <w:rPr>
          <w:rFonts w:ascii="Times New Roman" w:hAnsi="Times New Roman"/>
          <w:sz w:val="24"/>
          <w:szCs w:val="24"/>
        </w:rPr>
        <w:t>specyfikacja</w:t>
      </w:r>
      <w:r w:rsidR="007200D8" w:rsidRPr="007200D8">
        <w:rPr>
          <w:rFonts w:ascii="Times New Roman" w:hAnsi="Times New Roman"/>
          <w:sz w:val="24"/>
          <w:szCs w:val="24"/>
        </w:rPr>
        <w:t xml:space="preserve"> Rządowego Programu Dofinansowania „Laboratoria </w:t>
      </w:r>
      <w:r>
        <w:rPr>
          <w:rFonts w:ascii="Times New Roman" w:hAnsi="Times New Roman"/>
          <w:sz w:val="24"/>
          <w:szCs w:val="24"/>
        </w:rPr>
        <w:t xml:space="preserve">Przyszłości” </w:t>
      </w:r>
      <w:bookmarkStart w:id="42" w:name="_GoBack"/>
      <w:bookmarkEnd w:id="42"/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981259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5F98" w16cex:dateUtc="2021-06-23T05:22:00Z"/>
  <w16cex:commentExtensible w16cex:durableId="24803561" w16cex:dateUtc="2021-06-25T08:58:00Z"/>
  <w16cex:commentExtensible w16cex:durableId="247D6023" w16cex:dateUtc="2021-06-23T05:24:00Z"/>
  <w16cex:commentExtensible w16cex:durableId="247D610F" w16cex:dateUtc="2021-06-23T05:28:00Z"/>
  <w16cex:commentExtensible w16cex:durableId="247D61A5" w16cex:dateUtc="2021-06-23T05:30:00Z"/>
  <w16cex:commentExtensible w16cex:durableId="247D623F" w16cex:dateUtc="2021-06-23T05:33:00Z"/>
  <w16cex:commentExtensible w16cex:durableId="247D6393" w16cex:dateUtc="2021-06-23T05:38:00Z"/>
  <w16cex:commentExtensible w16cex:durableId="247D79B3" w16cex:dateUtc="2021-06-23T07:13:00Z"/>
  <w16cex:commentExtensible w16cex:durableId="247D752B" w16cex:dateUtc="2021-06-23T06:54:00Z"/>
  <w16cex:commentExtensible w16cex:durableId="247D63DC" w16cex:dateUtc="2021-06-23T05:40:00Z"/>
  <w16cex:commentExtensible w16cex:durableId="247D6685" w16cex:dateUtc="2021-06-23T05:51:00Z"/>
  <w16cex:commentExtensible w16cex:durableId="247D6B14" w16cex:dateUtc="2021-06-23T06:11:00Z"/>
  <w16cex:commentExtensible w16cex:durableId="247D6D5F" w16cex:dateUtc="2021-06-23T06:20:00Z"/>
  <w16cex:commentExtensible w16cex:durableId="247D6F78" w16cex:dateUtc="2021-06-23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323D5" w16cid:durableId="247D5F98"/>
  <w16cid:commentId w16cid:paraId="708DB39D" w16cid:durableId="24803561"/>
  <w16cid:commentId w16cid:paraId="75D6722B" w16cid:durableId="247D6023"/>
  <w16cid:commentId w16cid:paraId="3B9B256A" w16cid:durableId="247D610F"/>
  <w16cid:commentId w16cid:paraId="6963F011" w16cid:durableId="247D61A5"/>
  <w16cid:commentId w16cid:paraId="1010EBE9" w16cid:durableId="247D623F"/>
  <w16cid:commentId w16cid:paraId="613E2E28" w16cid:durableId="247D6393"/>
  <w16cid:commentId w16cid:paraId="3474B3F6" w16cid:durableId="247D79B3"/>
  <w16cid:commentId w16cid:paraId="0B71ADC5" w16cid:durableId="247D752B"/>
  <w16cid:commentId w16cid:paraId="383BBE6B" w16cid:durableId="247D63DC"/>
  <w16cid:commentId w16cid:paraId="617C3081" w16cid:durableId="247D6685"/>
  <w16cid:commentId w16cid:paraId="22703BE7" w16cid:durableId="247D6B14"/>
  <w16cid:commentId w16cid:paraId="09F815A1" w16cid:durableId="247D6D5F"/>
  <w16cid:commentId w16cid:paraId="637BAB89" w16cid:durableId="247D6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243D" w14:textId="77777777" w:rsidR="00081DC8" w:rsidRDefault="00081DC8">
      <w:pPr>
        <w:spacing w:after="0" w:line="240" w:lineRule="auto"/>
      </w:pPr>
      <w:r>
        <w:separator/>
      </w:r>
    </w:p>
  </w:endnote>
  <w:endnote w:type="continuationSeparator" w:id="0">
    <w:p w14:paraId="4FEAD81B" w14:textId="77777777" w:rsidR="00081DC8" w:rsidRDefault="0008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28960B7" w:rsidR="00BF438E" w:rsidRPr="00455475" w:rsidRDefault="00BF438E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CB6765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F438E" w:rsidRDefault="00BF438E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845C" w14:textId="77777777" w:rsidR="00081DC8" w:rsidRDefault="00081DC8">
      <w:pPr>
        <w:spacing w:after="0" w:line="240" w:lineRule="auto"/>
      </w:pPr>
      <w:r>
        <w:separator/>
      </w:r>
    </w:p>
  </w:footnote>
  <w:footnote w:type="continuationSeparator" w:id="0">
    <w:p w14:paraId="3953E38F" w14:textId="77777777" w:rsidR="00081DC8" w:rsidRDefault="0008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92A49C8"/>
    <w:multiLevelType w:val="hybridMultilevel"/>
    <w:tmpl w:val="6E52A6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A74395"/>
    <w:multiLevelType w:val="multilevel"/>
    <w:tmpl w:val="E6284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1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 w15:restartNumberingAfterBreak="0">
    <w:nsid w:val="2C6E234F"/>
    <w:multiLevelType w:val="hybridMultilevel"/>
    <w:tmpl w:val="69DC93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22E5851"/>
    <w:multiLevelType w:val="hybridMultilevel"/>
    <w:tmpl w:val="D41A9C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3D825628"/>
    <w:multiLevelType w:val="hybridMultilevel"/>
    <w:tmpl w:val="25E07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3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4" w15:restartNumberingAfterBreak="0">
    <w:nsid w:val="417D1B74"/>
    <w:multiLevelType w:val="hybridMultilevel"/>
    <w:tmpl w:val="1AFA4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57EDE"/>
    <w:multiLevelType w:val="hybridMultilevel"/>
    <w:tmpl w:val="5188672A"/>
    <w:lvl w:ilvl="0" w:tplc="5CE8A4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3B00396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D95151"/>
    <w:multiLevelType w:val="hybridMultilevel"/>
    <w:tmpl w:val="04B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0B09BE"/>
    <w:multiLevelType w:val="multilevel"/>
    <w:tmpl w:val="604A4D64"/>
    <w:numStyleLink w:val="Styl72"/>
  </w:abstractNum>
  <w:abstractNum w:abstractNumId="6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628D10F0"/>
    <w:multiLevelType w:val="hybridMultilevel"/>
    <w:tmpl w:val="D5F4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84C04FD"/>
    <w:multiLevelType w:val="hybridMultilevel"/>
    <w:tmpl w:val="F9945B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0"/>
  </w:num>
  <w:num w:numId="2">
    <w:abstractNumId w:val="62"/>
  </w:num>
  <w:num w:numId="3">
    <w:abstractNumId w:val="1"/>
  </w:num>
  <w:num w:numId="4">
    <w:abstractNumId w:val="68"/>
  </w:num>
  <w:num w:numId="5">
    <w:abstractNumId w:val="35"/>
  </w:num>
  <w:num w:numId="6">
    <w:abstractNumId w:val="76"/>
  </w:num>
  <w:num w:numId="7">
    <w:abstractNumId w:val="72"/>
  </w:num>
  <w:num w:numId="8">
    <w:abstractNumId w:val="40"/>
  </w:num>
  <w:num w:numId="9">
    <w:abstractNumId w:val="51"/>
  </w:num>
  <w:num w:numId="10">
    <w:abstractNumId w:val="36"/>
  </w:num>
  <w:num w:numId="11">
    <w:abstractNumId w:val="33"/>
  </w:num>
  <w:num w:numId="12">
    <w:abstractNumId w:val="14"/>
  </w:num>
  <w:num w:numId="13">
    <w:abstractNumId w:val="49"/>
  </w:num>
  <w:num w:numId="14">
    <w:abstractNumId w:val="75"/>
  </w:num>
  <w:num w:numId="15">
    <w:abstractNumId w:val="82"/>
  </w:num>
  <w:num w:numId="16">
    <w:abstractNumId w:val="71"/>
  </w:num>
  <w:num w:numId="17">
    <w:abstractNumId w:val="16"/>
  </w:num>
  <w:num w:numId="18">
    <w:abstractNumId w:val="52"/>
  </w:num>
  <w:num w:numId="19">
    <w:abstractNumId w:val="8"/>
  </w:num>
  <w:num w:numId="20">
    <w:abstractNumId w:val="18"/>
  </w:num>
  <w:num w:numId="21">
    <w:abstractNumId w:val="79"/>
  </w:num>
  <w:num w:numId="22">
    <w:abstractNumId w:val="81"/>
  </w:num>
  <w:num w:numId="23">
    <w:abstractNumId w:val="29"/>
  </w:num>
  <w:num w:numId="24">
    <w:abstractNumId w:val="22"/>
  </w:num>
  <w:num w:numId="25">
    <w:abstractNumId w:val="27"/>
  </w:num>
  <w:num w:numId="26">
    <w:abstractNumId w:val="38"/>
  </w:num>
  <w:num w:numId="27">
    <w:abstractNumId w:val="32"/>
  </w:num>
  <w:num w:numId="28">
    <w:abstractNumId w:val="3"/>
  </w:num>
  <w:num w:numId="29">
    <w:abstractNumId w:val="11"/>
  </w:num>
  <w:num w:numId="30">
    <w:abstractNumId w:val="4"/>
  </w:num>
  <w:num w:numId="31">
    <w:abstractNumId w:val="19"/>
  </w:num>
  <w:num w:numId="32">
    <w:abstractNumId w:val="39"/>
  </w:num>
  <w:num w:numId="33">
    <w:abstractNumId w:val="31"/>
  </w:num>
  <w:num w:numId="34">
    <w:abstractNumId w:val="60"/>
  </w:num>
  <w:num w:numId="35">
    <w:abstractNumId w:val="53"/>
  </w:num>
  <w:num w:numId="36">
    <w:abstractNumId w:val="43"/>
  </w:num>
  <w:num w:numId="37">
    <w:abstractNumId w:val="20"/>
  </w:num>
  <w:num w:numId="38">
    <w:abstractNumId w:val="30"/>
  </w:num>
  <w:num w:numId="39">
    <w:abstractNumId w:val="48"/>
  </w:num>
  <w:num w:numId="40">
    <w:abstractNumId w:val="42"/>
  </w:num>
  <w:num w:numId="41">
    <w:abstractNumId w:val="23"/>
  </w:num>
  <w:num w:numId="42">
    <w:abstractNumId w:val="64"/>
    <w:lvlOverride w:ilvl="0">
      <w:startOverride w:val="1"/>
    </w:lvlOverride>
  </w:num>
  <w:num w:numId="43">
    <w:abstractNumId w:val="45"/>
    <w:lvlOverride w:ilvl="0">
      <w:startOverride w:val="1"/>
    </w:lvlOverride>
  </w:num>
  <w:num w:numId="44">
    <w:abstractNumId w:val="25"/>
  </w:num>
  <w:num w:numId="45">
    <w:abstractNumId w:val="7"/>
  </w:num>
  <w:num w:numId="46">
    <w:abstractNumId w:val="78"/>
  </w:num>
  <w:num w:numId="47">
    <w:abstractNumId w:val="58"/>
  </w:num>
  <w:num w:numId="48">
    <w:abstractNumId w:val="59"/>
  </w:num>
  <w:num w:numId="49">
    <w:abstractNumId w:val="13"/>
  </w:num>
  <w:num w:numId="50">
    <w:abstractNumId w:val="67"/>
  </w:num>
  <w:num w:numId="51">
    <w:abstractNumId w:val="26"/>
  </w:num>
  <w:num w:numId="52">
    <w:abstractNumId w:val="77"/>
  </w:num>
  <w:num w:numId="53">
    <w:abstractNumId w:val="2"/>
  </w:num>
  <w:num w:numId="54">
    <w:abstractNumId w:val="80"/>
  </w:num>
  <w:num w:numId="55">
    <w:abstractNumId w:val="63"/>
  </w:num>
  <w:num w:numId="56">
    <w:abstractNumId w:val="21"/>
  </w:num>
  <w:num w:numId="57">
    <w:abstractNumId w:val="15"/>
  </w:num>
  <w:num w:numId="58">
    <w:abstractNumId w:val="17"/>
  </w:num>
  <w:num w:numId="59">
    <w:abstractNumId w:val="24"/>
  </w:num>
  <w:num w:numId="60">
    <w:abstractNumId w:val="57"/>
  </w:num>
  <w:num w:numId="61">
    <w:abstractNumId w:val="61"/>
  </w:num>
  <w:num w:numId="62">
    <w:abstractNumId w:val="28"/>
  </w:num>
  <w:num w:numId="63">
    <w:abstractNumId w:val="12"/>
  </w:num>
  <w:num w:numId="64">
    <w:abstractNumId w:val="73"/>
  </w:num>
  <w:num w:numId="65">
    <w:abstractNumId w:val="46"/>
  </w:num>
  <w:num w:numId="66">
    <w:abstractNumId w:val="56"/>
  </w:num>
  <w:num w:numId="67">
    <w:abstractNumId w:val="65"/>
  </w:num>
  <w:num w:numId="68">
    <w:abstractNumId w:val="66"/>
  </w:num>
  <w:num w:numId="69">
    <w:abstractNumId w:val="9"/>
  </w:num>
  <w:num w:numId="70">
    <w:abstractNumId w:val="5"/>
  </w:num>
  <w:num w:numId="71">
    <w:abstractNumId w:val="47"/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</w:num>
  <w:num w:numId="74">
    <w:abstractNumId w:val="50"/>
  </w:num>
  <w:num w:numId="75">
    <w:abstractNumId w:val="55"/>
  </w:num>
  <w:num w:numId="76">
    <w:abstractNumId w:val="69"/>
  </w:num>
  <w:num w:numId="77">
    <w:abstractNumId w:val="41"/>
  </w:num>
  <w:num w:numId="78">
    <w:abstractNumId w:val="44"/>
  </w:num>
  <w:num w:numId="79">
    <w:abstractNumId w:val="34"/>
  </w:num>
  <w:num w:numId="80">
    <w:abstractNumId w:val="6"/>
  </w:num>
  <w:num w:numId="81">
    <w:abstractNumId w:val="74"/>
  </w:num>
  <w:num w:numId="82">
    <w:abstractNumId w:val="3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1BEC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3B45"/>
    <w:rsid w:val="00064FE9"/>
    <w:rsid w:val="00066D01"/>
    <w:rsid w:val="0007251A"/>
    <w:rsid w:val="00072986"/>
    <w:rsid w:val="00072E06"/>
    <w:rsid w:val="00077D71"/>
    <w:rsid w:val="00080C76"/>
    <w:rsid w:val="000812BA"/>
    <w:rsid w:val="000818AE"/>
    <w:rsid w:val="00081DC8"/>
    <w:rsid w:val="00082806"/>
    <w:rsid w:val="00084EAC"/>
    <w:rsid w:val="00085E80"/>
    <w:rsid w:val="00090BA8"/>
    <w:rsid w:val="000A28EA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1587"/>
    <w:rsid w:val="000D3375"/>
    <w:rsid w:val="000D3FAC"/>
    <w:rsid w:val="000D5B3C"/>
    <w:rsid w:val="000D61E8"/>
    <w:rsid w:val="000E11CF"/>
    <w:rsid w:val="000E6305"/>
    <w:rsid w:val="000F4F37"/>
    <w:rsid w:val="000F6FF9"/>
    <w:rsid w:val="001003CF"/>
    <w:rsid w:val="00102A50"/>
    <w:rsid w:val="0010343D"/>
    <w:rsid w:val="0011176C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246B"/>
    <w:rsid w:val="00152DD3"/>
    <w:rsid w:val="00153967"/>
    <w:rsid w:val="00155439"/>
    <w:rsid w:val="00155512"/>
    <w:rsid w:val="00160ABD"/>
    <w:rsid w:val="001615CA"/>
    <w:rsid w:val="001628CF"/>
    <w:rsid w:val="001631FB"/>
    <w:rsid w:val="00164BEA"/>
    <w:rsid w:val="00164C20"/>
    <w:rsid w:val="001670D5"/>
    <w:rsid w:val="001801B0"/>
    <w:rsid w:val="00182544"/>
    <w:rsid w:val="001845E9"/>
    <w:rsid w:val="001870C7"/>
    <w:rsid w:val="001932F9"/>
    <w:rsid w:val="00194B1F"/>
    <w:rsid w:val="001969FA"/>
    <w:rsid w:val="001A5FD1"/>
    <w:rsid w:val="001B0B5A"/>
    <w:rsid w:val="001B3397"/>
    <w:rsid w:val="001B377A"/>
    <w:rsid w:val="001B3C9B"/>
    <w:rsid w:val="001B7A05"/>
    <w:rsid w:val="001C0FE2"/>
    <w:rsid w:val="001C267B"/>
    <w:rsid w:val="001C3D32"/>
    <w:rsid w:val="001C4971"/>
    <w:rsid w:val="001C6177"/>
    <w:rsid w:val="001D2CCE"/>
    <w:rsid w:val="001D48A7"/>
    <w:rsid w:val="001E4679"/>
    <w:rsid w:val="001F30BF"/>
    <w:rsid w:val="002002A6"/>
    <w:rsid w:val="002037AF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3319"/>
    <w:rsid w:val="0026352E"/>
    <w:rsid w:val="00265103"/>
    <w:rsid w:val="002718AB"/>
    <w:rsid w:val="002870AC"/>
    <w:rsid w:val="00287B12"/>
    <w:rsid w:val="00291643"/>
    <w:rsid w:val="002963AB"/>
    <w:rsid w:val="0029674B"/>
    <w:rsid w:val="00297D93"/>
    <w:rsid w:val="002A0695"/>
    <w:rsid w:val="002A11D9"/>
    <w:rsid w:val="002B35C0"/>
    <w:rsid w:val="002C135F"/>
    <w:rsid w:val="002C13F0"/>
    <w:rsid w:val="002C16DF"/>
    <w:rsid w:val="002C3AE6"/>
    <w:rsid w:val="002C5178"/>
    <w:rsid w:val="002C5A03"/>
    <w:rsid w:val="002D4404"/>
    <w:rsid w:val="002D56F0"/>
    <w:rsid w:val="002E3146"/>
    <w:rsid w:val="002F0319"/>
    <w:rsid w:val="002F1D1C"/>
    <w:rsid w:val="002F2867"/>
    <w:rsid w:val="002F4902"/>
    <w:rsid w:val="002F5FBA"/>
    <w:rsid w:val="002F73FD"/>
    <w:rsid w:val="0030424B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1E6F"/>
    <w:rsid w:val="0033482E"/>
    <w:rsid w:val="00343818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DB7"/>
    <w:rsid w:val="00375F59"/>
    <w:rsid w:val="0037679E"/>
    <w:rsid w:val="00382776"/>
    <w:rsid w:val="00382A02"/>
    <w:rsid w:val="00386723"/>
    <w:rsid w:val="0038733A"/>
    <w:rsid w:val="00391B8F"/>
    <w:rsid w:val="00394C2D"/>
    <w:rsid w:val="00397739"/>
    <w:rsid w:val="003A4C86"/>
    <w:rsid w:val="003B336A"/>
    <w:rsid w:val="003B38CA"/>
    <w:rsid w:val="003B5171"/>
    <w:rsid w:val="003C33D2"/>
    <w:rsid w:val="003C56EE"/>
    <w:rsid w:val="003D08E7"/>
    <w:rsid w:val="003E2626"/>
    <w:rsid w:val="003E6850"/>
    <w:rsid w:val="003F3205"/>
    <w:rsid w:val="00403DA6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39C0"/>
    <w:rsid w:val="004751FE"/>
    <w:rsid w:val="00480241"/>
    <w:rsid w:val="00480755"/>
    <w:rsid w:val="0048384E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C1A92"/>
    <w:rsid w:val="004C3749"/>
    <w:rsid w:val="004C674B"/>
    <w:rsid w:val="004D0164"/>
    <w:rsid w:val="004D1D0B"/>
    <w:rsid w:val="004F562C"/>
    <w:rsid w:val="0050008E"/>
    <w:rsid w:val="0050725C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4EF0"/>
    <w:rsid w:val="00546CFD"/>
    <w:rsid w:val="00552452"/>
    <w:rsid w:val="00553147"/>
    <w:rsid w:val="00553A4C"/>
    <w:rsid w:val="005548B8"/>
    <w:rsid w:val="00555E46"/>
    <w:rsid w:val="00556034"/>
    <w:rsid w:val="00562D07"/>
    <w:rsid w:val="005677CC"/>
    <w:rsid w:val="005709D1"/>
    <w:rsid w:val="005710B6"/>
    <w:rsid w:val="00572108"/>
    <w:rsid w:val="00572958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605AE0"/>
    <w:rsid w:val="006075A4"/>
    <w:rsid w:val="006134A2"/>
    <w:rsid w:val="006144CF"/>
    <w:rsid w:val="00617046"/>
    <w:rsid w:val="00634158"/>
    <w:rsid w:val="006356A9"/>
    <w:rsid w:val="006357A2"/>
    <w:rsid w:val="00637B7D"/>
    <w:rsid w:val="006414F0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BCA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A98"/>
    <w:rsid w:val="00704DCA"/>
    <w:rsid w:val="0071008A"/>
    <w:rsid w:val="007109C5"/>
    <w:rsid w:val="00711411"/>
    <w:rsid w:val="00714643"/>
    <w:rsid w:val="00714719"/>
    <w:rsid w:val="00714C1B"/>
    <w:rsid w:val="007175A2"/>
    <w:rsid w:val="007200D8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5D78"/>
    <w:rsid w:val="007574C3"/>
    <w:rsid w:val="00761459"/>
    <w:rsid w:val="007638B1"/>
    <w:rsid w:val="007639EA"/>
    <w:rsid w:val="00765E1C"/>
    <w:rsid w:val="007670F9"/>
    <w:rsid w:val="007748AA"/>
    <w:rsid w:val="00777439"/>
    <w:rsid w:val="007860DE"/>
    <w:rsid w:val="00786D67"/>
    <w:rsid w:val="0078727E"/>
    <w:rsid w:val="0079109B"/>
    <w:rsid w:val="00791CD6"/>
    <w:rsid w:val="00795D91"/>
    <w:rsid w:val="007A5E89"/>
    <w:rsid w:val="007A6E38"/>
    <w:rsid w:val="007C0FA5"/>
    <w:rsid w:val="007C1BB7"/>
    <w:rsid w:val="007C35E4"/>
    <w:rsid w:val="007C55A8"/>
    <w:rsid w:val="007C72FD"/>
    <w:rsid w:val="007D443A"/>
    <w:rsid w:val="007E2087"/>
    <w:rsid w:val="007F07B2"/>
    <w:rsid w:val="007F1411"/>
    <w:rsid w:val="007F1BDE"/>
    <w:rsid w:val="007F2293"/>
    <w:rsid w:val="007F2F93"/>
    <w:rsid w:val="007F4C9F"/>
    <w:rsid w:val="007F54C1"/>
    <w:rsid w:val="007F7193"/>
    <w:rsid w:val="00803E86"/>
    <w:rsid w:val="00822078"/>
    <w:rsid w:val="00822A69"/>
    <w:rsid w:val="008240DB"/>
    <w:rsid w:val="008249E1"/>
    <w:rsid w:val="008252DD"/>
    <w:rsid w:val="00827198"/>
    <w:rsid w:val="00833DFD"/>
    <w:rsid w:val="00834266"/>
    <w:rsid w:val="00837576"/>
    <w:rsid w:val="008410F2"/>
    <w:rsid w:val="00842526"/>
    <w:rsid w:val="00844F1F"/>
    <w:rsid w:val="00846C72"/>
    <w:rsid w:val="00846F9F"/>
    <w:rsid w:val="00853196"/>
    <w:rsid w:val="00854A46"/>
    <w:rsid w:val="00855B8F"/>
    <w:rsid w:val="00863A0B"/>
    <w:rsid w:val="00863D6D"/>
    <w:rsid w:val="00872D50"/>
    <w:rsid w:val="0087335C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296C"/>
    <w:rsid w:val="008C4921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1C81"/>
    <w:rsid w:val="0095368E"/>
    <w:rsid w:val="00956351"/>
    <w:rsid w:val="009577D5"/>
    <w:rsid w:val="00961257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4639"/>
    <w:rsid w:val="00A0752D"/>
    <w:rsid w:val="00A11A1B"/>
    <w:rsid w:val="00A12BC1"/>
    <w:rsid w:val="00A14BA4"/>
    <w:rsid w:val="00A14EA0"/>
    <w:rsid w:val="00A157A2"/>
    <w:rsid w:val="00A16915"/>
    <w:rsid w:val="00A24CF5"/>
    <w:rsid w:val="00A333CC"/>
    <w:rsid w:val="00A341E8"/>
    <w:rsid w:val="00A34690"/>
    <w:rsid w:val="00A41B4F"/>
    <w:rsid w:val="00A4266D"/>
    <w:rsid w:val="00A42807"/>
    <w:rsid w:val="00A42A26"/>
    <w:rsid w:val="00A4553D"/>
    <w:rsid w:val="00A529D3"/>
    <w:rsid w:val="00A52FC3"/>
    <w:rsid w:val="00A56A07"/>
    <w:rsid w:val="00A577F0"/>
    <w:rsid w:val="00A63E8E"/>
    <w:rsid w:val="00A734C9"/>
    <w:rsid w:val="00A73862"/>
    <w:rsid w:val="00A830FA"/>
    <w:rsid w:val="00A868F0"/>
    <w:rsid w:val="00A87B48"/>
    <w:rsid w:val="00A87E6F"/>
    <w:rsid w:val="00A913FA"/>
    <w:rsid w:val="00A94B72"/>
    <w:rsid w:val="00A95571"/>
    <w:rsid w:val="00AA142D"/>
    <w:rsid w:val="00AA2DDE"/>
    <w:rsid w:val="00AA7BD8"/>
    <w:rsid w:val="00AA7F74"/>
    <w:rsid w:val="00AC0F08"/>
    <w:rsid w:val="00AC4571"/>
    <w:rsid w:val="00AC6751"/>
    <w:rsid w:val="00AC7D25"/>
    <w:rsid w:val="00AD11D0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6D4F"/>
    <w:rsid w:val="00B373F4"/>
    <w:rsid w:val="00B4037A"/>
    <w:rsid w:val="00B40E98"/>
    <w:rsid w:val="00B51E54"/>
    <w:rsid w:val="00B51EFC"/>
    <w:rsid w:val="00B520D8"/>
    <w:rsid w:val="00B60193"/>
    <w:rsid w:val="00B60478"/>
    <w:rsid w:val="00B6211D"/>
    <w:rsid w:val="00B640AE"/>
    <w:rsid w:val="00B64411"/>
    <w:rsid w:val="00B710FC"/>
    <w:rsid w:val="00B74B9F"/>
    <w:rsid w:val="00B750B1"/>
    <w:rsid w:val="00B75F69"/>
    <w:rsid w:val="00B808DC"/>
    <w:rsid w:val="00B87705"/>
    <w:rsid w:val="00B92B37"/>
    <w:rsid w:val="00BA3A40"/>
    <w:rsid w:val="00BA6E90"/>
    <w:rsid w:val="00BB1B21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2C04"/>
    <w:rsid w:val="00BE501C"/>
    <w:rsid w:val="00BF438E"/>
    <w:rsid w:val="00BF58A6"/>
    <w:rsid w:val="00BF7B12"/>
    <w:rsid w:val="00C0055F"/>
    <w:rsid w:val="00C04405"/>
    <w:rsid w:val="00C04753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3A02"/>
    <w:rsid w:val="00C46B27"/>
    <w:rsid w:val="00C46B60"/>
    <w:rsid w:val="00C500FC"/>
    <w:rsid w:val="00C55EA3"/>
    <w:rsid w:val="00C61DA8"/>
    <w:rsid w:val="00C713CD"/>
    <w:rsid w:val="00C73894"/>
    <w:rsid w:val="00C73FE8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6765"/>
    <w:rsid w:val="00CB73A3"/>
    <w:rsid w:val="00CB7410"/>
    <w:rsid w:val="00CC1D0B"/>
    <w:rsid w:val="00CC6985"/>
    <w:rsid w:val="00CD120D"/>
    <w:rsid w:val="00CD3263"/>
    <w:rsid w:val="00CD3B2E"/>
    <w:rsid w:val="00CD3D63"/>
    <w:rsid w:val="00CD4C7B"/>
    <w:rsid w:val="00CD5C5E"/>
    <w:rsid w:val="00CD734C"/>
    <w:rsid w:val="00CE12A0"/>
    <w:rsid w:val="00CE4B69"/>
    <w:rsid w:val="00CE771C"/>
    <w:rsid w:val="00CF2DCF"/>
    <w:rsid w:val="00CF5F0D"/>
    <w:rsid w:val="00CF709B"/>
    <w:rsid w:val="00D043BC"/>
    <w:rsid w:val="00D21B2D"/>
    <w:rsid w:val="00D22699"/>
    <w:rsid w:val="00D27B74"/>
    <w:rsid w:val="00D31F08"/>
    <w:rsid w:val="00D35422"/>
    <w:rsid w:val="00D44123"/>
    <w:rsid w:val="00D5188B"/>
    <w:rsid w:val="00D51F87"/>
    <w:rsid w:val="00D55EA4"/>
    <w:rsid w:val="00D56A8B"/>
    <w:rsid w:val="00D64D23"/>
    <w:rsid w:val="00D65177"/>
    <w:rsid w:val="00D70178"/>
    <w:rsid w:val="00D727CD"/>
    <w:rsid w:val="00D73D6B"/>
    <w:rsid w:val="00D74812"/>
    <w:rsid w:val="00D75689"/>
    <w:rsid w:val="00D81391"/>
    <w:rsid w:val="00D84941"/>
    <w:rsid w:val="00D90139"/>
    <w:rsid w:val="00D93C4F"/>
    <w:rsid w:val="00D93F91"/>
    <w:rsid w:val="00DA145D"/>
    <w:rsid w:val="00DA3681"/>
    <w:rsid w:val="00DA5B7E"/>
    <w:rsid w:val="00DB10EF"/>
    <w:rsid w:val="00DB16C8"/>
    <w:rsid w:val="00DB23A7"/>
    <w:rsid w:val="00DC745F"/>
    <w:rsid w:val="00DD5485"/>
    <w:rsid w:val="00DD5FE0"/>
    <w:rsid w:val="00DD6A2F"/>
    <w:rsid w:val="00DD6F64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0ACB"/>
    <w:rsid w:val="00E3003D"/>
    <w:rsid w:val="00E30339"/>
    <w:rsid w:val="00E30EE7"/>
    <w:rsid w:val="00E32E63"/>
    <w:rsid w:val="00E462ED"/>
    <w:rsid w:val="00E47CA5"/>
    <w:rsid w:val="00E50A6E"/>
    <w:rsid w:val="00E51B30"/>
    <w:rsid w:val="00E52724"/>
    <w:rsid w:val="00E60CA0"/>
    <w:rsid w:val="00E6113E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3573"/>
    <w:rsid w:val="00EA3CF9"/>
    <w:rsid w:val="00EA7043"/>
    <w:rsid w:val="00EB1121"/>
    <w:rsid w:val="00EB28BF"/>
    <w:rsid w:val="00EB38E2"/>
    <w:rsid w:val="00EB3958"/>
    <w:rsid w:val="00ED35D6"/>
    <w:rsid w:val="00ED4EBB"/>
    <w:rsid w:val="00EE00F4"/>
    <w:rsid w:val="00EE0D54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27D67"/>
    <w:rsid w:val="00F32B80"/>
    <w:rsid w:val="00F404C0"/>
    <w:rsid w:val="00F4058D"/>
    <w:rsid w:val="00F40C83"/>
    <w:rsid w:val="00F41F9F"/>
    <w:rsid w:val="00F435FD"/>
    <w:rsid w:val="00F538D6"/>
    <w:rsid w:val="00F625DF"/>
    <w:rsid w:val="00F66705"/>
    <w:rsid w:val="00F72C02"/>
    <w:rsid w:val="00F74F6C"/>
    <w:rsid w:val="00F77BC1"/>
    <w:rsid w:val="00F77DA0"/>
    <w:rsid w:val="00F82066"/>
    <w:rsid w:val="00F8464A"/>
    <w:rsid w:val="00F85687"/>
    <w:rsid w:val="00F9130F"/>
    <w:rsid w:val="00FA0E36"/>
    <w:rsid w:val="00FA1E6D"/>
    <w:rsid w:val="00FB1A09"/>
    <w:rsid w:val="00FB26A2"/>
    <w:rsid w:val="00FB2A68"/>
    <w:rsid w:val="00FB31EA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3B40"/>
    <w:rsid w:val="00FE4664"/>
    <w:rsid w:val="00FF42B3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pn/um_swinoujsc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wicedyrektor1_3@szkolasp6.pl" TargetMode="External"/><Relationship Id="rId10" Type="http://schemas.openxmlformats.org/officeDocument/2006/relationships/hyperlink" Target="https://platformazakupowa.pl/pn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5A01-FDB9-4FEA-950A-1E3BAD61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5462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Uzytkownik</cp:lastModifiedBy>
  <cp:revision>45</cp:revision>
  <cp:lastPrinted>2021-12-07T15:07:00Z</cp:lastPrinted>
  <dcterms:created xsi:type="dcterms:W3CDTF">2021-12-07T13:27:00Z</dcterms:created>
  <dcterms:modified xsi:type="dcterms:W3CDTF">2021-12-09T15:24:00Z</dcterms:modified>
</cp:coreProperties>
</file>