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30" w:rsidRPr="00DD6F30" w:rsidRDefault="00DD6F30" w:rsidP="00DD6F30">
      <w:pPr>
        <w:pStyle w:val="Nagwek1"/>
        <w:rPr>
          <w:rFonts w:eastAsia="Times New Roman" w:cstheme="minorHAnsi"/>
        </w:rPr>
      </w:pPr>
      <w:r w:rsidRPr="00DD6F30">
        <w:rPr>
          <w:rFonts w:eastAsia="Times New Roman" w:cstheme="minorHAnsi"/>
        </w:rPr>
        <w:t>Załącznik nr 4 do SWZ</w:t>
      </w:r>
    </w:p>
    <w:p w:rsidR="00DD6F30" w:rsidRPr="00512A85" w:rsidRDefault="00DD6F30" w:rsidP="00DD6F30">
      <w:pPr>
        <w:pStyle w:val="Nagwek2"/>
        <w:rPr>
          <w:rFonts w:cstheme="minorHAnsi"/>
          <w:b/>
          <w:color w:val="auto"/>
          <w:lang w:bidi="hi-IN"/>
        </w:rPr>
      </w:pPr>
      <w:r w:rsidRPr="00DD6F30">
        <w:rPr>
          <w:rFonts w:cstheme="minorHAnsi"/>
          <w:b/>
          <w:color w:val="auto"/>
        </w:rPr>
        <w:t xml:space="preserve">Nr referencyjny: </w:t>
      </w:r>
      <w:r w:rsidR="00BE268D" w:rsidRPr="00BE268D">
        <w:rPr>
          <w:rFonts w:eastAsia="Arial"/>
          <w:b/>
          <w:color w:val="auto"/>
          <w:lang w:eastAsia="pl-PL"/>
        </w:rPr>
        <w:t>DBFO-Ś/</w:t>
      </w:r>
      <w:r w:rsidR="00CA330C">
        <w:rPr>
          <w:rFonts w:eastAsia="Arial"/>
          <w:b/>
          <w:color w:val="auto"/>
          <w:lang w:eastAsia="pl-PL"/>
        </w:rPr>
        <w:t>ZPO</w:t>
      </w:r>
      <w:r w:rsidR="00BE268D" w:rsidRPr="00BE268D">
        <w:rPr>
          <w:rFonts w:eastAsia="Arial"/>
          <w:b/>
          <w:color w:val="auto"/>
          <w:lang w:eastAsia="pl-PL"/>
        </w:rPr>
        <w:t>/2500/19/23/ML</w:t>
      </w: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Nazwa (firma) wykonawcy / wykonawców wspólnie ubiegających się o udzielenie zamówienia</w:t>
      </w:r>
    </w:p>
    <w:p w:rsidR="00DD6F30" w:rsidRPr="00DD6F30" w:rsidRDefault="00DD6F30" w:rsidP="00DD6F30">
      <w:pPr>
        <w:widowControl w:val="0"/>
        <w:tabs>
          <w:tab w:val="left" w:pos="3227"/>
        </w:tabs>
        <w:autoSpaceDE w:val="0"/>
        <w:autoSpaceDN w:val="0"/>
        <w:adjustRightInd w:val="0"/>
        <w:spacing w:after="0" w:line="240" w:lineRule="auto"/>
        <w:ind w:right="186"/>
        <w:jc w:val="center"/>
        <w:rPr>
          <w:rFonts w:asciiTheme="minorHAnsi" w:eastAsia="Times New Roman" w:hAnsiTheme="minorHAnsi" w:cstheme="minorHAnsi"/>
          <w:lang w:eastAsia="pl-PL"/>
        </w:rPr>
      </w:pP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Adres wykonawcy / wykonawców wspólnie ubiegających się o udzielenie zamówienia</w:t>
      </w:r>
    </w:p>
    <w:p w:rsidR="002A4589" w:rsidRPr="00DD6F30" w:rsidRDefault="002A4589" w:rsidP="001C168E">
      <w:pPr>
        <w:pStyle w:val="Nagwek3"/>
        <w:numPr>
          <w:ilvl w:val="0"/>
          <w:numId w:val="25"/>
        </w:numPr>
        <w:rPr>
          <w:rFonts w:asciiTheme="minorHAnsi" w:hAnsiTheme="minorHAnsi" w:cstheme="minorHAnsi"/>
        </w:rPr>
      </w:pPr>
      <w:r w:rsidRPr="00DD6F30">
        <w:rPr>
          <w:rFonts w:asciiTheme="minorHAnsi" w:hAnsiTheme="minorHAnsi" w:cstheme="minorHAnsi"/>
        </w:rPr>
        <w:t xml:space="preserve">Komputer Szkolny dla uczniów i nauczycieli – AIO </w:t>
      </w:r>
      <w:r w:rsidR="002D6630">
        <w:rPr>
          <w:rFonts w:asciiTheme="minorHAnsi" w:hAnsiTheme="minorHAnsi" w:cstheme="minorHAnsi"/>
        </w:rPr>
        <w:t>–</w:t>
      </w:r>
      <w:r w:rsidRPr="00DD6F30">
        <w:rPr>
          <w:rFonts w:asciiTheme="minorHAnsi" w:hAnsiTheme="minorHAnsi" w:cstheme="minorHAnsi"/>
        </w:rPr>
        <w:t xml:space="preserve"> </w:t>
      </w:r>
      <w:r w:rsidR="00DF69A2">
        <w:rPr>
          <w:rFonts w:asciiTheme="minorHAnsi" w:hAnsiTheme="minorHAnsi" w:cstheme="minorHAnsi"/>
        </w:rPr>
        <w:t>36</w:t>
      </w:r>
      <w:r w:rsidR="004302C1">
        <w:rPr>
          <w:rFonts w:asciiTheme="minorHAnsi" w:hAnsiTheme="minorHAnsi" w:cstheme="minorHAnsi"/>
        </w:rPr>
        <w:t xml:space="preserve"> sztuk</w:t>
      </w:r>
    </w:p>
    <w:p w:rsidR="002A4589" w:rsidRPr="00DD6F30" w:rsidRDefault="002A4589" w:rsidP="002A4589">
      <w:pPr>
        <w:spacing w:before="120"/>
        <w:rPr>
          <w:rFonts w:asciiTheme="minorHAnsi" w:hAnsiTheme="minorHAnsi" w:cstheme="minorHAnsi"/>
          <w:b/>
          <w:i/>
          <w:color w:val="auto"/>
          <w:sz w:val="18"/>
          <w:szCs w:val="18"/>
        </w:rPr>
      </w:pPr>
      <w:r w:rsidRPr="00DD6F30">
        <w:rPr>
          <w:rFonts w:asciiTheme="minorHAnsi" w:hAnsiTheme="minorHAnsi" w:cstheme="minorHAnsi"/>
          <w:b/>
          <w:i/>
          <w:color w:val="auto"/>
          <w:sz w:val="18"/>
          <w:szCs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64" w:type="dxa"/>
          <w:left w:w="108" w:type="dxa"/>
          <w:right w:w="14" w:type="dxa"/>
        </w:tblCellMar>
        <w:tblLook w:val="04A0" w:firstRow="1" w:lastRow="0" w:firstColumn="1" w:lastColumn="0" w:noHBand="0" w:noVBand="1"/>
      </w:tblPr>
      <w:tblGrid>
        <w:gridCol w:w="660"/>
        <w:gridCol w:w="1608"/>
        <w:gridCol w:w="4539"/>
        <w:gridCol w:w="2701"/>
      </w:tblGrid>
      <w:tr w:rsidR="006974B9" w:rsidRPr="00DD6F30" w:rsidTr="002A4589">
        <w:trPr>
          <w:trHeight w:val="495"/>
        </w:trPr>
        <w:tc>
          <w:tcPr>
            <w:tcW w:w="660"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Lp.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158" w:firstLine="204"/>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Nazwa komponentu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100"/>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Wymagane minimalne parametry techniczne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Parametry oferowane </w:t>
            </w:r>
          </w:p>
        </w:tc>
      </w:tr>
      <w:tr w:rsidR="006974B9" w:rsidRPr="00DD6F30" w:rsidTr="002A4589">
        <w:trPr>
          <w:trHeight w:val="1831"/>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Procesor – CPU:</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Procesor minimum czterordzeniowy/ośmiowątkowy, klasy 64bit. Wyposażony w 8MB pamięci podręcznej, wydany </w:t>
            </w:r>
            <w:r w:rsidRPr="006974B9">
              <w:rPr>
                <w:rFonts w:asciiTheme="minorHAnsi" w:hAnsiTheme="minorHAnsi" w:cstheme="minorHAnsi"/>
                <w:color w:val="000000" w:themeColor="text1"/>
                <w:sz w:val="14"/>
              </w:rPr>
              <w:t>nie wcześniej</w:t>
            </w:r>
            <w:r w:rsidRPr="004210EE">
              <w:rPr>
                <w:rFonts w:asciiTheme="minorHAnsi" w:hAnsiTheme="minorHAnsi" w:cstheme="minorHAnsi"/>
                <w:color w:val="000000" w:themeColor="text1"/>
                <w:sz w:val="14"/>
              </w:rPr>
              <w:t xml:space="preserve"> jak w I kwartale 2020r. </w:t>
            </w:r>
          </w:p>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Zaoferowany procesor musi znajdować się w tabeli rankingu procesorów High End CPU Chart o potwierdzonej wydajność </w:t>
            </w:r>
            <w:proofErr w:type="spellStart"/>
            <w:r w:rsidRPr="004210EE">
              <w:rPr>
                <w:rFonts w:asciiTheme="minorHAnsi" w:hAnsiTheme="minorHAnsi" w:cstheme="minorHAnsi"/>
                <w:color w:val="000000" w:themeColor="text1"/>
                <w:sz w:val="14"/>
              </w:rPr>
              <w:t>Passmark</w:t>
            </w:r>
            <w:proofErr w:type="spellEnd"/>
            <w:r w:rsidRPr="004210EE">
              <w:rPr>
                <w:rFonts w:asciiTheme="minorHAnsi" w:hAnsiTheme="minorHAnsi" w:cstheme="minorHAnsi"/>
                <w:color w:val="000000" w:themeColor="text1"/>
                <w:sz w:val="14"/>
              </w:rPr>
              <w:t xml:space="preserve">–CPU Mark na poziomie min.: 10 000 punktów (wartość w teście </w:t>
            </w:r>
            <w:proofErr w:type="spellStart"/>
            <w:r w:rsidRPr="004210EE">
              <w:rPr>
                <w:rFonts w:asciiTheme="minorHAnsi" w:hAnsiTheme="minorHAnsi" w:cstheme="minorHAnsi"/>
                <w:color w:val="000000" w:themeColor="text1"/>
                <w:sz w:val="14"/>
              </w:rPr>
              <w:t>Average</w:t>
            </w:r>
            <w:proofErr w:type="spellEnd"/>
            <w:r w:rsidRPr="004210EE">
              <w:rPr>
                <w:rFonts w:asciiTheme="minorHAnsi" w:hAnsiTheme="minorHAnsi" w:cstheme="minorHAnsi"/>
                <w:color w:val="000000" w:themeColor="text1"/>
                <w:sz w:val="14"/>
              </w:rPr>
              <w:t xml:space="preserve"> CPU Mark), zgodnie z tabelą rankingu High End CPU Chart dostępną na stronie </w:t>
            </w:r>
            <w:hyperlink r:id="rId7">
              <w:r w:rsidRPr="004210EE">
                <w:rPr>
                  <w:rFonts w:asciiTheme="minorHAnsi" w:hAnsiTheme="minorHAnsi" w:cstheme="minorHAnsi"/>
                  <w:color w:val="000000" w:themeColor="text1"/>
                  <w:sz w:val="14"/>
                  <w:u w:val="single" w:color="0563C1"/>
                </w:rPr>
                <w:t>https://www.cpubenchmark.net/</w:t>
              </w:r>
            </w:hyperlink>
            <w:hyperlink r:id="rId8">
              <w:r w:rsidRPr="004210EE">
                <w:rPr>
                  <w:rFonts w:asciiTheme="minorHAnsi" w:hAnsiTheme="minorHAnsi" w:cstheme="minorHAnsi"/>
                  <w:color w:val="000000" w:themeColor="text1"/>
                  <w:sz w:val="14"/>
                </w:rPr>
                <w:t xml:space="preserve">  </w:t>
              </w:r>
            </w:hyperlink>
            <w:r w:rsidRPr="004210EE">
              <w:rPr>
                <w:rFonts w:asciiTheme="minorHAnsi" w:hAnsiTheme="minorHAnsi" w:cstheme="minorHAnsi"/>
                <w:color w:val="000000" w:themeColor="text1"/>
                <w:sz w:val="14"/>
              </w:rPr>
              <w:t xml:space="preserve">w dniu znajdującym się w okresie od dnia opublikowania ogłoszenia o zamówieniu w Biuletynie Zamówień Publicznych do upływu terminu składania ofert).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70"/>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Należy podać: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Typ procesora ………………..……………….. </w:t>
            </w:r>
          </w:p>
          <w:p w:rsidR="006974B9" w:rsidRPr="004210EE" w:rsidRDefault="006974B9" w:rsidP="006974B9">
            <w:pPr>
              <w:spacing w:before="120"/>
              <w:ind w:left="413"/>
              <w:contextualSpacing/>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(model) ………………………………….. </w:t>
            </w:r>
          </w:p>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564"/>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2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Płyta Główna: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obsługiwanej pamięci </w:t>
            </w:r>
            <w:r w:rsidRPr="004210EE">
              <w:rPr>
                <w:rFonts w:asciiTheme="minorHAnsi" w:hAnsiTheme="minorHAnsi" w:cstheme="minorHAnsi"/>
                <w:b/>
                <w:color w:val="000000" w:themeColor="text1"/>
                <w:sz w:val="14"/>
              </w:rPr>
              <w:t>RAM ≥ 32 GB</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wolnych banków pamięci </w:t>
            </w:r>
            <w:r w:rsidRPr="004210EE">
              <w:rPr>
                <w:rFonts w:asciiTheme="minorHAnsi" w:hAnsiTheme="minorHAnsi" w:cstheme="minorHAnsi"/>
                <w:b/>
                <w:color w:val="000000" w:themeColor="text1"/>
                <w:sz w:val="14"/>
              </w:rPr>
              <w:t>RAM ≥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dostępu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sekwencji rozruchu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posiadać możliwość odczytania informacji za pośrednictwem sieci i systemu do środowiska MS </w:t>
            </w:r>
            <w:proofErr w:type="spellStart"/>
            <w:r w:rsidRPr="004210EE">
              <w:rPr>
                <w:rFonts w:asciiTheme="minorHAnsi" w:hAnsiTheme="minorHAnsi" w:cstheme="minorHAnsi"/>
                <w:color w:val="000000" w:themeColor="text1"/>
                <w:sz w:val="14"/>
              </w:rPr>
              <w:t>Azure</w:t>
            </w:r>
            <w:proofErr w:type="spellEnd"/>
            <w:r w:rsidRPr="004210EE">
              <w:rPr>
                <w:rFonts w:asciiTheme="minorHAnsi" w:hAnsiTheme="minorHAnsi" w:cstheme="minorHAnsi"/>
                <w:color w:val="000000" w:themeColor="text1"/>
                <w:sz w:val="14"/>
              </w:rPr>
              <w:t xml:space="preserve"> – Intune: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Producent / Model / Numer seryjny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Architektura procesora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Pojemność dysku twardego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zainstalowanej pamięci RAM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Adresy fizyczne zainstalowanych kart sieciowych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zawierać niezamazywaną informację dotyczącą Producenta / Modelu / Numeru seryjnego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Należy podać: </w:t>
            </w:r>
          </w:p>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Nazwa producenta: </w:t>
            </w:r>
          </w:p>
          <w:p w:rsidR="006974B9" w:rsidRPr="004210EE" w:rsidRDefault="006974B9" w:rsidP="006974B9">
            <w:pPr>
              <w:spacing w:before="120"/>
              <w:ind w:right="66"/>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7"/>
              <w:contextualSpacing/>
              <w:jc w:val="center"/>
              <w:rPr>
                <w:rFonts w:asciiTheme="minorHAnsi" w:hAnsiTheme="minorHAnsi" w:cstheme="minorHAnsi"/>
                <w:color w:val="000000" w:themeColor="text1"/>
              </w:rPr>
            </w:pPr>
          </w:p>
        </w:tc>
      </w:tr>
      <w:tr w:rsidR="006974B9" w:rsidRPr="00DD6F30" w:rsidTr="002A4589">
        <w:trPr>
          <w:trHeight w:val="746"/>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3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Pamięć RAM: </w:t>
            </w:r>
          </w:p>
        </w:tc>
        <w:tc>
          <w:tcPr>
            <w:tcW w:w="4539" w:type="dxa"/>
            <w:tcBorders>
              <w:top w:val="single" w:sz="4" w:space="0" w:color="000000"/>
              <w:left w:val="single" w:sz="4" w:space="0" w:color="000000"/>
              <w:bottom w:val="single" w:sz="4" w:space="0" w:color="000000"/>
              <w:right w:val="single" w:sz="4" w:space="0" w:color="000000"/>
            </w:tcBorders>
            <w:vAlign w:val="center"/>
          </w:tcPr>
          <w:p w:rsidR="006974B9" w:rsidRPr="006974B9"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16 GB ≥ DDR4 </w:t>
            </w:r>
          </w:p>
          <w:p w:rsidR="006974B9" w:rsidRPr="006974B9" w:rsidRDefault="006974B9" w:rsidP="006974B9">
            <w:pPr>
              <w:spacing w:line="276" w:lineRule="auto"/>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w przypadku pamięci zunifikowanej (stałej/wlutowanej przez producenta) – min. 8GB</w:t>
            </w:r>
            <w:r w:rsidRPr="006974B9">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6974B9" w:rsidRDefault="006974B9" w:rsidP="006974B9">
            <w:pPr>
              <w:spacing w:before="120"/>
              <w:ind w:right="314"/>
              <w:contextualSpacing/>
              <w:jc w:val="right"/>
              <w:rPr>
                <w:rFonts w:asciiTheme="minorHAnsi" w:hAnsiTheme="minorHAnsi" w:cstheme="minorHAnsi"/>
                <w:color w:val="000000" w:themeColor="text1"/>
              </w:rPr>
            </w:pPr>
            <w:r w:rsidRPr="006974B9">
              <w:rPr>
                <w:rFonts w:asciiTheme="minorHAnsi" w:hAnsiTheme="minorHAnsi" w:cstheme="minorHAnsi"/>
                <w: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b/>
                <w:color w:val="000000" w:themeColor="text1"/>
                <w:sz w:val="14"/>
              </w:rPr>
            </w:pPr>
            <w:r w:rsidRPr="006974B9">
              <w:rPr>
                <w:rFonts w:asciiTheme="minorHAnsi" w:hAnsiTheme="minorHAnsi" w:cstheme="minorHAnsi"/>
                <w:i/>
                <w:color w:val="000000" w:themeColor="text1"/>
                <w:sz w:val="14"/>
              </w:rPr>
              <w:t>(Należy podać rodzaj pamięci i nazwę producenta)</w:t>
            </w:r>
            <w:r w:rsidRPr="006974B9">
              <w:rPr>
                <w:rFonts w:asciiTheme="minorHAnsi" w:hAnsiTheme="minorHAnsi" w:cstheme="minorHAnsi"/>
                <w:b/>
                <w:color w:val="000000" w:themeColor="text1"/>
                <w:sz w:val="14"/>
              </w:rPr>
              <w:t xml:space="preserve"> </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Ilość kości pamięci</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color w:val="000000" w:themeColor="text1"/>
              </w:rPr>
            </w:pPr>
            <w:r w:rsidRPr="006974B9">
              <w:rPr>
                <w:rFonts w:asciiTheme="minorHAnsi" w:hAnsiTheme="minorHAnsi" w:cstheme="minorHAnsi"/>
                <w:color w:val="000000" w:themeColor="text1"/>
                <w:sz w:val="14"/>
              </w:rPr>
              <w:t>(np. 2x 8GB, 1x 16GB)</w:t>
            </w:r>
          </w:p>
        </w:tc>
      </w:tr>
      <w:tr w:rsidR="006974B9" w:rsidRPr="00DD6F30" w:rsidTr="002A4589">
        <w:trPr>
          <w:trHeight w:val="713"/>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4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Grafika: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9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zintegrowana z dynamicznym przydzielaniem pamięci oraz obsługująca pracę w rozdzielczości 4k z min. dwoma monitorami z obsługą minimum Direct X w wersji 11 poziom 10.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5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Dźwięk: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karta zintegrowana, mikrofon i głośniki zintegrowane w obudowie monitora,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721"/>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6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Dysk: </w:t>
            </w:r>
          </w:p>
        </w:tc>
        <w:tc>
          <w:tcPr>
            <w:tcW w:w="453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b/>
                <w:color w:val="000000" w:themeColor="text1"/>
                <w:sz w:val="14"/>
              </w:rPr>
              <w:t>min.</w:t>
            </w:r>
            <w:r w:rsidRPr="004210EE">
              <w:rPr>
                <w:rFonts w:asciiTheme="minorHAnsi" w:hAnsiTheme="minorHAnsi" w:cstheme="minorHAnsi"/>
                <w:color w:val="000000" w:themeColor="text1"/>
                <w:sz w:val="14"/>
              </w:rPr>
              <w:t xml:space="preserve"> 512 GB SSD M.2 </w:t>
            </w:r>
            <w:proofErr w:type="spellStart"/>
            <w:r w:rsidRPr="004210EE">
              <w:rPr>
                <w:rFonts w:asciiTheme="minorHAnsi" w:hAnsiTheme="minorHAnsi" w:cstheme="minorHAnsi"/>
                <w:color w:val="000000" w:themeColor="text1"/>
                <w:sz w:val="14"/>
              </w:rPr>
              <w:t>NVMe</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PCIe</w:t>
            </w:r>
            <w:proofErr w:type="spellEnd"/>
            <w:r w:rsidRPr="004210EE">
              <w:rPr>
                <w:rFonts w:asciiTheme="minorHAnsi" w:hAnsiTheme="minorHAnsi" w:cstheme="minorHAnsi"/>
                <w:color w:val="000000" w:themeColor="text1"/>
                <w:sz w:val="14"/>
              </w:rPr>
              <w:t xml:space="preserve"> v3</w:t>
            </w:r>
            <w:r w:rsidRPr="004210EE">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7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Łączność: </w:t>
            </w:r>
          </w:p>
        </w:tc>
        <w:tc>
          <w:tcPr>
            <w:tcW w:w="4539" w:type="dxa"/>
            <w:tcBorders>
              <w:top w:val="single" w:sz="4" w:space="0" w:color="000000"/>
              <w:left w:val="single" w:sz="4" w:space="0" w:color="000000"/>
              <w:bottom w:val="single" w:sz="4" w:space="0" w:color="000000"/>
              <w:right w:val="single" w:sz="4" w:space="0" w:color="000000"/>
            </w:tcBorders>
          </w:tcPr>
          <w:p w:rsidR="006974B9" w:rsidRDefault="006974B9" w:rsidP="006974B9">
            <w:pPr>
              <w:spacing w:line="276" w:lineRule="auto"/>
              <w:ind w:right="601"/>
              <w:rPr>
                <w:rFonts w:asciiTheme="minorHAnsi" w:hAnsiTheme="minorHAnsi" w:cstheme="minorHAnsi"/>
                <w:color w:val="000000" w:themeColor="text1"/>
                <w:sz w:val="14"/>
              </w:rPr>
            </w:pPr>
            <w:r w:rsidRPr="004210EE">
              <w:rPr>
                <w:rFonts w:asciiTheme="minorHAnsi" w:hAnsiTheme="minorHAnsi" w:cstheme="minorHAnsi"/>
                <w:b/>
                <w:color w:val="000000" w:themeColor="text1"/>
                <w:sz w:val="14"/>
              </w:rPr>
              <w:t xml:space="preserve">Karta sieciowa 10/100/1000 Ethernet </w:t>
            </w:r>
            <w:r w:rsidRPr="004210EE">
              <w:rPr>
                <w:rFonts w:asciiTheme="minorHAnsi" w:hAnsiTheme="minorHAnsi" w:cstheme="minorHAnsi"/>
                <w:color w:val="000000" w:themeColor="text1"/>
                <w:sz w:val="14"/>
              </w:rPr>
              <w:t xml:space="preserve">(RJ-45), </w:t>
            </w:r>
          </w:p>
          <w:p w:rsidR="006974B9" w:rsidRDefault="006974B9" w:rsidP="006974B9">
            <w:pPr>
              <w:tabs>
                <w:tab w:val="left" w:pos="376"/>
              </w:tabs>
              <w:spacing w:line="276" w:lineRule="auto"/>
              <w:ind w:right="601"/>
              <w:rPr>
                <w:rFonts w:asciiTheme="minorHAnsi" w:hAnsiTheme="minorHAnsi" w:cstheme="minorHAnsi"/>
                <w:color w:val="000000" w:themeColor="text1"/>
                <w:sz w:val="14"/>
              </w:rPr>
            </w:pPr>
            <w:r w:rsidRPr="004210EE">
              <w:rPr>
                <w:rFonts w:asciiTheme="minorHAnsi" w:hAnsiTheme="minorHAnsi" w:cstheme="minorHAnsi"/>
                <w:b/>
                <w:color w:val="000000" w:themeColor="text1"/>
                <w:sz w:val="14"/>
              </w:rPr>
              <w:t>Karta sieciowa bezprzewodowa:</w:t>
            </w:r>
            <w:r w:rsidRPr="004210EE">
              <w:rPr>
                <w:rFonts w:asciiTheme="minorHAnsi" w:hAnsiTheme="minorHAnsi" w:cstheme="minorHAnsi"/>
                <w:color w:val="000000" w:themeColor="text1"/>
                <w:sz w:val="14"/>
              </w:rPr>
              <w:t xml:space="preserve"> </w:t>
            </w:r>
            <w:r>
              <w:rPr>
                <w:rFonts w:asciiTheme="minorHAnsi" w:hAnsiTheme="minorHAnsi" w:cstheme="minorHAnsi"/>
                <w:color w:val="000000" w:themeColor="text1"/>
              </w:rPr>
              <w:t xml:space="preserve"> </w:t>
            </w:r>
            <w:r w:rsidRPr="004210EE">
              <w:rPr>
                <w:rFonts w:asciiTheme="minorHAnsi" w:hAnsiTheme="minorHAnsi" w:cstheme="minorHAnsi"/>
                <w:b/>
                <w:color w:val="000000" w:themeColor="text1"/>
                <w:sz w:val="14"/>
              </w:rPr>
              <w:t xml:space="preserve">min. </w:t>
            </w:r>
            <w:proofErr w:type="spellStart"/>
            <w:r>
              <w:rPr>
                <w:rFonts w:asciiTheme="minorHAnsi" w:hAnsiTheme="minorHAnsi" w:cstheme="minorHAnsi"/>
                <w:color w:val="000000" w:themeColor="text1"/>
                <w:sz w:val="14"/>
              </w:rPr>
              <w:t>WiFi</w:t>
            </w:r>
            <w:proofErr w:type="spellEnd"/>
            <w:r>
              <w:rPr>
                <w:rFonts w:asciiTheme="minorHAnsi" w:hAnsiTheme="minorHAnsi" w:cstheme="minorHAnsi"/>
                <w:color w:val="000000" w:themeColor="text1"/>
                <w:sz w:val="14"/>
              </w:rPr>
              <w:t xml:space="preserve"> 5 </w:t>
            </w:r>
            <w:r w:rsidRPr="004210EE">
              <w:rPr>
                <w:rFonts w:asciiTheme="minorHAnsi" w:hAnsiTheme="minorHAnsi" w:cstheme="minorHAnsi"/>
                <w:color w:val="000000" w:themeColor="text1"/>
                <w:sz w:val="14"/>
              </w:rPr>
              <w:t>(b/g/n/</w:t>
            </w:r>
            <w:proofErr w:type="spellStart"/>
            <w:r w:rsidRPr="004210EE">
              <w:rPr>
                <w:rFonts w:asciiTheme="minorHAnsi" w:hAnsiTheme="minorHAnsi" w:cstheme="minorHAnsi"/>
                <w:color w:val="000000" w:themeColor="text1"/>
                <w:sz w:val="14"/>
              </w:rPr>
              <w:t>ac</w:t>
            </w:r>
            <w:proofErr w:type="spellEnd"/>
            <w:r w:rsidRPr="004210EE">
              <w:rPr>
                <w:rFonts w:asciiTheme="minorHAnsi" w:hAnsiTheme="minorHAnsi" w:cstheme="minorHAnsi"/>
                <w:color w:val="000000" w:themeColor="text1"/>
                <w:sz w:val="14"/>
              </w:rPr>
              <w:t>)</w:t>
            </w:r>
            <w:r>
              <w:rPr>
                <w:rFonts w:asciiTheme="minorHAnsi" w:hAnsiTheme="minorHAnsi" w:cstheme="minorHAnsi"/>
                <w:color w:val="000000" w:themeColor="text1"/>
                <w:sz w:val="14"/>
              </w:rPr>
              <w:t>,</w:t>
            </w:r>
            <w:r w:rsidRPr="004210EE">
              <w:rPr>
                <w:rFonts w:asciiTheme="minorHAnsi" w:hAnsiTheme="minorHAnsi" w:cstheme="minorHAnsi"/>
                <w:color w:val="000000" w:themeColor="text1"/>
                <w:sz w:val="14"/>
              </w:rPr>
              <w:t xml:space="preserve"> </w:t>
            </w:r>
          </w:p>
          <w:p w:rsidR="006974B9" w:rsidRPr="004210EE" w:rsidRDefault="006974B9" w:rsidP="006974B9">
            <w:pPr>
              <w:spacing w:line="276" w:lineRule="auto"/>
              <w:ind w:right="1439"/>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Bluetooth </w:t>
            </w:r>
            <w:r w:rsidRPr="004210EE">
              <w:rPr>
                <w:rFonts w:asciiTheme="minorHAnsi" w:hAnsiTheme="minorHAnsi" w:cstheme="minorHAnsi"/>
                <w:color w:val="000000" w:themeColor="text1"/>
                <w:sz w:val="14"/>
              </w:rPr>
              <w:t>w wersji min. 5</w:t>
            </w:r>
            <w:r w:rsidRPr="004210EE">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126"/>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8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99"/>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Wymagane zintegrowane złącza: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b/>
                <w:color w:val="000000" w:themeColor="text1"/>
              </w:rPr>
            </w:pPr>
            <w:r w:rsidRPr="004210EE">
              <w:rPr>
                <w:rFonts w:asciiTheme="minorHAnsi" w:hAnsiTheme="minorHAnsi" w:cstheme="minorHAnsi"/>
                <w:b/>
                <w:color w:val="000000" w:themeColor="text1"/>
                <w:sz w:val="14"/>
              </w:rPr>
              <w:t xml:space="preserve">Gniazda z tyłu obudowy: </w:t>
            </w:r>
          </w:p>
          <w:p w:rsidR="006974B9" w:rsidRPr="004210EE" w:rsidRDefault="006974B9" w:rsidP="006974B9">
            <w:pPr>
              <w:numPr>
                <w:ilvl w:val="0"/>
                <w:numId w:val="10"/>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Ethernet RJ45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415F4" w:rsidRDefault="004415F4" w:rsidP="006974B9">
            <w:pPr>
              <w:numPr>
                <w:ilvl w:val="0"/>
                <w:numId w:val="10"/>
              </w:numPr>
              <w:spacing w:line="276" w:lineRule="auto"/>
              <w:ind w:left="652" w:hanging="425"/>
              <w:rPr>
                <w:rFonts w:asciiTheme="minorHAnsi" w:hAnsiTheme="minorHAnsi" w:cstheme="minorHAnsi"/>
                <w:color w:val="000000" w:themeColor="text1"/>
                <w:sz w:val="14"/>
                <w:szCs w:val="14"/>
              </w:rPr>
            </w:pPr>
            <w:r w:rsidRPr="004415F4">
              <w:rPr>
                <w:rFonts w:asciiTheme="minorHAnsi" w:hAnsiTheme="minorHAnsi" w:cstheme="minorHAnsi"/>
                <w:sz w:val="14"/>
                <w:szCs w:val="14"/>
              </w:rPr>
              <w:t xml:space="preserve">Złącze USB </w:t>
            </w:r>
            <w:r w:rsidRPr="004415F4">
              <w:rPr>
                <w:rFonts w:asciiTheme="minorHAnsi" w:hAnsiTheme="minorHAnsi" w:cstheme="minorHAnsi"/>
                <w:b/>
                <w:bCs/>
                <w:sz w:val="14"/>
                <w:szCs w:val="14"/>
              </w:rPr>
              <w:t xml:space="preserve">≥ 4 </w:t>
            </w:r>
            <w:r w:rsidRPr="004415F4">
              <w:rPr>
                <w:rFonts w:asciiTheme="minorHAnsi" w:hAnsiTheme="minorHAnsi" w:cstheme="minorHAnsi"/>
                <w:sz w:val="14"/>
                <w:szCs w:val="14"/>
              </w:rPr>
              <w:t>(min. 3 gniazda USB-A)</w:t>
            </w:r>
          </w:p>
          <w:p w:rsidR="006974B9" w:rsidRPr="004210EE" w:rsidRDefault="006974B9" w:rsidP="006974B9">
            <w:pPr>
              <w:numPr>
                <w:ilvl w:val="0"/>
                <w:numId w:val="10"/>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HDMI-OUT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spacing w:line="276" w:lineRule="auto"/>
              <w:ind w:left="652" w:hanging="425"/>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(złącze umożliwiające podłączenie projektora/tv pracującego w</w:t>
            </w:r>
          </w:p>
          <w:p w:rsidR="006974B9" w:rsidRPr="004210EE" w:rsidRDefault="006974B9" w:rsidP="006974B9">
            <w:pPr>
              <w:spacing w:line="276" w:lineRule="auto"/>
              <w:ind w:left="652" w:hanging="425"/>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rozdzielczości ≤ 4k bez zbędnych adapterów lub/i przelotek o </w:t>
            </w:r>
          </w:p>
          <w:p w:rsidR="006974B9" w:rsidRPr="004210EE" w:rsidRDefault="006974B9" w:rsidP="006974B9">
            <w:pPr>
              <w:spacing w:line="276" w:lineRule="auto"/>
              <w:ind w:left="652" w:hanging="425"/>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długości przewodu do 15m)</w:t>
            </w:r>
          </w:p>
          <w:p w:rsidR="006974B9" w:rsidRPr="004210EE" w:rsidRDefault="006974B9" w:rsidP="006974B9">
            <w:pPr>
              <w:spacing w:line="276" w:lineRule="auto"/>
              <w:rPr>
                <w:rFonts w:asciiTheme="minorHAnsi" w:hAnsiTheme="minorHAnsi" w:cstheme="minorHAnsi"/>
                <w:b/>
                <w:color w:val="000000" w:themeColor="text1"/>
              </w:rPr>
            </w:pPr>
            <w:r w:rsidRPr="004210EE">
              <w:rPr>
                <w:rFonts w:asciiTheme="minorHAnsi" w:hAnsiTheme="minorHAnsi" w:cstheme="minorHAnsi"/>
                <w:b/>
                <w:color w:val="000000" w:themeColor="text1"/>
                <w:sz w:val="14"/>
              </w:rPr>
              <w:t xml:space="preserve">Gniazda z boku lub/i przodu lub/i dołu obudowy: </w:t>
            </w:r>
          </w:p>
          <w:p w:rsidR="006974B9" w:rsidRPr="004210EE" w:rsidRDefault="006974B9" w:rsidP="006974B9">
            <w:pPr>
              <w:numPr>
                <w:ilvl w:val="0"/>
                <w:numId w:val="10"/>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USB – A lub/i USB–C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0"/>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Złącze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color w:val="000000" w:themeColor="text1"/>
                <w:sz w:val="14"/>
              </w:rPr>
              <w:t xml:space="preserve"> (wyjcie słuchawkowo-mikrofonowe)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33"/>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lastRenderedPageBreak/>
              <w:t xml:space="preserve">9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Matryca:</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1"/>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kolorowa </w:t>
            </w:r>
          </w:p>
          <w:p w:rsidR="006974B9" w:rsidRPr="004210EE" w:rsidRDefault="006974B9" w:rsidP="006974B9">
            <w:pPr>
              <w:numPr>
                <w:ilvl w:val="0"/>
                <w:numId w:val="11"/>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Przekątna min.: 23”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143"/>
        </w:trPr>
        <w:tc>
          <w:tcPr>
            <w:tcW w:w="660"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IPS/VA z podświetleniem LED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powłoka matrycy: </w:t>
            </w:r>
            <w:r w:rsidRPr="004210EE">
              <w:rPr>
                <w:rFonts w:asciiTheme="minorHAnsi" w:hAnsiTheme="minorHAnsi" w:cstheme="minorHAnsi"/>
                <w:b/>
                <w:color w:val="000000" w:themeColor="text1"/>
                <w:sz w:val="14"/>
              </w:rPr>
              <w:t>matowa</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Nominalna rozdzielczość </w:t>
            </w:r>
            <w:proofErr w:type="spellStart"/>
            <w:r w:rsidRPr="004210EE">
              <w:rPr>
                <w:rFonts w:asciiTheme="minorHAnsi" w:hAnsiTheme="minorHAnsi" w:cstheme="minorHAnsi"/>
                <w:color w:val="000000" w:themeColor="text1"/>
                <w:sz w:val="14"/>
              </w:rPr>
              <w:t>FullHD</w:t>
            </w:r>
            <w:proofErr w:type="spellEnd"/>
            <w:r w:rsidRPr="004210EE">
              <w:rPr>
                <w:rFonts w:asciiTheme="minorHAnsi" w:hAnsiTheme="minorHAnsi" w:cstheme="minorHAnsi"/>
                <w:color w:val="000000" w:themeColor="text1"/>
                <w:sz w:val="14"/>
              </w:rPr>
              <w:t xml:space="preserve"> 1080p (1920x1080)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Jasność min.: 250 cd/m2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Kontrast 1000:1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
        </w:tc>
      </w:tr>
      <w:tr w:rsidR="006974B9" w:rsidRPr="00DD6F30" w:rsidTr="002A4589">
        <w:trPr>
          <w:trHeight w:val="322"/>
        </w:trPr>
        <w:tc>
          <w:tcPr>
            <w:tcW w:w="660"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10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Kamera: </w:t>
            </w:r>
          </w:p>
        </w:tc>
        <w:tc>
          <w:tcPr>
            <w:tcW w:w="4539" w:type="dxa"/>
            <w:tcBorders>
              <w:top w:val="single" w:sz="4" w:space="0" w:color="000000"/>
              <w:left w:val="single" w:sz="4" w:space="0" w:color="000000"/>
              <w:bottom w:val="single" w:sz="4" w:space="0" w:color="000000"/>
              <w:right w:val="single" w:sz="4" w:space="0" w:color="000000"/>
            </w:tcBorders>
          </w:tcPr>
          <w:p w:rsidR="006974B9" w:rsidRPr="006974B9"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w:t>
            </w:r>
            <w:r w:rsidRPr="006974B9">
              <w:rPr>
                <w:rFonts w:asciiTheme="minorHAnsi" w:hAnsiTheme="minorHAnsi" w:cstheme="minorHAnsi"/>
                <w:color w:val="000000" w:themeColor="text1"/>
                <w:sz w:val="14"/>
              </w:rPr>
              <w:t>720p (0,9Mp)</w:t>
            </w:r>
            <w:r w:rsidRPr="006974B9">
              <w:rPr>
                <w:rFonts w:asciiTheme="minorHAnsi" w:hAnsiTheme="minorHAnsi" w:cstheme="minorHAnsi"/>
                <w:b/>
                <w:color w:val="000000" w:themeColor="text1"/>
                <w:sz w:val="14"/>
              </w:rPr>
              <w:t xml:space="preserve"> </w:t>
            </w:r>
            <w:r w:rsidRPr="006974B9">
              <w:rPr>
                <w:rFonts w:asciiTheme="minorHAnsi" w:hAnsiTheme="minorHAnsi" w:cstheme="minorHAnsi"/>
                <w:color w:val="000000" w:themeColor="text1"/>
                <w:sz w:val="14"/>
              </w:rPr>
              <w:t xml:space="preserve">– zintegrowana w obudowie monitora z przesłoną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1332"/>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11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Ergonomia: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konstrukcja </w:t>
            </w:r>
            <w:proofErr w:type="spellStart"/>
            <w:r w:rsidRPr="004210EE">
              <w:rPr>
                <w:rFonts w:asciiTheme="minorHAnsi" w:hAnsiTheme="minorHAnsi" w:cstheme="minorHAnsi"/>
                <w:color w:val="000000" w:themeColor="text1"/>
                <w:sz w:val="14"/>
              </w:rPr>
              <w:t>All</w:t>
            </w:r>
            <w:proofErr w:type="spellEnd"/>
            <w:r w:rsidRPr="004210EE">
              <w:rPr>
                <w:rFonts w:asciiTheme="minorHAnsi" w:hAnsiTheme="minorHAnsi" w:cstheme="minorHAnsi"/>
                <w:color w:val="000000" w:themeColor="text1"/>
                <w:sz w:val="14"/>
              </w:rPr>
              <w:t xml:space="preserve">-in-One (AIO) </w:t>
            </w:r>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Wbudowana kamera z przesłoną oraz głośniki stereo wraz z mikrofonem w sposób uniemożliwiający odłączenie od obudowy bez użycia narzędzi </w:t>
            </w:r>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Stabilna stopa z regulacją </w:t>
            </w:r>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w:t>
            </w:r>
            <w:proofErr w:type="spellStart"/>
            <w:r w:rsidRPr="004210EE">
              <w:rPr>
                <w:rFonts w:asciiTheme="minorHAnsi" w:hAnsiTheme="minorHAnsi" w:cstheme="minorHAnsi"/>
                <w:color w:val="000000" w:themeColor="text1"/>
                <w:sz w:val="14"/>
              </w:rPr>
              <w:t>Kensington</w:t>
            </w:r>
            <w:proofErr w:type="spellEnd"/>
            <w:r w:rsidRPr="004210EE">
              <w:rPr>
                <w:rFonts w:asciiTheme="minorHAnsi" w:hAnsiTheme="minorHAnsi" w:cstheme="minorHAnsi"/>
                <w:color w:val="000000" w:themeColor="text1"/>
                <w:sz w:val="14"/>
              </w:rPr>
              <w:t xml:space="preserve"> Lock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26"/>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12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Klawiatura:</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left="721" w:hanging="360"/>
              <w:rPr>
                <w:rFonts w:asciiTheme="minorHAnsi" w:hAnsiTheme="minorHAnsi" w:cstheme="minorHAnsi"/>
                <w:color w:val="000000" w:themeColor="text1"/>
              </w:rPr>
            </w:pPr>
            <w:r w:rsidRPr="004210EE">
              <w:rPr>
                <w:rFonts w:asciiTheme="minorHAnsi" w:eastAsia="Segoe UI Symbol" w:hAnsiTheme="minorHAnsi" w:cstheme="minorHAnsi"/>
                <w:color w:val="000000" w:themeColor="text1"/>
                <w:sz w:val="14"/>
              </w:rPr>
              <w:t></w:t>
            </w:r>
            <w:r w:rsidRPr="004210EE">
              <w:rPr>
                <w:rFonts w:asciiTheme="minorHAnsi" w:eastAsia="Arial" w:hAnsiTheme="minorHAnsi" w:cstheme="minorHAnsi"/>
                <w:color w:val="000000" w:themeColor="text1"/>
                <w:sz w:val="14"/>
              </w:rPr>
              <w:t xml:space="preserve"> </w:t>
            </w:r>
            <w:r w:rsidRPr="004210EE">
              <w:rPr>
                <w:rFonts w:asciiTheme="minorHAnsi" w:hAnsiTheme="minorHAnsi" w:cstheme="minorHAnsi"/>
                <w:color w:val="000000" w:themeColor="text1"/>
                <w:sz w:val="14"/>
              </w:rPr>
              <w:t xml:space="preserve">przewodowa (USB-A) pełnowymiarowa z blokiem numerycznym w układzie QWERTY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13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Urządzenie wskazujące: </w:t>
            </w:r>
            <w:r w:rsidRPr="004210EE">
              <w:rPr>
                <w:rFonts w:asciiTheme="minorHAnsi" w:hAnsiTheme="minorHAnsi" w:cstheme="minorHAnsi"/>
                <w:color w:val="000000" w:themeColor="text1"/>
                <w:sz w:val="14"/>
              </w:rPr>
              <w:t>zamawiający powinien zdefiniować 1 urządzenie)</w:t>
            </w:r>
            <w:r w:rsidRPr="004210EE">
              <w:rPr>
                <w:rFonts w:asciiTheme="minorHAnsi" w:hAnsiTheme="minorHAnsi" w:cstheme="minorHAnsi"/>
                <w:b/>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Mysz – przewodowa, optyczna</w:t>
            </w:r>
            <w:r>
              <w:rPr>
                <w:rFonts w:asciiTheme="minorHAnsi" w:hAnsiTheme="minorHAnsi" w:cstheme="minorHAnsi"/>
                <w:color w:val="000000" w:themeColor="text1"/>
                <w:sz w:val="14"/>
              </w:rPr>
              <w:t xml:space="preserve"> 3 klawiszowa z kółkiem (USB-A)</w:t>
            </w:r>
          </w:p>
          <w:p w:rsidR="006974B9" w:rsidRDefault="006974B9" w:rsidP="006974B9">
            <w:pPr>
              <w:numPr>
                <w:ilvl w:val="0"/>
                <w:numId w:val="13"/>
              </w:numPr>
              <w:spacing w:line="276" w:lineRule="auto"/>
              <w:ind w:left="584" w:hanging="357"/>
              <w:rPr>
                <w:rFonts w:asciiTheme="minorHAnsi" w:hAnsiTheme="minorHAnsi" w:cstheme="minorHAnsi"/>
                <w:color w:val="000000" w:themeColor="text1"/>
              </w:rPr>
            </w:pPr>
            <w:proofErr w:type="spellStart"/>
            <w:r w:rsidRPr="004210EE">
              <w:rPr>
                <w:rFonts w:asciiTheme="minorHAnsi" w:hAnsiTheme="minorHAnsi" w:cstheme="minorHAnsi"/>
                <w:color w:val="000000" w:themeColor="text1"/>
                <w:sz w:val="14"/>
              </w:rPr>
              <w:t>Touchpad</w:t>
            </w:r>
            <w:proofErr w:type="spellEnd"/>
            <w:r w:rsidRPr="004210EE">
              <w:rPr>
                <w:rFonts w:asciiTheme="minorHAnsi" w:hAnsiTheme="minorHAnsi" w:cstheme="minorHAnsi"/>
                <w:color w:val="000000" w:themeColor="text1"/>
                <w:sz w:val="14"/>
              </w:rPr>
              <w:t xml:space="preserve"> – przewodowy z technologią </w:t>
            </w:r>
            <w:proofErr w:type="spellStart"/>
            <w:r w:rsidRPr="004210EE">
              <w:rPr>
                <w:rFonts w:asciiTheme="minorHAnsi" w:hAnsiTheme="minorHAnsi" w:cstheme="minorHAnsi"/>
                <w:color w:val="000000" w:themeColor="text1"/>
                <w:sz w:val="14"/>
              </w:rPr>
              <w:t>multitouch</w:t>
            </w:r>
            <w:proofErr w:type="spellEnd"/>
            <w:r w:rsidRPr="004210EE">
              <w:rPr>
                <w:rFonts w:asciiTheme="minorHAnsi" w:hAnsiTheme="minorHAnsi" w:cstheme="minorHAnsi"/>
                <w:color w:val="000000" w:themeColor="text1"/>
                <w:sz w:val="14"/>
              </w:rPr>
              <w:t xml:space="preserve"> </w:t>
            </w:r>
          </w:p>
          <w:p w:rsidR="006974B9"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TrackBall – 3 klawiszowy + </w:t>
            </w:r>
            <w:proofErr w:type="spellStart"/>
            <w:r w:rsidRPr="004210EE">
              <w:rPr>
                <w:rFonts w:asciiTheme="minorHAnsi" w:hAnsiTheme="minorHAnsi" w:cstheme="minorHAnsi"/>
                <w:color w:val="000000" w:themeColor="text1"/>
                <w:sz w:val="14"/>
              </w:rPr>
              <w:t>roller</w:t>
            </w:r>
            <w:proofErr w:type="spellEnd"/>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proofErr w:type="spellStart"/>
            <w:r w:rsidRPr="004210EE">
              <w:rPr>
                <w:rFonts w:asciiTheme="minorHAnsi" w:hAnsiTheme="minorHAnsi" w:cstheme="minorHAnsi"/>
                <w:color w:val="000000" w:themeColor="text1"/>
                <w:sz w:val="14"/>
              </w:rPr>
              <w:t>TrackPoint</w:t>
            </w:r>
            <w:proofErr w:type="spellEnd"/>
            <w:r w:rsidRPr="004210EE">
              <w:rPr>
                <w:rFonts w:asciiTheme="minorHAnsi" w:hAnsiTheme="minorHAnsi" w:cstheme="minorHAnsi"/>
                <w:color w:val="000000" w:themeColor="text1"/>
                <w:sz w:val="14"/>
              </w:rPr>
              <w:t xml:space="preserve"> – 3 klawiszowy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..........................(Tak/Nie) </w:t>
            </w:r>
          </w:p>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..........................(Tak/Nie) </w:t>
            </w:r>
          </w:p>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..........................(Tak/Nie) </w:t>
            </w:r>
          </w:p>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..........................(Tak/Nie)</w:t>
            </w:r>
            <w:r w:rsidRPr="004210EE">
              <w:rPr>
                <w:rFonts w:asciiTheme="minorHAnsi" w:hAnsiTheme="minorHAnsi" w:cstheme="minorHAnsi"/>
                <w:color w:val="000000" w:themeColor="text1"/>
                <w:sz w:val="14"/>
              </w:rPr>
              <w:t xml:space="preserve"> </w:t>
            </w:r>
          </w:p>
        </w:tc>
      </w:tr>
      <w:tr w:rsidR="006974B9" w:rsidRPr="00DD6F30" w:rsidTr="002A4589">
        <w:trPr>
          <w:trHeight w:val="517"/>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14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roofErr w:type="spellStart"/>
            <w:r w:rsidRPr="004210EE">
              <w:rPr>
                <w:rFonts w:asciiTheme="minorHAnsi" w:hAnsiTheme="minorHAnsi" w:cstheme="minorHAnsi"/>
                <w:b/>
                <w:color w:val="000000" w:themeColor="text1"/>
                <w:sz w:val="14"/>
              </w:rPr>
              <w:t>Trusted</w:t>
            </w:r>
            <w:proofErr w:type="spellEnd"/>
            <w:r w:rsidRPr="004210EE">
              <w:rPr>
                <w:rFonts w:asciiTheme="minorHAnsi" w:hAnsiTheme="minorHAnsi" w:cstheme="minorHAnsi"/>
                <w:b/>
                <w:color w:val="000000" w:themeColor="text1"/>
                <w:sz w:val="14"/>
              </w:rPr>
              <w:t xml:space="preserve"> Platform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Module </w:t>
            </w:r>
          </w:p>
        </w:tc>
        <w:tc>
          <w:tcPr>
            <w:tcW w:w="453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Moduł w wersji 2.0 lub późniejszej, zgodny z Windows 10, Windows 11, Linux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15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System operacyjny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Windows 10/11 64-bit wersja PL (dla wersji Windows 11 wymagana wersja Pro lub </w:t>
            </w:r>
            <w:proofErr w:type="spellStart"/>
            <w:r w:rsidRPr="004210EE">
              <w:rPr>
                <w:rFonts w:asciiTheme="minorHAnsi" w:hAnsiTheme="minorHAnsi" w:cstheme="minorHAnsi"/>
                <w:color w:val="000000" w:themeColor="text1"/>
                <w:sz w:val="14"/>
              </w:rPr>
              <w:t>Education</w:t>
            </w:r>
            <w:proofErr w:type="spellEnd"/>
            <w:r w:rsidRPr="004210EE">
              <w:rPr>
                <w:rFonts w:asciiTheme="minorHAnsi" w:hAnsiTheme="minorHAnsi" w:cstheme="minorHAnsi"/>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bottom"/>
          </w:tcPr>
          <w:p w:rsidR="006974B9" w:rsidRPr="004210EE" w:rsidRDefault="006974B9" w:rsidP="006974B9">
            <w:pPr>
              <w:spacing w:before="120"/>
              <w:ind w:left="75"/>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tc>
      </w:tr>
      <w:tr w:rsidR="006974B9" w:rsidRPr="00DD6F30" w:rsidTr="002A4589">
        <w:trPr>
          <w:trHeight w:val="2515"/>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16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Gwarancja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Komputer stacjonarny (zestaw)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Opcjonalnie 36 miesięcy </w:t>
            </w:r>
            <w:proofErr w:type="spellStart"/>
            <w:r w:rsidRPr="004210EE">
              <w:rPr>
                <w:rFonts w:asciiTheme="minorHAnsi" w:hAnsiTheme="minorHAnsi" w:cstheme="minorHAnsi"/>
                <w:color w:val="000000" w:themeColor="text1"/>
                <w:sz w:val="14"/>
              </w:rPr>
              <w:t>onsite</w:t>
            </w:r>
            <w:proofErr w:type="spellEnd"/>
            <w:r w:rsidRPr="004210EE">
              <w:rPr>
                <w:rFonts w:asciiTheme="minorHAnsi" w:hAnsiTheme="minorHAnsi" w:cstheme="minorHAnsi"/>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001"/>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17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Wymagania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dodatkowe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4"/>
              </w:numPr>
              <w:spacing w:line="276" w:lineRule="auto"/>
              <w:ind w:left="533" w:hanging="306"/>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min. zasilacz zgodny z Certyfikatem 80 Plus </w:t>
            </w:r>
            <w:proofErr w:type="spellStart"/>
            <w:r w:rsidRPr="004210EE">
              <w:rPr>
                <w:rFonts w:asciiTheme="minorHAnsi" w:hAnsiTheme="minorHAnsi" w:cstheme="minorHAnsi"/>
                <w:color w:val="000000" w:themeColor="text1"/>
                <w:sz w:val="14"/>
              </w:rPr>
              <w:t>Bronze</w:t>
            </w:r>
            <w:proofErr w:type="spellEnd"/>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4"/>
              </w:numPr>
              <w:spacing w:line="276" w:lineRule="auto"/>
              <w:ind w:left="533" w:hanging="306"/>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Sterowniki zapewnione przez producenta komputera z 5-cio letnim wsparciem </w:t>
            </w:r>
          </w:p>
          <w:p w:rsidR="006974B9" w:rsidRPr="004210EE" w:rsidRDefault="006974B9" w:rsidP="006974B9">
            <w:pPr>
              <w:numPr>
                <w:ilvl w:val="0"/>
                <w:numId w:val="14"/>
              </w:numPr>
              <w:spacing w:line="276" w:lineRule="auto"/>
              <w:ind w:left="533" w:hanging="306"/>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Komplet musi zawierać wszelkie niezbędne przewody zgodne z normami.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723"/>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18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Inne</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Fabrycznie nowe i wolne od obciążeń prawami osób trzecich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Instrukcje i materiały dotyczące użytkowania, w języku polskim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Deklaracja CE </w:t>
            </w:r>
            <w:proofErr w:type="spellStart"/>
            <w:r w:rsidRPr="004210EE">
              <w:rPr>
                <w:rFonts w:asciiTheme="minorHAnsi" w:hAnsiTheme="minorHAnsi" w:cstheme="minorHAnsi"/>
                <w:color w:val="000000" w:themeColor="text1"/>
                <w:sz w:val="14"/>
              </w:rPr>
              <w:t>Conformité</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Européenne</w:t>
            </w:r>
            <w:proofErr w:type="spellEnd"/>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EPEAT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ISO9001:2015 dla producenta sprzętu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TCO lub spełnienie warunków równoważności </w:t>
            </w:r>
          </w:p>
          <w:p w:rsidR="006974B9" w:rsidRPr="006974B9" w:rsidRDefault="006974B9" w:rsidP="006974B9">
            <w:pPr>
              <w:numPr>
                <w:ilvl w:val="0"/>
                <w:numId w:val="15"/>
              </w:numPr>
              <w:spacing w:line="276" w:lineRule="auto"/>
              <w:ind w:left="584" w:hanging="357"/>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Wydajność komputera w teście </w:t>
            </w:r>
            <w:proofErr w:type="spellStart"/>
            <w:r w:rsidRPr="006974B9">
              <w:rPr>
                <w:rFonts w:asciiTheme="minorHAnsi" w:hAnsiTheme="minorHAnsi" w:cstheme="minorHAnsi"/>
                <w:color w:val="000000" w:themeColor="text1"/>
                <w:sz w:val="14"/>
              </w:rPr>
              <w:t>CrossMark</w:t>
            </w:r>
            <w:proofErr w:type="spellEnd"/>
            <w:r w:rsidRPr="006974B9">
              <w:rPr>
                <w:rFonts w:asciiTheme="minorHAnsi" w:hAnsiTheme="minorHAnsi" w:cstheme="minorHAnsi"/>
                <w:color w:val="000000" w:themeColor="text1"/>
                <w:sz w:val="14"/>
              </w:rPr>
              <w:t xml:space="preserve"> – co najmniej 1300 punktów - </w:t>
            </w:r>
            <w:r w:rsidRPr="006974B9">
              <w:rPr>
                <w:rFonts w:asciiTheme="minorHAnsi" w:hAnsiTheme="minorHAnsi" w:cstheme="minorHAnsi"/>
                <w:color w:val="000000" w:themeColor="text1"/>
                <w:sz w:val="14"/>
                <w:u w:val="single"/>
              </w:rPr>
              <w:t>wydruk raportu</w:t>
            </w:r>
            <w:r w:rsidRPr="006974B9">
              <w:rPr>
                <w:rFonts w:asciiTheme="minorHAnsi" w:hAnsiTheme="minorHAnsi" w:cstheme="minorHAnsi"/>
                <w:color w:val="000000" w:themeColor="text1"/>
                <w:sz w:val="14"/>
              </w:rPr>
              <w:t xml:space="preserve"> z oprogramowania testującego dostarczony w formacie PDF</w:t>
            </w:r>
          </w:p>
          <w:p w:rsidR="006974B9" w:rsidRPr="006974B9" w:rsidRDefault="006974B9" w:rsidP="006974B9">
            <w:pPr>
              <w:numPr>
                <w:ilvl w:val="0"/>
                <w:numId w:val="15"/>
              </w:numPr>
              <w:spacing w:line="276" w:lineRule="auto"/>
              <w:ind w:left="584" w:hanging="357"/>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Certyfikat WHCL</w:t>
            </w:r>
            <w:r w:rsidRPr="006974B9">
              <w:rPr>
                <w:rFonts w:asciiTheme="minorHAnsi" w:hAnsiTheme="minorHAnsi" w:cstheme="minorHAnsi"/>
                <w:color w:val="000000" w:themeColor="text1"/>
                <w:sz w:val="14"/>
                <w:szCs w:val="16"/>
              </w:rPr>
              <w:t xml:space="preserve"> zakresie potwierdzenia zgodności z oferowanym systemem operacyjnym - należy dołączyć dokument producenta systemu operacyjnego poświadczający poprawną współpracę oferowanego modelu urządzenia z oferowanym systemem operacyjnym. Dopuszcza się wydruk lub zrzut z ekranu wyniku testu ze strony internetowej producenta systemu operacyjnego,</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oświadczenie producenta</w:t>
            </w:r>
            <w:r w:rsidRPr="006974B9">
              <w:rPr>
                <w:rFonts w:asciiTheme="minorHAnsi" w:hAnsiTheme="minorHAnsi" w:cstheme="minorHAnsi"/>
                <w:color w:val="000000" w:themeColor="text1"/>
                <w:sz w:val="14"/>
                <w:szCs w:val="16"/>
              </w:rPr>
              <w:t xml:space="preserve"> sprzętu potwierdzające, że serwis urządzeń będzie realizowany bezpośrednio przez producenta i/lub we współpracy z Autoryzowanym Partnerem Serwisowym Producenta,</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lastRenderedPageBreak/>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spacing w:after="141" w:line="274" w:lineRule="auto"/>
        <w:ind w:left="405" w:right="632" w:hanging="283"/>
        <w:jc w:val="both"/>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E2620A" w:rsidRDefault="002A4589" w:rsidP="00B406D9">
      <w:pPr>
        <w:ind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E2620A" w:rsidRPr="00E2620A" w:rsidRDefault="00E2620A" w:rsidP="00E2620A">
      <w:pPr>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równoważna do TCO </w:t>
      </w:r>
      <w:proofErr w:type="spellStart"/>
      <w:r w:rsidRPr="004210EE">
        <w:rPr>
          <w:rFonts w:asciiTheme="minorHAnsi" w:hAnsiTheme="minorHAnsi" w:cstheme="minorHAnsi"/>
          <w:color w:val="000000" w:themeColor="text1"/>
          <w:sz w:val="16"/>
          <w:szCs w:val="16"/>
        </w:rPr>
        <w:t>Certifted</w:t>
      </w:r>
      <w:proofErr w:type="spellEnd"/>
      <w:r w:rsidRPr="004210EE">
        <w:rPr>
          <w:rFonts w:asciiTheme="minorHAnsi" w:hAnsiTheme="minorHAnsi" w:cstheme="minorHAnsi"/>
          <w:color w:val="000000" w:themeColor="text1"/>
          <w:sz w:val="16"/>
          <w:szCs w:val="16"/>
        </w:rPr>
        <w:t xml:space="preserve"> - Wszystkie normy, certyfikaty i standardy sporządzone przez niezależne, akredytowane jednostki na terenie Polski lub Unii Europejskiej (jeżeli dotyczy)</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2620A" w:rsidRPr="004210EE" w:rsidTr="00305A71">
        <w:trPr>
          <w:cantSplit/>
          <w:tblHeader/>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Zakres</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b/>
                <w:color w:val="000000" w:themeColor="text1"/>
                <w:sz w:val="18"/>
                <w:szCs w:val="16"/>
              </w:rPr>
            </w:pPr>
            <w:r w:rsidRPr="004210EE">
              <w:rPr>
                <w:rFonts w:asciiTheme="minorHAnsi" w:hAnsiTheme="minorHAnsi" w:cstheme="minorHAnsi"/>
                <w:b/>
                <w:color w:val="000000" w:themeColor="text1"/>
                <w:sz w:val="18"/>
                <w:szCs w:val="16"/>
              </w:rPr>
              <w:t xml:space="preserve">Norma, Standard, Certyfikat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Uwagi</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rFonts w:asciiTheme="minorHAnsi" w:hAnsiTheme="minorHAnsi" w:cstheme="minorHAnsi"/>
                <w:b/>
                <w:color w:val="000000" w:themeColor="text1"/>
                <w:sz w:val="18"/>
                <w:szCs w:val="16"/>
              </w:rPr>
            </w:pP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9001:2015 </w:t>
            </w: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Jakością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rPr>
            </w:pPr>
            <w:r w:rsidRPr="004210EE">
              <w:rPr>
                <w:rFonts w:asciiTheme="minorHAnsi" w:hAnsiTheme="minorHAnsi" w:cstheme="minorHAnsi"/>
                <w:color w:val="000000" w:themeColor="text1"/>
                <w:sz w:val="16"/>
                <w:szCs w:val="16"/>
              </w:rPr>
              <w:t>Dla podmiotu będącego producentem/fabryki</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14001:2015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Środowiskowego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45001:2018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 Higieną Pracy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ISO/IEC 27001:2017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Informacji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37001:2017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działaniami antykorupcyjnymi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50001:2018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53"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Energią,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Zarządzanie energią i efektywnością energetyczną w przedsiębiorstwie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IEEE 1680.1 - 2018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Standard IEEE dla oceny odpowiedzialności środowiskowej i społecznej komputerów i wyświetlaczy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W zakresie dla producenta/fabryki – w zakresie odpowiedzialności społecznej i w zakresie ochrony środowiska przy projektowaniu sprzętu komputerowego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Dla produktu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14024:2018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2"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Etykiety i deklaracje środowiskowe -- Etykietowanie środowiskowe I typu.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Zasady i procedury.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7779:2019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Akustyka - Pomiar hałasu rozprzestrzeniającego się w powietrzu, wytwarzanego przez urządzenia informatyczne i telekomunikacyjne</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lastRenderedPageBreak/>
              <w:t>Norma w zakresie akustyki oraz prowadzenia pomiarów głośności urządzeń</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495"/>
              </w:tabs>
              <w:spacing w:after="160"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 9296:2017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Deklarowane wartości emisji hałasu urządzeń informatycznych i telekomunikacyjnych.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dotycząca metodologii określania wartości uśrednionych poziomów głośności dla partii sprzętów teleinformatycznych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3741:2011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 Metody dokładne w komorach pogłosowych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w zakresie akustyki – określanie poziomów mocy dźwięku oraz energii dźwiękowej.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3744:2011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Metodyka pomiarowo obliczeniowa w zakresie wyznaczania poziomu mocy akustycznej i ciśnienia akustycznego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128"/>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3745:2012/A1:2017-07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20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11469:2016 wg. ISO 1043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Tworzywa sztuczne -- Identyfikacja rodzaju tworzywa i znakowanie wyrobów z tworzyw sztucznych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3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ISO/EIC 28360-1:2018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Informatyka - Sprzęt biurowy - Oznaczanie wskaźników emisji chemicznej ze sprzętu elektronicznego - Część 1: Materiały eksploatacyjne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924"/>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61249-2-45:2018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ind w:right="45"/>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Materiały na płytki drukowane i inne struktury wzajemnych połączeń -- Część 245: Wzmocnione materiały podłoża z pokryciem i bez pokrycia -- Płyty z </w:t>
            </w:r>
            <w:proofErr w:type="spellStart"/>
            <w:r w:rsidRPr="004210EE">
              <w:rPr>
                <w:rFonts w:asciiTheme="minorHAnsi" w:hAnsiTheme="minorHAnsi" w:cstheme="minorHAnsi"/>
                <w:color w:val="000000" w:themeColor="text1"/>
                <w:sz w:val="16"/>
                <w:szCs w:val="16"/>
              </w:rPr>
              <w:t>bezhalogenowej</w:t>
            </w:r>
            <w:proofErr w:type="spellEnd"/>
            <w:r w:rsidRPr="004210EE">
              <w:rPr>
                <w:rFonts w:asciiTheme="minorHAnsi" w:hAnsiTheme="minorHAnsi" w:cstheme="minorHAnsi"/>
                <w:color w:val="000000" w:themeColor="text1"/>
                <w:sz w:val="16"/>
                <w:szCs w:val="16"/>
              </w:rPr>
              <w:t xml:space="preserve"> żywicy epoksydowej, o wzmocnieniu nietkanym/tkanym ze szkła typu E, foliowane miedzią, o przewodności cieplnej (1,0 W/</w:t>
            </w:r>
            <w:proofErr w:type="spellStart"/>
            <w:r w:rsidRPr="004210EE">
              <w:rPr>
                <w:rFonts w:asciiTheme="minorHAnsi" w:hAnsiTheme="minorHAnsi" w:cstheme="minorHAnsi"/>
                <w:color w:val="000000" w:themeColor="text1"/>
                <w:sz w:val="16"/>
                <w:szCs w:val="16"/>
              </w:rPr>
              <w:t>mK</w:t>
            </w:r>
            <w:proofErr w:type="spellEnd"/>
            <w:r w:rsidRPr="004210EE">
              <w:rPr>
                <w:rFonts w:asciiTheme="minorHAnsi" w:hAnsiTheme="minorHAnsi" w:cstheme="minorHAnsi"/>
                <w:color w:val="000000" w:themeColor="text1"/>
                <w:sz w:val="16"/>
                <w:szCs w:val="16"/>
              </w:rPr>
              <w:t xml:space="preserve">) i określonej palności (pionowa próba palności), do lutowania bezołowiowego </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t xml:space="preserve">Norma w zakresie wytwarzania laminatów drukowanych, </w:t>
            </w:r>
            <w:proofErr w:type="spellStart"/>
            <w:r w:rsidRPr="004210EE">
              <w:rPr>
                <w:color w:val="000000" w:themeColor="text1"/>
                <w:sz w:val="16"/>
                <w:szCs w:val="16"/>
              </w:rPr>
              <w:t>bezhalogenowych</w:t>
            </w:r>
            <w:proofErr w:type="spellEnd"/>
            <w:r w:rsidRPr="004210EE">
              <w:rPr>
                <w:color w:val="000000" w:themeColor="text1"/>
                <w:sz w:val="16"/>
                <w:szCs w:val="16"/>
              </w:rPr>
              <w:t xml:space="preserve"> oraz bez wykorzystania związków ołowiu</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63000:2019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techniczna do oceny produktów elektrycznych i elektronicznych w odniesieniu do ograniczenia substancji niebezpiecznych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rPr>
            </w:pPr>
            <w:r w:rsidRPr="004210EE">
              <w:rPr>
                <w:color w:val="000000" w:themeColor="text1"/>
                <w:sz w:val="16"/>
              </w:rPr>
              <w:t>Norma w zakresie tworzenia oraz prowadzenia dokumentacji technicznej do oceny produktów elektrycznych i elektronicznych w odniesieniu do ograniczenia substancji niebezpiecznych</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Badania zgodności z Dyrektywami EMC i </w:t>
            </w:r>
          </w:p>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LVD przez podmiot akredytowany wg PNEN ISO/IEC 17025:2018</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Badanie kompatybilności elektromagnetycznej urządzeń elektronicznych i elektrycznych</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right" w:pos="5794"/>
              </w:tabs>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Dyrektywa </w:t>
            </w:r>
            <w:proofErr w:type="spellStart"/>
            <w:r w:rsidRPr="004210EE">
              <w:rPr>
                <w:rFonts w:asciiTheme="minorHAnsi" w:hAnsiTheme="minorHAnsi" w:cstheme="minorHAnsi"/>
                <w:color w:val="000000" w:themeColor="text1"/>
                <w:sz w:val="16"/>
                <w:szCs w:val="16"/>
              </w:rPr>
              <w:t>RoHS</w:t>
            </w:r>
            <w:proofErr w:type="spellEnd"/>
            <w:r w:rsidRPr="004210EE">
              <w:rPr>
                <w:rFonts w:asciiTheme="minorHAnsi" w:hAnsiTheme="minorHAnsi" w:cstheme="minorHAnsi"/>
                <w:color w:val="000000" w:themeColor="text1"/>
                <w:sz w:val="16"/>
                <w:szCs w:val="16"/>
              </w:rPr>
              <w:t xml:space="preserve"> w sprawie ograniczenia </w:t>
            </w:r>
          </w:p>
          <w:p w:rsidR="00E2620A" w:rsidRPr="004210EE" w:rsidRDefault="00E2620A" w:rsidP="00305A71">
            <w:pPr>
              <w:spacing w:after="160"/>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stosowania niektórych niebezpiecznych substancji w sprzęcie elektrycznym i elektronicznym przeprowadzone przez akredytowane laboratorium </w:t>
            </w:r>
          </w:p>
          <w:p w:rsidR="00E2620A" w:rsidRPr="004210EE" w:rsidRDefault="00E2620A" w:rsidP="00305A71">
            <w:pPr>
              <w:rPr>
                <w:rFonts w:asciiTheme="minorHAnsi" w:hAnsiTheme="minorHAnsi" w:cstheme="minorHAnsi"/>
                <w:color w:val="000000" w:themeColor="text1"/>
                <w:sz w:val="16"/>
                <w:szCs w:val="16"/>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Deklaracja w zakresie spełnienia wymogów dyrektywy ROHS dotycząca ograniczania substancji niebezpiecznych w produktach elektronicznych</w:t>
            </w:r>
          </w:p>
        </w:tc>
      </w:tr>
    </w:tbl>
    <w:p w:rsidR="00E2620A" w:rsidRPr="00DD6F30" w:rsidRDefault="00E2620A" w:rsidP="00E2620A">
      <w:pPr>
        <w:ind w:left="107" w:right="447"/>
        <w:rPr>
          <w:rFonts w:asciiTheme="minorHAnsi" w:hAnsiTheme="minorHAnsi" w:cstheme="minorHAnsi"/>
          <w:sz w:val="16"/>
          <w:szCs w:val="16"/>
        </w:rPr>
        <w:sectPr w:rsidR="00E2620A" w:rsidRPr="00DD6F30">
          <w:footerReference w:type="even" r:id="rId9"/>
          <w:footerReference w:type="default" r:id="rId10"/>
          <w:footerReference w:type="first" r:id="rId11"/>
          <w:pgSz w:w="11906" w:h="16841"/>
          <w:pgMar w:top="857" w:right="956" w:bottom="634" w:left="1419" w:header="708" w:footer="174" w:gutter="0"/>
          <w:cols w:space="708"/>
        </w:sectPr>
      </w:pPr>
    </w:p>
    <w:p w:rsidR="002A4589" w:rsidRPr="00DD6F30" w:rsidRDefault="002A4589" w:rsidP="00E2620A">
      <w:pPr>
        <w:tabs>
          <w:tab w:val="right" w:pos="5794"/>
        </w:tabs>
        <w:spacing w:after="0"/>
        <w:rPr>
          <w:rFonts w:asciiTheme="minorHAnsi" w:hAnsiTheme="minorHAnsi" w:cstheme="minorHAnsi"/>
          <w:sz w:val="16"/>
          <w:szCs w:val="16"/>
        </w:rPr>
        <w:sectPr w:rsidR="002A4589" w:rsidRPr="00DD6F30">
          <w:type w:val="continuous"/>
          <w:pgSz w:w="11906" w:h="16841"/>
          <w:pgMar w:top="1440" w:right="1440" w:bottom="1440" w:left="1440" w:header="708" w:footer="708" w:gutter="0"/>
          <w:cols w:num="2" w:space="708" w:equalWidth="0">
            <w:col w:w="5781" w:space="359"/>
            <w:col w:w="2886"/>
          </w:cols>
        </w:sectPr>
      </w:pPr>
    </w:p>
    <w:p w:rsidR="002A4589" w:rsidRPr="00DD6F30" w:rsidRDefault="001C168E" w:rsidP="00DD6F30">
      <w:pPr>
        <w:pStyle w:val="Nagwek3"/>
        <w:rPr>
          <w:rFonts w:asciiTheme="minorHAnsi" w:hAnsiTheme="minorHAnsi" w:cstheme="minorHAnsi"/>
        </w:rPr>
      </w:pPr>
      <w:bookmarkStart w:id="0" w:name="_GoBack"/>
      <w:bookmarkEnd w:id="0"/>
      <w:r>
        <w:rPr>
          <w:rFonts w:asciiTheme="minorHAnsi" w:eastAsia="Arial" w:hAnsiTheme="minorHAnsi" w:cstheme="minorHAnsi"/>
        </w:rPr>
        <w:lastRenderedPageBreak/>
        <w:t>2.</w:t>
      </w:r>
      <w:r w:rsidR="00DD6F30" w:rsidRPr="00DD6F30">
        <w:rPr>
          <w:rFonts w:asciiTheme="minorHAnsi" w:eastAsia="Arial" w:hAnsiTheme="minorHAnsi" w:cstheme="minorHAnsi"/>
        </w:rPr>
        <w:t xml:space="preserve"> </w:t>
      </w:r>
      <w:r w:rsidR="002A4589" w:rsidRPr="00DD6F30">
        <w:rPr>
          <w:rFonts w:asciiTheme="minorHAnsi" w:eastAsia="Arial" w:hAnsiTheme="minorHAnsi" w:cstheme="minorHAnsi"/>
        </w:rPr>
        <w:t xml:space="preserve">Laptop szkolny dla uczniów i nauczycieli </w:t>
      </w:r>
      <w:r w:rsidR="004302C1">
        <w:rPr>
          <w:rFonts w:asciiTheme="minorHAnsi" w:eastAsia="Arial" w:hAnsiTheme="minorHAnsi" w:cstheme="minorHAnsi"/>
        </w:rPr>
        <w:t xml:space="preserve">– </w:t>
      </w:r>
      <w:r w:rsidR="00DF69A2">
        <w:rPr>
          <w:rFonts w:asciiTheme="minorHAnsi" w:eastAsia="Arial" w:hAnsiTheme="minorHAnsi" w:cstheme="minorHAnsi"/>
        </w:rPr>
        <w:t>72</w:t>
      </w:r>
      <w:r w:rsidR="004302C1">
        <w:rPr>
          <w:rFonts w:asciiTheme="minorHAnsi" w:eastAsia="Arial" w:hAnsiTheme="minorHAnsi" w:cstheme="minorHAnsi"/>
        </w:rPr>
        <w:t xml:space="preserve"> sztuk</w:t>
      </w:r>
      <w:r w:rsidR="00DF69A2">
        <w:rPr>
          <w:rFonts w:asciiTheme="minorHAnsi" w:eastAsia="Arial" w:hAnsiTheme="minorHAnsi" w:cstheme="minorHAnsi"/>
        </w:rPr>
        <w:t>i</w:t>
      </w:r>
    </w:p>
    <w:p w:rsidR="002A4589" w:rsidRPr="00DD6F30" w:rsidRDefault="002A4589" w:rsidP="002A4589">
      <w:pPr>
        <w:spacing w:after="194"/>
        <w:ind w:left="-5" w:hanging="10"/>
        <w:rPr>
          <w:rFonts w:asciiTheme="minorHAnsi" w:hAnsiTheme="minorHAnsi" w:cstheme="minorHAnsi"/>
        </w:rPr>
      </w:pPr>
      <w:r w:rsidRPr="00DD6F30">
        <w:rPr>
          <w:rFonts w:asciiTheme="minorHAnsi" w:eastAsia="Arial" w:hAnsiTheme="minorHAnsi" w:cstheme="minorHAnsi"/>
          <w:b/>
          <w:i/>
          <w:sz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88" w:type="dxa"/>
          <w:left w:w="107" w:type="dxa"/>
          <w:right w:w="17" w:type="dxa"/>
        </w:tblCellMar>
        <w:tblLook w:val="04A0" w:firstRow="1" w:lastRow="0" w:firstColumn="1" w:lastColumn="0" w:noHBand="0" w:noVBand="1"/>
      </w:tblPr>
      <w:tblGrid>
        <w:gridCol w:w="622"/>
        <w:gridCol w:w="1614"/>
        <w:gridCol w:w="4563"/>
        <w:gridCol w:w="2709"/>
      </w:tblGrid>
      <w:tr w:rsidR="006974B9" w:rsidRPr="00DD6F30" w:rsidTr="00BA779E">
        <w:trPr>
          <w:trHeight w:val="692"/>
        </w:trPr>
        <w:tc>
          <w:tcPr>
            <w:tcW w:w="622"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Lp.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158" w:firstLine="204"/>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Nazwa komponentu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100"/>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Wymagane minimalne parametry techniczne </w:t>
            </w:r>
          </w:p>
        </w:tc>
        <w:tc>
          <w:tcPr>
            <w:tcW w:w="270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Parametry oferowane </w:t>
            </w:r>
          </w:p>
        </w:tc>
      </w:tr>
      <w:tr w:rsidR="006974B9" w:rsidRPr="00DD6F30" w:rsidTr="00BA779E">
        <w:trPr>
          <w:trHeight w:val="181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Procesor – CPU:</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Procesor minimum czterordzeniowy/ośmiowątkowy, klasy 64bit. Wyposażony w 8MB pamięci podręcznej, </w:t>
            </w:r>
            <w:r w:rsidRPr="006974B9">
              <w:rPr>
                <w:rFonts w:asciiTheme="minorHAnsi" w:hAnsiTheme="minorHAnsi" w:cstheme="minorHAnsi"/>
                <w:color w:val="000000" w:themeColor="text1"/>
                <w:sz w:val="14"/>
              </w:rPr>
              <w:t>wydany nie wcześniej</w:t>
            </w:r>
            <w:r w:rsidRPr="004210EE">
              <w:rPr>
                <w:rFonts w:asciiTheme="minorHAnsi" w:hAnsiTheme="minorHAnsi" w:cstheme="minorHAnsi"/>
                <w:color w:val="000000" w:themeColor="text1"/>
                <w:sz w:val="14"/>
              </w:rPr>
              <w:t xml:space="preserve"> jak w I kwartale 2020r. </w:t>
            </w:r>
          </w:p>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Zaoferowany procesor musi znajdować się w tabeli rankingu procesorów High End CPU Chart o potwierdzonej wydajność </w:t>
            </w:r>
            <w:proofErr w:type="spellStart"/>
            <w:r w:rsidRPr="004210EE">
              <w:rPr>
                <w:rFonts w:asciiTheme="minorHAnsi" w:hAnsiTheme="minorHAnsi" w:cstheme="minorHAnsi"/>
                <w:color w:val="000000" w:themeColor="text1"/>
                <w:sz w:val="14"/>
              </w:rPr>
              <w:t>Passmark</w:t>
            </w:r>
            <w:proofErr w:type="spellEnd"/>
            <w:r w:rsidRPr="004210EE">
              <w:rPr>
                <w:rFonts w:asciiTheme="minorHAnsi" w:hAnsiTheme="minorHAnsi" w:cstheme="minorHAnsi"/>
                <w:color w:val="000000" w:themeColor="text1"/>
                <w:sz w:val="14"/>
              </w:rPr>
              <w:t xml:space="preserve">–CPU Mark na poziomie min.: 10 000 punktów (wartość w teście </w:t>
            </w:r>
            <w:proofErr w:type="spellStart"/>
            <w:r w:rsidRPr="004210EE">
              <w:rPr>
                <w:rFonts w:asciiTheme="minorHAnsi" w:hAnsiTheme="minorHAnsi" w:cstheme="minorHAnsi"/>
                <w:color w:val="000000" w:themeColor="text1"/>
                <w:sz w:val="14"/>
              </w:rPr>
              <w:t>Average</w:t>
            </w:r>
            <w:proofErr w:type="spellEnd"/>
            <w:r w:rsidRPr="004210EE">
              <w:rPr>
                <w:rFonts w:asciiTheme="minorHAnsi" w:hAnsiTheme="minorHAnsi" w:cstheme="minorHAnsi"/>
                <w:color w:val="000000" w:themeColor="text1"/>
                <w:sz w:val="14"/>
              </w:rPr>
              <w:t xml:space="preserve"> CPU Mark), zgodnie z tabelą rankingu High End CPU Chart dostępną na stronie </w:t>
            </w:r>
            <w:hyperlink r:id="rId12">
              <w:r w:rsidRPr="004210EE">
                <w:rPr>
                  <w:rFonts w:asciiTheme="minorHAnsi" w:hAnsiTheme="minorHAnsi" w:cstheme="minorHAnsi"/>
                  <w:color w:val="000000" w:themeColor="text1"/>
                  <w:sz w:val="14"/>
                  <w:u w:val="single" w:color="0563C1"/>
                </w:rPr>
                <w:t>https://www.cpubenchmark.net/</w:t>
              </w:r>
            </w:hyperlink>
            <w:hyperlink r:id="rId13">
              <w:r w:rsidRPr="004210EE">
                <w:rPr>
                  <w:rFonts w:asciiTheme="minorHAnsi" w:hAnsiTheme="minorHAnsi" w:cstheme="minorHAnsi"/>
                  <w:color w:val="000000" w:themeColor="text1"/>
                  <w:sz w:val="14"/>
                </w:rPr>
                <w:t xml:space="preserve">  </w:t>
              </w:r>
            </w:hyperlink>
            <w:r w:rsidRPr="004210EE">
              <w:rPr>
                <w:rFonts w:asciiTheme="minorHAnsi" w:hAnsiTheme="minorHAnsi" w:cstheme="minorHAnsi"/>
                <w:color w:val="000000" w:themeColor="text1"/>
                <w:sz w:val="14"/>
              </w:rPr>
              <w:t xml:space="preserve">w dniu znajdującym się w okresie od dnia opublikowania ogłoszenia o zamówieniu w Biuletynie Zamówień Publicznych do upływu terminu składania ofert).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ind w:right="70"/>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Należy podać: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Typ procesora ………………..……………….. </w:t>
            </w:r>
          </w:p>
          <w:p w:rsidR="006974B9" w:rsidRPr="004210EE" w:rsidRDefault="006974B9" w:rsidP="006974B9">
            <w:pPr>
              <w:spacing w:before="120"/>
              <w:ind w:left="413"/>
              <w:contextualSpacing/>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(model) ………………………………….. </w:t>
            </w:r>
          </w:p>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585"/>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2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Płyta Główna: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obsługiwanej pamięci </w:t>
            </w:r>
            <w:r w:rsidRPr="004210EE">
              <w:rPr>
                <w:rFonts w:asciiTheme="minorHAnsi" w:hAnsiTheme="minorHAnsi" w:cstheme="minorHAnsi"/>
                <w:b/>
                <w:color w:val="000000" w:themeColor="text1"/>
                <w:sz w:val="14"/>
              </w:rPr>
              <w:t>RAM ≥ 32 GB</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wolnych banków pamięci </w:t>
            </w:r>
            <w:r w:rsidRPr="004210EE">
              <w:rPr>
                <w:rFonts w:asciiTheme="minorHAnsi" w:hAnsiTheme="minorHAnsi" w:cstheme="minorHAnsi"/>
                <w:b/>
                <w:color w:val="000000" w:themeColor="text1"/>
                <w:sz w:val="14"/>
              </w:rPr>
              <w:t>RAM ≥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dostępu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sekwencji rozruchu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posiadać możliwość odczytania informacji za pośrednictwem sieci i systemu do środowiska MS </w:t>
            </w:r>
            <w:proofErr w:type="spellStart"/>
            <w:r w:rsidRPr="004210EE">
              <w:rPr>
                <w:rFonts w:asciiTheme="minorHAnsi" w:hAnsiTheme="minorHAnsi" w:cstheme="minorHAnsi"/>
                <w:color w:val="000000" w:themeColor="text1"/>
                <w:sz w:val="14"/>
              </w:rPr>
              <w:t>Azure</w:t>
            </w:r>
            <w:proofErr w:type="spellEnd"/>
            <w:r w:rsidRPr="004210EE">
              <w:rPr>
                <w:rFonts w:asciiTheme="minorHAnsi" w:hAnsiTheme="minorHAnsi" w:cstheme="minorHAnsi"/>
                <w:color w:val="000000" w:themeColor="text1"/>
                <w:sz w:val="14"/>
              </w:rPr>
              <w:t xml:space="preserve"> – Intune: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Producent / Model / Numer seryjny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Architektura procesora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Pojemność dysku twardego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zainstalowanej pamięci RAM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Adresy fizyczne zainstalowanych kart sieciowych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zawierać niezamazywaną informację dotyczącą Producenta / Modelu / Numeru seryjnego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Należy podać: </w:t>
            </w:r>
          </w:p>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Nazwa producenta: </w:t>
            </w:r>
          </w:p>
          <w:p w:rsidR="006974B9" w:rsidRPr="004210EE" w:rsidRDefault="006974B9" w:rsidP="006974B9">
            <w:pPr>
              <w:spacing w:before="120"/>
              <w:ind w:right="66"/>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7"/>
              <w:contextualSpacing/>
              <w:jc w:val="center"/>
              <w:rPr>
                <w:rFonts w:asciiTheme="minorHAnsi" w:hAnsiTheme="minorHAnsi" w:cstheme="minorHAnsi"/>
                <w:color w:val="000000" w:themeColor="text1"/>
              </w:rPr>
            </w:pPr>
          </w:p>
        </w:tc>
      </w:tr>
      <w:tr w:rsidR="006974B9" w:rsidRPr="00DD6F30" w:rsidTr="00BA779E">
        <w:trPr>
          <w:trHeight w:val="83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3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Pamięć RAM: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6974B9"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16 GB ≥ DDR4 </w:t>
            </w:r>
          </w:p>
          <w:p w:rsidR="006974B9" w:rsidRPr="006974B9" w:rsidRDefault="006974B9" w:rsidP="006974B9">
            <w:pPr>
              <w:spacing w:line="276" w:lineRule="auto"/>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w przypadku pamięci zunifikowanej (stałej/wlutowanej przez producenta) – min. 8GB</w:t>
            </w:r>
            <w:r w:rsidRPr="006974B9">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6974B9" w:rsidRDefault="006974B9" w:rsidP="006974B9">
            <w:pPr>
              <w:spacing w:before="120"/>
              <w:ind w:right="314"/>
              <w:contextualSpacing/>
              <w:jc w:val="right"/>
              <w:rPr>
                <w:rFonts w:asciiTheme="minorHAnsi" w:hAnsiTheme="minorHAnsi" w:cstheme="minorHAnsi"/>
                <w:color w:val="000000" w:themeColor="text1"/>
              </w:rPr>
            </w:pPr>
            <w:r w:rsidRPr="006974B9">
              <w:rPr>
                <w:rFonts w:asciiTheme="minorHAnsi" w:hAnsiTheme="minorHAnsi" w:cstheme="minorHAnsi"/>
                <w: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b/>
                <w:color w:val="000000" w:themeColor="text1"/>
                <w:sz w:val="14"/>
              </w:rPr>
            </w:pPr>
            <w:r w:rsidRPr="006974B9">
              <w:rPr>
                <w:rFonts w:asciiTheme="minorHAnsi" w:hAnsiTheme="minorHAnsi" w:cstheme="minorHAnsi"/>
                <w:i/>
                <w:color w:val="000000" w:themeColor="text1"/>
                <w:sz w:val="14"/>
              </w:rPr>
              <w:t>(Należy podać rodzaj pamięci i nazwę producenta)</w:t>
            </w:r>
            <w:r w:rsidRPr="006974B9">
              <w:rPr>
                <w:rFonts w:asciiTheme="minorHAnsi" w:hAnsiTheme="minorHAnsi" w:cstheme="minorHAnsi"/>
                <w:b/>
                <w:color w:val="000000" w:themeColor="text1"/>
                <w:sz w:val="14"/>
              </w:rPr>
              <w:t xml:space="preserve"> </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Ilość kości pamięci</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color w:val="000000" w:themeColor="text1"/>
              </w:rPr>
            </w:pPr>
            <w:r w:rsidRPr="006974B9">
              <w:rPr>
                <w:rFonts w:asciiTheme="minorHAnsi" w:hAnsiTheme="minorHAnsi" w:cstheme="minorHAnsi"/>
                <w:color w:val="000000" w:themeColor="text1"/>
                <w:sz w:val="14"/>
              </w:rPr>
              <w:t>(np. 2x 8GB, 1x 16GB)</w:t>
            </w:r>
          </w:p>
        </w:tc>
      </w:tr>
      <w:tr w:rsidR="006974B9" w:rsidRPr="00DD6F30" w:rsidTr="002A4589">
        <w:trPr>
          <w:trHeight w:val="659"/>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4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Grafika: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9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zintegrowana z dynamicznym przydzielaniem pamięci oraz obsługująca pracę w rozdzielczości 4k z min. dwoma monitorami z obsługą minimum Direct X w wersji 11 poziom 10.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5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Dźwięk: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karta zintegrowana, mikrofon i głośniki zintegrowane w obudowie monitora,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723"/>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6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Dysk: </w:t>
            </w:r>
          </w:p>
        </w:tc>
        <w:tc>
          <w:tcPr>
            <w:tcW w:w="4563"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b/>
                <w:color w:val="000000" w:themeColor="text1"/>
                <w:sz w:val="14"/>
              </w:rPr>
              <w:t>min.</w:t>
            </w:r>
            <w:r w:rsidRPr="004210EE">
              <w:rPr>
                <w:rFonts w:asciiTheme="minorHAnsi" w:hAnsiTheme="minorHAnsi" w:cstheme="minorHAnsi"/>
                <w:color w:val="000000" w:themeColor="text1"/>
                <w:sz w:val="14"/>
              </w:rPr>
              <w:t xml:space="preserve"> 512 GB SSD M.2 </w:t>
            </w:r>
            <w:proofErr w:type="spellStart"/>
            <w:r w:rsidRPr="004210EE">
              <w:rPr>
                <w:rFonts w:asciiTheme="minorHAnsi" w:hAnsiTheme="minorHAnsi" w:cstheme="minorHAnsi"/>
                <w:color w:val="000000" w:themeColor="text1"/>
                <w:sz w:val="14"/>
              </w:rPr>
              <w:t>NVMe</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PCIe</w:t>
            </w:r>
            <w:proofErr w:type="spellEnd"/>
            <w:r w:rsidRPr="004210EE">
              <w:rPr>
                <w:rFonts w:asciiTheme="minorHAnsi" w:hAnsiTheme="minorHAnsi" w:cstheme="minorHAnsi"/>
                <w:color w:val="000000" w:themeColor="text1"/>
                <w:sz w:val="14"/>
              </w:rPr>
              <w:t xml:space="preserve"> v3</w:t>
            </w:r>
            <w:r w:rsidRPr="004210EE">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638"/>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7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Łączność: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1439"/>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Karta sieciowa 10/100/1000 Ethernet </w:t>
            </w:r>
            <w:r w:rsidRPr="004210EE">
              <w:rPr>
                <w:rFonts w:asciiTheme="minorHAnsi" w:hAnsiTheme="minorHAnsi" w:cstheme="minorHAnsi"/>
                <w:color w:val="000000" w:themeColor="text1"/>
                <w:sz w:val="14"/>
              </w:rPr>
              <w:t xml:space="preserve">(RJ-45), </w:t>
            </w:r>
            <w:r w:rsidRPr="004210EE">
              <w:rPr>
                <w:rFonts w:asciiTheme="minorHAnsi" w:hAnsiTheme="minorHAnsi" w:cstheme="minorHAnsi"/>
                <w:b/>
                <w:color w:val="000000" w:themeColor="text1"/>
                <w:sz w:val="14"/>
              </w:rPr>
              <w:t>Karta sieciowa bezprzewodowa:</w:t>
            </w:r>
            <w:r w:rsidRPr="004210EE">
              <w:rPr>
                <w:rFonts w:asciiTheme="minorHAnsi" w:hAnsiTheme="minorHAnsi" w:cstheme="minorHAnsi"/>
                <w:color w:val="000000" w:themeColor="text1"/>
                <w:sz w:val="14"/>
              </w:rPr>
              <w:t xml:space="preserve"> </w:t>
            </w:r>
          </w:p>
          <w:p w:rsidR="006974B9" w:rsidRPr="004210EE" w:rsidRDefault="006974B9" w:rsidP="006974B9">
            <w:pPr>
              <w:spacing w:line="276" w:lineRule="auto"/>
              <w:ind w:right="2539"/>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min. </w:t>
            </w:r>
            <w:proofErr w:type="spellStart"/>
            <w:r w:rsidRPr="004210EE">
              <w:rPr>
                <w:rFonts w:asciiTheme="minorHAnsi" w:hAnsiTheme="minorHAnsi" w:cstheme="minorHAnsi"/>
                <w:color w:val="000000" w:themeColor="text1"/>
                <w:sz w:val="14"/>
              </w:rPr>
              <w:t>WiFi</w:t>
            </w:r>
            <w:proofErr w:type="spellEnd"/>
            <w:r w:rsidRPr="004210EE">
              <w:rPr>
                <w:rFonts w:asciiTheme="minorHAnsi" w:hAnsiTheme="minorHAnsi" w:cstheme="minorHAnsi"/>
                <w:color w:val="000000" w:themeColor="text1"/>
                <w:sz w:val="14"/>
              </w:rPr>
              <w:t xml:space="preserve"> 5 (b/g/n/</w:t>
            </w:r>
            <w:proofErr w:type="spellStart"/>
            <w:r w:rsidRPr="004210EE">
              <w:rPr>
                <w:rFonts w:asciiTheme="minorHAnsi" w:hAnsiTheme="minorHAnsi" w:cstheme="minorHAnsi"/>
                <w:color w:val="000000" w:themeColor="text1"/>
                <w:sz w:val="14"/>
              </w:rPr>
              <w:t>ac</w:t>
            </w:r>
            <w:proofErr w:type="spellEnd"/>
            <w:r w:rsidRPr="004210EE">
              <w:rPr>
                <w:rFonts w:asciiTheme="minorHAnsi" w:hAnsiTheme="minorHAnsi" w:cstheme="minorHAnsi"/>
                <w:color w:val="000000" w:themeColor="text1"/>
                <w:sz w:val="14"/>
              </w:rPr>
              <w:t xml:space="preserve">) </w:t>
            </w:r>
            <w:r w:rsidRPr="004210EE">
              <w:rPr>
                <w:rFonts w:asciiTheme="minorHAnsi" w:hAnsiTheme="minorHAnsi" w:cstheme="minorHAnsi"/>
                <w:b/>
                <w:color w:val="000000" w:themeColor="text1"/>
                <w:sz w:val="14"/>
              </w:rPr>
              <w:t xml:space="preserve">Bluetooth </w:t>
            </w:r>
            <w:r w:rsidRPr="004210EE">
              <w:rPr>
                <w:rFonts w:asciiTheme="minorHAnsi" w:hAnsiTheme="minorHAnsi" w:cstheme="minorHAnsi"/>
                <w:color w:val="000000" w:themeColor="text1"/>
                <w:sz w:val="14"/>
              </w:rPr>
              <w:t>w wersji min. 5</w:t>
            </w:r>
            <w:r w:rsidRPr="004210EE">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BA779E">
        <w:trPr>
          <w:trHeight w:val="1667"/>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8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99"/>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Wymagane zintegrowane złącza: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74B9" w:rsidRPr="004210EE" w:rsidRDefault="006974B9" w:rsidP="006974B9">
            <w:pPr>
              <w:spacing w:line="276" w:lineRule="auto"/>
              <w:rPr>
                <w:rFonts w:asciiTheme="minorHAnsi" w:hAnsiTheme="minorHAnsi" w:cstheme="minorHAnsi"/>
                <w:b/>
                <w:color w:val="000000" w:themeColor="text1"/>
              </w:rPr>
            </w:pPr>
            <w:r w:rsidRPr="004210EE">
              <w:rPr>
                <w:rFonts w:asciiTheme="minorHAnsi" w:hAnsiTheme="minorHAnsi" w:cstheme="minorHAnsi"/>
                <w:b/>
                <w:color w:val="000000" w:themeColor="text1"/>
                <w:sz w:val="14"/>
              </w:rPr>
              <w:t xml:space="preserve">Gniazda z tyłu lub/i z boku obudowy: </w:t>
            </w:r>
          </w:p>
          <w:p w:rsidR="006974B9" w:rsidRPr="004210EE" w:rsidRDefault="006974B9" w:rsidP="006974B9">
            <w:pPr>
              <w:numPr>
                <w:ilvl w:val="0"/>
                <w:numId w:val="17"/>
              </w:numPr>
              <w:spacing w:line="259"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Ethernet RJ45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7"/>
              </w:numPr>
              <w:spacing w:line="259"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Złącza USB</w:t>
            </w:r>
            <w:r w:rsidRPr="004210EE">
              <w:rPr>
                <w:rFonts w:asciiTheme="minorHAnsi" w:hAnsiTheme="minorHAnsi" w:cstheme="minorHAnsi"/>
                <w:b/>
                <w:color w:val="000000" w:themeColor="text1"/>
                <w:sz w:val="14"/>
              </w:rPr>
              <w:t xml:space="preserve">≥ 3  (w tym min. </w:t>
            </w:r>
            <w:r w:rsidRPr="004210EE">
              <w:rPr>
                <w:rFonts w:asciiTheme="minorHAnsi" w:hAnsiTheme="minorHAnsi" w:cstheme="minorHAnsi"/>
                <w:color w:val="000000" w:themeColor="text1"/>
                <w:sz w:val="14"/>
              </w:rPr>
              <w:t xml:space="preserve">Złącze USB-A </w:t>
            </w:r>
            <w:r w:rsidRPr="004210EE">
              <w:rPr>
                <w:rFonts w:asciiTheme="minorHAnsi" w:hAnsiTheme="minorHAnsi" w:cstheme="minorHAnsi"/>
                <w:b/>
                <w:color w:val="000000" w:themeColor="text1"/>
                <w:sz w:val="14"/>
              </w:rPr>
              <w:t>≥ 2)</w:t>
            </w:r>
          </w:p>
          <w:p w:rsidR="006974B9" w:rsidRPr="004210EE" w:rsidRDefault="006974B9" w:rsidP="006974B9">
            <w:pPr>
              <w:numPr>
                <w:ilvl w:val="0"/>
                <w:numId w:val="17"/>
              </w:numPr>
              <w:spacing w:line="259"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HDMI-OUT </w:t>
            </w:r>
            <w:r w:rsidRPr="004210EE">
              <w:rPr>
                <w:rFonts w:asciiTheme="minorHAnsi" w:hAnsiTheme="minorHAnsi" w:cstheme="minorHAnsi"/>
                <w:b/>
                <w:color w:val="000000" w:themeColor="text1"/>
                <w:sz w:val="14"/>
              </w:rPr>
              <w:t>≥ 1</w:t>
            </w:r>
          </w:p>
          <w:p w:rsidR="006974B9" w:rsidRPr="004210EE" w:rsidRDefault="006974B9" w:rsidP="006974B9">
            <w:pPr>
              <w:spacing w:line="276" w:lineRule="auto"/>
              <w:ind w:left="721"/>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 (złącze umożliwiające podłączenie projektora/tv pracującego w</w:t>
            </w:r>
          </w:p>
          <w:p w:rsidR="006974B9" w:rsidRPr="004210EE" w:rsidRDefault="006974B9" w:rsidP="006974B9">
            <w:pPr>
              <w:spacing w:line="276" w:lineRule="auto"/>
              <w:ind w:left="721"/>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rozdzielczości ≤ 4k bez zbędnych adapterów lub/i przelotek o </w:t>
            </w:r>
          </w:p>
          <w:p w:rsidR="006974B9" w:rsidRPr="004210EE" w:rsidRDefault="006974B9" w:rsidP="006974B9">
            <w:pPr>
              <w:spacing w:line="276" w:lineRule="auto"/>
              <w:ind w:left="721"/>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długości przewodu do 15m)</w:t>
            </w:r>
          </w:p>
          <w:p w:rsidR="006974B9" w:rsidRPr="004210EE" w:rsidRDefault="006974B9" w:rsidP="006974B9">
            <w:pPr>
              <w:numPr>
                <w:ilvl w:val="0"/>
                <w:numId w:val="10"/>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Złącze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color w:val="000000" w:themeColor="text1"/>
                <w:sz w:val="14"/>
              </w:rPr>
              <w:t xml:space="preserve"> (wyjcie słuchawkowo-mikrofonowe)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449"/>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lastRenderedPageBreak/>
              <w:t xml:space="preserve">9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Matryca:</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1"/>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kolorowa </w:t>
            </w:r>
          </w:p>
          <w:p w:rsidR="006974B9" w:rsidRPr="004210EE" w:rsidRDefault="006974B9" w:rsidP="006974B9">
            <w:pPr>
              <w:numPr>
                <w:ilvl w:val="0"/>
                <w:numId w:val="11"/>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Przekątna min.: 15”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IPS/VA z podświetleniem LED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powłoka matrycy: </w:t>
            </w:r>
            <w:r w:rsidRPr="004210EE">
              <w:rPr>
                <w:rFonts w:asciiTheme="minorHAnsi" w:hAnsiTheme="minorHAnsi" w:cstheme="minorHAnsi"/>
                <w:b/>
                <w:color w:val="000000" w:themeColor="text1"/>
                <w:sz w:val="14"/>
              </w:rPr>
              <w:t>matowa</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Nominalna rozdzielczość </w:t>
            </w:r>
            <w:proofErr w:type="spellStart"/>
            <w:r w:rsidRPr="004210EE">
              <w:rPr>
                <w:rFonts w:asciiTheme="minorHAnsi" w:hAnsiTheme="minorHAnsi" w:cstheme="minorHAnsi"/>
                <w:color w:val="000000" w:themeColor="text1"/>
                <w:sz w:val="14"/>
              </w:rPr>
              <w:t>FullHD</w:t>
            </w:r>
            <w:proofErr w:type="spellEnd"/>
            <w:r w:rsidRPr="004210EE">
              <w:rPr>
                <w:rFonts w:asciiTheme="minorHAnsi" w:hAnsiTheme="minorHAnsi" w:cstheme="minorHAnsi"/>
                <w:color w:val="000000" w:themeColor="text1"/>
                <w:sz w:val="14"/>
              </w:rPr>
              <w:t xml:space="preserve"> 1080p (1920x1080)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Jasność min.: 250 cd/m2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Kontrast 1000:1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95"/>
        </w:trPr>
        <w:tc>
          <w:tcPr>
            <w:tcW w:w="622"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10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Kamera: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w:t>
            </w:r>
            <w:r w:rsidRPr="006974B9">
              <w:rPr>
                <w:rFonts w:asciiTheme="minorHAnsi" w:hAnsiTheme="minorHAnsi" w:cstheme="minorHAnsi"/>
                <w:color w:val="000000" w:themeColor="text1"/>
                <w:sz w:val="14"/>
              </w:rPr>
              <w:t>720p (0,9Mp)</w:t>
            </w:r>
            <w:r w:rsidRPr="004210EE">
              <w:rPr>
                <w:rFonts w:asciiTheme="minorHAnsi" w:hAnsiTheme="minorHAnsi" w:cstheme="minorHAnsi"/>
                <w:b/>
                <w:color w:val="000000" w:themeColor="text1"/>
                <w:sz w:val="14"/>
              </w:rPr>
              <w:t xml:space="preserve"> </w:t>
            </w:r>
            <w:r w:rsidRPr="004210EE">
              <w:rPr>
                <w:rFonts w:asciiTheme="minorHAnsi" w:hAnsiTheme="minorHAnsi" w:cstheme="minorHAnsi"/>
                <w:color w:val="000000" w:themeColor="text1"/>
                <w:sz w:val="14"/>
              </w:rPr>
              <w:t xml:space="preserve">– zintegrowana w obudowie monitora z przesłoną </w:t>
            </w:r>
          </w:p>
        </w:tc>
        <w:tc>
          <w:tcPr>
            <w:tcW w:w="270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821"/>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11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Ergonomia: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9"/>
              </w:numPr>
              <w:spacing w:after="28" w:line="241" w:lineRule="auto"/>
              <w:ind w:right="33"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Wbudowana kamera z przesłoną oraz głośniki stereo wraz z mikrofonem w sposób uniemożliwiający odłączenie od obudowy bez użycia narzędzi</w:t>
            </w:r>
          </w:p>
          <w:p w:rsidR="006974B9" w:rsidRPr="004210EE" w:rsidRDefault="006974B9" w:rsidP="006974B9">
            <w:pPr>
              <w:numPr>
                <w:ilvl w:val="0"/>
                <w:numId w:val="13"/>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w:t>
            </w:r>
            <w:proofErr w:type="spellStart"/>
            <w:r w:rsidRPr="004210EE">
              <w:rPr>
                <w:rFonts w:asciiTheme="minorHAnsi" w:hAnsiTheme="minorHAnsi" w:cstheme="minorHAnsi"/>
                <w:color w:val="000000" w:themeColor="text1"/>
                <w:sz w:val="14"/>
              </w:rPr>
              <w:t>Kensington</w:t>
            </w:r>
            <w:proofErr w:type="spellEnd"/>
            <w:r w:rsidRPr="004210EE">
              <w:rPr>
                <w:rFonts w:asciiTheme="minorHAnsi" w:hAnsiTheme="minorHAnsi" w:cstheme="minorHAnsi"/>
                <w:color w:val="000000" w:themeColor="text1"/>
                <w:sz w:val="14"/>
              </w:rPr>
              <w:t xml:space="preserve"> Lock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482"/>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12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Klawiatura:</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9"/>
              </w:numPr>
              <w:spacing w:after="28" w:line="241" w:lineRule="auto"/>
              <w:ind w:right="33"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z blokiem numerycznym</w:t>
            </w:r>
          </w:p>
          <w:p w:rsidR="006974B9" w:rsidRPr="004210EE" w:rsidRDefault="006974B9" w:rsidP="006974B9">
            <w:pPr>
              <w:numPr>
                <w:ilvl w:val="0"/>
                <w:numId w:val="19"/>
              </w:numPr>
              <w:spacing w:after="28" w:line="241" w:lineRule="auto"/>
              <w:ind w:right="33"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w układzie QWERTY</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305A71">
        <w:trPr>
          <w:trHeight w:val="293"/>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13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Urządzenie wskazujące: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3"/>
              </w:numPr>
              <w:spacing w:line="276" w:lineRule="auto"/>
              <w:ind w:hanging="360"/>
              <w:rPr>
                <w:rFonts w:asciiTheme="minorHAnsi" w:hAnsiTheme="minorHAnsi" w:cstheme="minorHAnsi"/>
                <w:color w:val="000000" w:themeColor="text1"/>
              </w:rPr>
            </w:pPr>
            <w:proofErr w:type="spellStart"/>
            <w:r w:rsidRPr="004210EE">
              <w:rPr>
                <w:rFonts w:asciiTheme="minorHAnsi" w:hAnsiTheme="minorHAnsi" w:cstheme="minorHAnsi"/>
                <w:color w:val="000000" w:themeColor="text1"/>
                <w:sz w:val="14"/>
              </w:rPr>
              <w:t>Touchpad</w:t>
            </w:r>
            <w:proofErr w:type="spellEnd"/>
            <w:r w:rsidRPr="004210EE">
              <w:rPr>
                <w:rFonts w:asciiTheme="minorHAnsi" w:hAnsiTheme="minorHAnsi" w:cstheme="minorHAnsi"/>
                <w:color w:val="000000" w:themeColor="text1"/>
                <w:sz w:val="14"/>
              </w:rPr>
              <w:t xml:space="preserve"> – z technologią </w:t>
            </w:r>
            <w:proofErr w:type="spellStart"/>
            <w:r w:rsidRPr="004210EE">
              <w:rPr>
                <w:rFonts w:asciiTheme="minorHAnsi" w:hAnsiTheme="minorHAnsi" w:cstheme="minorHAnsi"/>
                <w:color w:val="000000" w:themeColor="text1"/>
                <w:sz w:val="14"/>
              </w:rPr>
              <w:t>multitouch</w:t>
            </w:r>
            <w:proofErr w:type="spellEnd"/>
          </w:p>
        </w:tc>
        <w:tc>
          <w:tcPr>
            <w:tcW w:w="270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9"/>
              <w:contextualSpacing/>
              <w:jc w:val="center"/>
              <w:rPr>
                <w:rFonts w:asciiTheme="minorHAnsi" w:hAnsiTheme="minorHAnsi" w:cstheme="minorHAnsi"/>
                <w:color w:val="000000" w:themeColor="text1"/>
              </w:rPr>
            </w:pPr>
          </w:p>
        </w:tc>
      </w:tr>
      <w:tr w:rsidR="006974B9" w:rsidRPr="00DD6F30" w:rsidTr="002A4589">
        <w:trPr>
          <w:trHeight w:val="468"/>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14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roofErr w:type="spellStart"/>
            <w:r w:rsidRPr="004210EE">
              <w:rPr>
                <w:rFonts w:asciiTheme="minorHAnsi" w:hAnsiTheme="minorHAnsi" w:cstheme="minorHAnsi"/>
                <w:b/>
                <w:color w:val="000000" w:themeColor="text1"/>
                <w:sz w:val="14"/>
              </w:rPr>
              <w:t>Trusted</w:t>
            </w:r>
            <w:proofErr w:type="spellEnd"/>
            <w:r w:rsidRPr="004210EE">
              <w:rPr>
                <w:rFonts w:asciiTheme="minorHAnsi" w:hAnsiTheme="minorHAnsi" w:cstheme="minorHAnsi"/>
                <w:b/>
                <w:color w:val="000000" w:themeColor="text1"/>
                <w:sz w:val="14"/>
              </w:rPr>
              <w:t xml:space="preserve"> Platform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Module </w:t>
            </w:r>
          </w:p>
        </w:tc>
        <w:tc>
          <w:tcPr>
            <w:tcW w:w="4563"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Moduł w wersji 2.0 lub późniejszej, zgodny z Windows 10, Windows 11, Linux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305A71">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15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System operacyjny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Windows 10/11 64-bit wersja PL (dla wersji Windows 11 wymagana wersja Pro lub </w:t>
            </w:r>
            <w:proofErr w:type="spellStart"/>
            <w:r w:rsidRPr="004210EE">
              <w:rPr>
                <w:rFonts w:asciiTheme="minorHAnsi" w:hAnsiTheme="minorHAnsi" w:cstheme="minorHAnsi"/>
                <w:color w:val="000000" w:themeColor="text1"/>
                <w:sz w:val="14"/>
              </w:rPr>
              <w:t>Education</w:t>
            </w:r>
            <w:proofErr w:type="spellEnd"/>
            <w:r w:rsidRPr="004210EE">
              <w:rPr>
                <w:rFonts w:asciiTheme="minorHAnsi" w:hAnsiTheme="minorHAnsi" w:cstheme="minorHAnsi"/>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bottom"/>
          </w:tcPr>
          <w:p w:rsidR="006974B9" w:rsidRPr="004210EE" w:rsidRDefault="006974B9" w:rsidP="006974B9">
            <w:pPr>
              <w:spacing w:before="120"/>
              <w:ind w:left="75"/>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tc>
      </w:tr>
      <w:tr w:rsidR="006974B9" w:rsidRPr="00DD6F30" w:rsidTr="002A4589">
        <w:trPr>
          <w:trHeight w:val="2516"/>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16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Gwarancja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A163D2" w:rsidP="006974B9">
            <w:pPr>
              <w:spacing w:line="276" w:lineRule="auto"/>
              <w:rPr>
                <w:rFonts w:asciiTheme="minorHAnsi" w:hAnsiTheme="minorHAnsi" w:cstheme="minorHAnsi"/>
                <w:color w:val="000000" w:themeColor="text1"/>
              </w:rPr>
            </w:pPr>
            <w:r>
              <w:rPr>
                <w:rFonts w:asciiTheme="minorHAnsi" w:hAnsiTheme="minorHAnsi" w:cstheme="minorHAnsi"/>
                <w:color w:val="000000" w:themeColor="text1"/>
                <w:sz w:val="14"/>
              </w:rPr>
              <w:t>Laptop</w:t>
            </w:r>
            <w:r w:rsidR="006974B9" w:rsidRPr="004210EE">
              <w:rPr>
                <w:rFonts w:asciiTheme="minorHAnsi" w:hAnsiTheme="minorHAnsi" w:cstheme="minorHAnsi"/>
                <w:color w:val="000000" w:themeColor="text1"/>
                <w:sz w:val="14"/>
              </w:rPr>
              <w:t xml:space="preserve">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Opcjonalnie 36 miesięcy </w:t>
            </w:r>
            <w:proofErr w:type="spellStart"/>
            <w:r w:rsidRPr="004210EE">
              <w:rPr>
                <w:rFonts w:asciiTheme="minorHAnsi" w:hAnsiTheme="minorHAnsi" w:cstheme="minorHAnsi"/>
                <w:color w:val="000000" w:themeColor="text1"/>
                <w:sz w:val="14"/>
              </w:rPr>
              <w:t>onsite</w:t>
            </w:r>
            <w:proofErr w:type="spellEnd"/>
            <w:r w:rsidRPr="004210EE">
              <w:rPr>
                <w:rFonts w:asciiTheme="minorHAnsi" w:hAnsiTheme="minorHAnsi" w:cstheme="minorHAnsi"/>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823"/>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17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Wymagania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dodatkowe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4"/>
              </w:numPr>
              <w:spacing w:line="276" w:lineRule="auto"/>
              <w:ind w:hanging="293"/>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Sterowniki zapewnione przez producenta komputera z 5-cio letnim wsparciem </w:t>
            </w:r>
          </w:p>
          <w:p w:rsidR="006974B9" w:rsidRPr="004210EE" w:rsidRDefault="006974B9" w:rsidP="006974B9">
            <w:pPr>
              <w:numPr>
                <w:ilvl w:val="0"/>
                <w:numId w:val="14"/>
              </w:numPr>
              <w:spacing w:line="276" w:lineRule="auto"/>
              <w:ind w:hanging="293"/>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Komplet musi zawierać wszelkie niezbędne przewody zgodne z normami.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420"/>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18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Inne</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Fabrycznie nowe i wolne od obciążeń prawami osób trzecich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Instrukcje i materiały dotyczące użytkowania, w języku polskim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Deklaracja CE </w:t>
            </w:r>
            <w:proofErr w:type="spellStart"/>
            <w:r w:rsidRPr="004210EE">
              <w:rPr>
                <w:rFonts w:asciiTheme="minorHAnsi" w:hAnsiTheme="minorHAnsi" w:cstheme="minorHAnsi"/>
                <w:color w:val="000000" w:themeColor="text1"/>
                <w:sz w:val="14"/>
              </w:rPr>
              <w:t>Conformité</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Européenne</w:t>
            </w:r>
            <w:proofErr w:type="spellEnd"/>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EPEAT </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Certyfikat ISO9001:2015 dla producenta sprzętu </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Certyfikat TCO lub spełnienie warunków równoważności </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Wydajność komputera w teście </w:t>
            </w:r>
            <w:proofErr w:type="spellStart"/>
            <w:r w:rsidRPr="006974B9">
              <w:rPr>
                <w:rFonts w:asciiTheme="minorHAnsi" w:hAnsiTheme="minorHAnsi" w:cstheme="minorHAnsi"/>
                <w:color w:val="000000" w:themeColor="text1"/>
                <w:sz w:val="14"/>
              </w:rPr>
              <w:t>CrossMark</w:t>
            </w:r>
            <w:proofErr w:type="spellEnd"/>
            <w:r w:rsidRPr="006974B9">
              <w:rPr>
                <w:rFonts w:asciiTheme="minorHAnsi" w:hAnsiTheme="minorHAnsi" w:cstheme="minorHAnsi"/>
                <w:color w:val="000000" w:themeColor="text1"/>
                <w:sz w:val="14"/>
              </w:rPr>
              <w:t xml:space="preserve"> – co najmniej 1300 punktów - </w:t>
            </w:r>
            <w:r w:rsidRPr="006974B9">
              <w:rPr>
                <w:rFonts w:asciiTheme="minorHAnsi" w:hAnsiTheme="minorHAnsi" w:cstheme="minorHAnsi"/>
                <w:color w:val="000000" w:themeColor="text1"/>
                <w:sz w:val="14"/>
                <w:u w:val="single"/>
              </w:rPr>
              <w:t>wydruk raportu</w:t>
            </w:r>
            <w:r w:rsidRPr="006974B9">
              <w:rPr>
                <w:rFonts w:asciiTheme="minorHAnsi" w:hAnsiTheme="minorHAnsi" w:cstheme="minorHAnsi"/>
                <w:color w:val="000000" w:themeColor="text1"/>
                <w:sz w:val="14"/>
              </w:rPr>
              <w:t xml:space="preserve"> z oprogramowania testującego dostarczony w formacie PDF</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Certyfikat WHCL</w:t>
            </w:r>
            <w:r w:rsidRPr="006974B9">
              <w:rPr>
                <w:rFonts w:asciiTheme="minorHAnsi" w:hAnsiTheme="minorHAnsi" w:cstheme="minorHAnsi"/>
                <w:color w:val="000000" w:themeColor="text1"/>
                <w:sz w:val="14"/>
                <w:szCs w:val="16"/>
              </w:rPr>
              <w:t xml:space="preserve"> zakresie potwierdzenia zgodności z oferowanym systemem operacyjnym - należy dołączyć dokument producenta systemu operacyjnego poświadczający poprawną współpracę oferowanego modelu urządzenia z oferowanym systemem operacyjnym. Dopuszcza się wydruk lub zrzut z ekranu wyniku testu ze strony internetowej producenta systemu operacyjnego,</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oświadczenie producenta</w:t>
            </w:r>
            <w:r w:rsidRPr="006974B9">
              <w:rPr>
                <w:rFonts w:asciiTheme="minorHAnsi" w:hAnsiTheme="minorHAnsi" w:cstheme="minorHAnsi"/>
                <w:color w:val="000000" w:themeColor="text1"/>
                <w:sz w:val="14"/>
                <w:szCs w:val="16"/>
              </w:rPr>
              <w:t xml:space="preserve"> sprzętu potwierdzające, że serwis urządzeń będzie realizowany bezpośrednio przez producenta i/lub we współpracy z Autoryzowanym Partnerem Serwisowym Producenta,</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rPr>
              <w:t xml:space="preserve">Bateria/akumulator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rPr>
              <w:t>Czas pracy laptopa przy zasilaniu bateryjnym</w:t>
            </w:r>
            <w:r w:rsidRPr="004210EE">
              <w:rPr>
                <w:rFonts w:asciiTheme="minorHAnsi" w:hAnsiTheme="minorHAnsi" w:cstheme="minorHAnsi"/>
                <w:color w:val="000000" w:themeColor="text1"/>
                <w:sz w:val="14"/>
              </w:rPr>
              <w:t xml:space="preserve"> i średnim obciążeniu powinien wynosić co najmniej 360 minut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4"/>
              </w:rPr>
              <w:t>Waga laptopa wraz z baterią (akumulatorem)</w:t>
            </w:r>
            <w:r w:rsidRPr="004210EE">
              <w:rPr>
                <w:rFonts w:asciiTheme="minorHAnsi" w:hAnsiTheme="minorHAnsi" w:cstheme="minorHAnsi"/>
                <w:color w:val="000000" w:themeColor="text1"/>
              </w:rPr>
              <w:t xml:space="preserve"> </w:t>
            </w:r>
            <w:r w:rsidRPr="004210EE">
              <w:rPr>
                <w:rFonts w:asciiTheme="minorHAnsi" w:hAnsiTheme="minorHAnsi" w:cstheme="minorHAnsi"/>
                <w:color w:val="000000" w:themeColor="text1"/>
                <w:sz w:val="14"/>
              </w:rPr>
              <w:t>nie powinna przekraczać 2,5 kg (nie do pogodzenia z przekątną 15”)</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lastRenderedPageBreak/>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2A4589" w:rsidRPr="00DD6F30" w:rsidRDefault="002A4589" w:rsidP="00305A71">
      <w:pPr>
        <w:ind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2A4589" w:rsidRPr="00E2620A" w:rsidRDefault="00E2620A" w:rsidP="00E2620A">
      <w:pPr>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równoważna do TCO </w:t>
      </w:r>
      <w:proofErr w:type="spellStart"/>
      <w:r w:rsidRPr="004210EE">
        <w:rPr>
          <w:rFonts w:asciiTheme="minorHAnsi" w:hAnsiTheme="minorHAnsi" w:cstheme="minorHAnsi"/>
          <w:color w:val="000000" w:themeColor="text1"/>
          <w:sz w:val="16"/>
          <w:szCs w:val="16"/>
        </w:rPr>
        <w:t>Certifted</w:t>
      </w:r>
      <w:proofErr w:type="spellEnd"/>
      <w:r w:rsidRPr="004210EE">
        <w:rPr>
          <w:rFonts w:asciiTheme="minorHAnsi" w:hAnsiTheme="minorHAnsi" w:cstheme="minorHAnsi"/>
          <w:color w:val="000000" w:themeColor="text1"/>
          <w:sz w:val="16"/>
          <w:szCs w:val="16"/>
        </w:rPr>
        <w:t xml:space="preserve"> - Wszystkie normy, certyfikaty i standardy sporządzone przez niezależne, akredytowane jednostki na terenie Polski lub Unii Europejskiej (jeżeli dotyczy)</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2620A" w:rsidRPr="004210EE" w:rsidTr="00305A71">
        <w:trPr>
          <w:cantSplit/>
          <w:tblHeader/>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Zakres</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b/>
                <w:color w:val="000000" w:themeColor="text1"/>
                <w:sz w:val="18"/>
                <w:szCs w:val="16"/>
              </w:rPr>
            </w:pPr>
            <w:r w:rsidRPr="004210EE">
              <w:rPr>
                <w:rFonts w:asciiTheme="minorHAnsi" w:hAnsiTheme="minorHAnsi" w:cstheme="minorHAnsi"/>
                <w:b/>
                <w:color w:val="000000" w:themeColor="text1"/>
                <w:sz w:val="18"/>
                <w:szCs w:val="16"/>
              </w:rPr>
              <w:t xml:space="preserve">Norma, Standard, Certyfikat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Uwagi</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rFonts w:asciiTheme="minorHAnsi" w:hAnsiTheme="minorHAnsi" w:cstheme="minorHAnsi"/>
                <w:b/>
                <w:color w:val="000000" w:themeColor="text1"/>
                <w:sz w:val="18"/>
                <w:szCs w:val="16"/>
              </w:rPr>
            </w:pP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9001:2015 </w:t>
            </w: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Jakością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rPr>
            </w:pPr>
            <w:r w:rsidRPr="004210EE">
              <w:rPr>
                <w:rFonts w:asciiTheme="minorHAnsi" w:hAnsiTheme="minorHAnsi" w:cstheme="minorHAnsi"/>
                <w:color w:val="000000" w:themeColor="text1"/>
                <w:sz w:val="16"/>
                <w:szCs w:val="16"/>
              </w:rPr>
              <w:t>Dla podmiotu będącego producentem/fabryki</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14001:2015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Środowiskowego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45001:2018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 Higieną Pracy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ISO/IEC 27001:2017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Informacji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37001:2017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działaniami antykorupcyjnymi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50001:2018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53"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Energią,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Zarządzanie energią i efektywnością energetyczną w przedsiębiorstwie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IEEE 1680.1 - 2018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Standard IEEE dla oceny odpowiedzialności środowiskowej i społecznej komputerów i wyświetlaczy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W zakresie dla producenta/fabryki – w zakresie odpowiedzialności społecznej i w zakresie ochrony środowiska przy projektowaniu sprzętu komputerowego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Dla produktu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14024:2018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2"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Etykiety i deklaracje środowiskowe -- Etykietowanie środowiskowe I typu.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Zasady i procedury.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7779:2019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Akustyka - Pomiar hałasu rozprzestrzeniającego się w powietrzu, wytwarzanego przez urządzenia informatyczne i telekomunikacyjne</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t>Norma w zakresie akustyki oraz prowadzenia pomiarów głośności urządzeń</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495"/>
              </w:tabs>
              <w:spacing w:after="160"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 9296:2017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Deklarowane wartości emisji hałasu urządzeń informatycznych i telekomunikacyjnych.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dotycząca metodologii określania wartości uśrednionych poziomów głośności dla partii sprzętów teleinformatycznych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3741:2011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 Metody dokładne w komorach pogłosowych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w zakresie akustyki – określanie poziomów mocy dźwięku oraz energii dźwiękowej.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3744:2011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Metodyka pomiarowo obliczeniowa w zakresie wyznaczania poziomu mocy akustycznej i ciśnienia akustycznego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128"/>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3745:2012/A1:2017-07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20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11469:2016 wg. ISO 1043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Tworzywa sztuczne -- Identyfikacja rodzaju tworzywa i znakowanie wyrobów z tworzyw sztucznych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3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ISO/EIC 28360-1:2018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Informatyka - Sprzęt biurowy - Oznaczanie wskaźników emisji chemicznej ze sprzętu elektronicznego - Część 1: Materiały eksploatacyjne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924"/>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61249-2-45:2018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ind w:right="45"/>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Materiały na płytki drukowane i inne struktury wzajemnych połączeń -- Część 245: Wzmocnione materiały podłoża z pokryciem i bez pokrycia -- Płyty z </w:t>
            </w:r>
            <w:proofErr w:type="spellStart"/>
            <w:r w:rsidRPr="004210EE">
              <w:rPr>
                <w:rFonts w:asciiTheme="minorHAnsi" w:hAnsiTheme="minorHAnsi" w:cstheme="minorHAnsi"/>
                <w:color w:val="000000" w:themeColor="text1"/>
                <w:sz w:val="16"/>
                <w:szCs w:val="16"/>
              </w:rPr>
              <w:t>bezhalogenowej</w:t>
            </w:r>
            <w:proofErr w:type="spellEnd"/>
            <w:r w:rsidRPr="004210EE">
              <w:rPr>
                <w:rFonts w:asciiTheme="minorHAnsi" w:hAnsiTheme="minorHAnsi" w:cstheme="minorHAnsi"/>
                <w:color w:val="000000" w:themeColor="text1"/>
                <w:sz w:val="16"/>
                <w:szCs w:val="16"/>
              </w:rPr>
              <w:t xml:space="preserve"> żywicy epoksydowej, o wzmocnieniu nietkanym/tkanym ze szkła typu E, foliowane miedzią, o przewodności cieplnej (1,0 W/</w:t>
            </w:r>
            <w:proofErr w:type="spellStart"/>
            <w:r w:rsidRPr="004210EE">
              <w:rPr>
                <w:rFonts w:asciiTheme="minorHAnsi" w:hAnsiTheme="minorHAnsi" w:cstheme="minorHAnsi"/>
                <w:color w:val="000000" w:themeColor="text1"/>
                <w:sz w:val="16"/>
                <w:szCs w:val="16"/>
              </w:rPr>
              <w:t>mK</w:t>
            </w:r>
            <w:proofErr w:type="spellEnd"/>
            <w:r w:rsidRPr="004210EE">
              <w:rPr>
                <w:rFonts w:asciiTheme="minorHAnsi" w:hAnsiTheme="minorHAnsi" w:cstheme="minorHAnsi"/>
                <w:color w:val="000000" w:themeColor="text1"/>
                <w:sz w:val="16"/>
                <w:szCs w:val="16"/>
              </w:rPr>
              <w:t xml:space="preserve">) i określonej palności (pionowa próba palności), do lutowania bezołowiowego </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t xml:space="preserve">Norma w zakresie wytwarzania laminatów drukowanych, </w:t>
            </w:r>
            <w:proofErr w:type="spellStart"/>
            <w:r w:rsidRPr="004210EE">
              <w:rPr>
                <w:color w:val="000000" w:themeColor="text1"/>
                <w:sz w:val="16"/>
                <w:szCs w:val="16"/>
              </w:rPr>
              <w:t>bezhalogenowych</w:t>
            </w:r>
            <w:proofErr w:type="spellEnd"/>
            <w:r w:rsidRPr="004210EE">
              <w:rPr>
                <w:color w:val="000000" w:themeColor="text1"/>
                <w:sz w:val="16"/>
                <w:szCs w:val="16"/>
              </w:rPr>
              <w:t xml:space="preserve"> oraz bez wykorzystania związków ołowiu</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63000:2019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techniczna do oceny produktów elektrycznych i elektronicznych w odniesieniu do ograniczenia substancji niebezpiecznych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rPr>
            </w:pPr>
            <w:r w:rsidRPr="004210EE">
              <w:rPr>
                <w:color w:val="000000" w:themeColor="text1"/>
                <w:sz w:val="16"/>
              </w:rPr>
              <w:t>Norma w zakresie tworzenia oraz prowadzenia dokumentacji technicznej do oceny produktów elektrycznych i elektronicznych w odniesieniu do ograniczenia substancji niebezpiecznych</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Badania zgodności z Dyrektywami EMC i </w:t>
            </w:r>
          </w:p>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LVD przez podmiot akredytowany wg PNEN ISO/IEC 17025:2018</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Badanie kompatybilności elektromagnetycznej urządzeń elektronicznych i elektrycznych</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right" w:pos="5794"/>
              </w:tabs>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Dyrektywa </w:t>
            </w:r>
            <w:proofErr w:type="spellStart"/>
            <w:r w:rsidRPr="004210EE">
              <w:rPr>
                <w:rFonts w:asciiTheme="minorHAnsi" w:hAnsiTheme="minorHAnsi" w:cstheme="minorHAnsi"/>
                <w:color w:val="000000" w:themeColor="text1"/>
                <w:sz w:val="16"/>
                <w:szCs w:val="16"/>
              </w:rPr>
              <w:t>RoHS</w:t>
            </w:r>
            <w:proofErr w:type="spellEnd"/>
            <w:r w:rsidRPr="004210EE">
              <w:rPr>
                <w:rFonts w:asciiTheme="minorHAnsi" w:hAnsiTheme="minorHAnsi" w:cstheme="minorHAnsi"/>
                <w:color w:val="000000" w:themeColor="text1"/>
                <w:sz w:val="16"/>
                <w:szCs w:val="16"/>
              </w:rPr>
              <w:t xml:space="preserve"> w sprawie ograniczenia </w:t>
            </w:r>
          </w:p>
          <w:p w:rsidR="00E2620A" w:rsidRPr="004210EE" w:rsidRDefault="00E2620A" w:rsidP="00305A71">
            <w:pPr>
              <w:spacing w:after="160"/>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stosowania niektórych niebezpiecznych substancji w sprzęcie elektrycznym i elektronicznym przeprowadzone przez akredytowane laboratorium </w:t>
            </w:r>
          </w:p>
          <w:p w:rsidR="00E2620A" w:rsidRPr="004210EE" w:rsidRDefault="00E2620A" w:rsidP="00305A71">
            <w:pPr>
              <w:rPr>
                <w:rFonts w:asciiTheme="minorHAnsi" w:hAnsiTheme="minorHAnsi" w:cstheme="minorHAnsi"/>
                <w:color w:val="000000" w:themeColor="text1"/>
                <w:sz w:val="16"/>
                <w:szCs w:val="16"/>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Deklaracja w zakresie spełnienia wymogów dyrektywy ROHS dotycząca ograniczania substancji niebezpiecznych w produktach elektronicznych</w:t>
            </w:r>
          </w:p>
        </w:tc>
      </w:tr>
    </w:tbl>
    <w:p w:rsidR="002A4589" w:rsidRPr="00DD6F30" w:rsidRDefault="002A4589" w:rsidP="002A4589">
      <w:pPr>
        <w:spacing w:after="232"/>
        <w:rPr>
          <w:rFonts w:asciiTheme="minorHAnsi" w:hAnsiTheme="minorHAnsi" w:cstheme="minorHAnsi"/>
          <w:sz w:val="16"/>
          <w:szCs w:val="16"/>
        </w:rPr>
      </w:pPr>
    </w:p>
    <w:p w:rsidR="002A4589" w:rsidRPr="00DD6F30" w:rsidRDefault="002A4589" w:rsidP="002A4589">
      <w:pPr>
        <w:pStyle w:val="Nagwek1"/>
        <w:rPr>
          <w:rFonts w:cstheme="minorHAnsi"/>
          <w:szCs w:val="16"/>
        </w:rPr>
      </w:pPr>
      <w:r w:rsidRPr="00DD6F30">
        <w:rPr>
          <w:rFonts w:cstheme="minorHAnsi"/>
          <w:szCs w:val="16"/>
        </w:rPr>
        <w:t xml:space="preserve">Uwaga – dotyczy komputerów typu AIO oraz laptopów </w:t>
      </w:r>
    </w:p>
    <w:p w:rsidR="002A4589" w:rsidRPr="00DD6F30" w:rsidRDefault="002A4589" w:rsidP="002A4589">
      <w:pPr>
        <w:spacing w:after="144" w:line="254" w:lineRule="auto"/>
        <w:ind w:left="-5" w:right="437" w:hanging="10"/>
        <w:jc w:val="both"/>
        <w:rPr>
          <w:rFonts w:asciiTheme="minorHAnsi" w:hAnsiTheme="minorHAnsi" w:cstheme="minorHAnsi"/>
          <w:sz w:val="16"/>
          <w:szCs w:val="16"/>
        </w:rPr>
      </w:pPr>
      <w:r w:rsidRPr="00DD6F30">
        <w:rPr>
          <w:rFonts w:asciiTheme="minorHAnsi" w:eastAsia="Arial" w:hAnsiTheme="minorHAnsi" w:cstheme="minorHAnsi"/>
          <w:sz w:val="16"/>
          <w:szCs w:val="16"/>
        </w:rPr>
        <w:t xml:space="preserve">Przez oprogramowanie równoważne należy rozumieć produkt, który zapewni pełną zgodność w środowisku informatycznym Zamawiającego, bez jego dodatkowej modyfikacji. Jeśli w opisach występują: nazwy konkretnego producenta, modelu, typu, konkretny symbol producenta lub produkt czy nazwy z konkretnego katalogu należy to traktować jedynie jako pomoc (model wzorcowy) w opisie przedmiotu zamówienia. W każdym przypadku dopuszczalne są produkty równoważne pod względem konstrukcji, materiałów, parametrów, wymagań technicznych oraz funkcjonalnych. Przez oprogramowanie równoważne w stosunku do oprogramowania wskazanego w opisie przedmiotu zamówienia rozumie się takie, które w sposób poprawny współpracuje ze sprzętem posiadanym przez Zamawiającego oraz realizuje wszystkie funkcje i posiada wszystkie cechy określone przez producenta posiadanego przez Zamawiającego sprzętu oraz te wskazane w opisie przedmiotu zamówienia. Obowiązek wykazania równoważności zaoferowanego produktu leży po stronie Wykonawcy. W tym celu Wykonawca winien przedstawić oświadczenie i dokumenty potwierdzające jego równoważność. </w:t>
      </w:r>
      <w:r w:rsidRPr="00DD6F30">
        <w:rPr>
          <w:rFonts w:asciiTheme="minorHAnsi" w:eastAsia="Arial" w:hAnsiTheme="minorHAnsi" w:cstheme="minorHAnsi"/>
          <w:b/>
          <w:sz w:val="16"/>
          <w:szCs w:val="16"/>
        </w:rPr>
        <w:t xml:space="preserve"> </w:t>
      </w:r>
    </w:p>
    <w:p w:rsidR="002A4589" w:rsidRPr="00DD6F30" w:rsidRDefault="002A4589" w:rsidP="002A4589">
      <w:pPr>
        <w:spacing w:before="120"/>
        <w:rPr>
          <w:rFonts w:asciiTheme="minorHAnsi" w:hAnsiTheme="minorHAnsi" w:cstheme="minorHAnsi"/>
          <w:b/>
          <w:i/>
          <w:color w:val="auto"/>
          <w:sz w:val="16"/>
          <w:szCs w:val="16"/>
        </w:rPr>
      </w:pPr>
    </w:p>
    <w:sectPr w:rsidR="002A4589" w:rsidRPr="00DD6F3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A71" w:rsidRDefault="00305A71" w:rsidP="002A4589">
      <w:pPr>
        <w:spacing w:after="0" w:line="240" w:lineRule="auto"/>
      </w:pPr>
      <w:r>
        <w:separator/>
      </w:r>
    </w:p>
  </w:endnote>
  <w:endnote w:type="continuationSeparator" w:id="0">
    <w:p w:rsidR="00305A71" w:rsidRDefault="00305A71" w:rsidP="002A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A71" w:rsidRDefault="00305A71" w:rsidP="002A4589">
      <w:pPr>
        <w:spacing w:after="0" w:line="240" w:lineRule="auto"/>
      </w:pPr>
      <w:r>
        <w:separator/>
      </w:r>
    </w:p>
  </w:footnote>
  <w:footnote w:type="continuationSeparator" w:id="0">
    <w:p w:rsidR="00305A71" w:rsidRDefault="00305A71" w:rsidP="002A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AC"/>
    <w:multiLevelType w:val="hybridMultilevel"/>
    <w:tmpl w:val="DBAC16AC"/>
    <w:lvl w:ilvl="0" w:tplc="377AB0E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6E086EC">
      <w:start w:val="1"/>
      <w:numFmt w:val="bullet"/>
      <w:lvlText w:val="o"/>
      <w:lvlJc w:val="left"/>
      <w:pPr>
        <w:ind w:left="540"/>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9F90E992">
      <w:start w:val="1"/>
      <w:numFmt w:val="bullet"/>
      <w:lvlText w:val="▪"/>
      <w:lvlJc w:val="left"/>
      <w:pPr>
        <w:ind w:left="22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443AB4EC">
      <w:start w:val="1"/>
      <w:numFmt w:val="bullet"/>
      <w:lvlText w:val="•"/>
      <w:lvlJc w:val="left"/>
      <w:pPr>
        <w:ind w:left="29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80E3B6A">
      <w:start w:val="1"/>
      <w:numFmt w:val="bullet"/>
      <w:lvlText w:val="o"/>
      <w:lvlJc w:val="left"/>
      <w:pPr>
        <w:ind w:left="370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B268F7E0">
      <w:start w:val="1"/>
      <w:numFmt w:val="bullet"/>
      <w:lvlText w:val="▪"/>
      <w:lvlJc w:val="left"/>
      <w:pPr>
        <w:ind w:left="442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E710E7E0">
      <w:start w:val="1"/>
      <w:numFmt w:val="bullet"/>
      <w:lvlText w:val="•"/>
      <w:lvlJc w:val="left"/>
      <w:pPr>
        <w:ind w:left="514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2E840062">
      <w:start w:val="1"/>
      <w:numFmt w:val="bullet"/>
      <w:lvlText w:val="o"/>
      <w:lvlJc w:val="left"/>
      <w:pPr>
        <w:ind w:left="58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FA4A9F84">
      <w:start w:val="1"/>
      <w:numFmt w:val="bullet"/>
      <w:lvlText w:val="▪"/>
      <w:lvlJc w:val="left"/>
      <w:pPr>
        <w:ind w:left="65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1165299"/>
    <w:multiLevelType w:val="hybridMultilevel"/>
    <w:tmpl w:val="1B2EFF0A"/>
    <w:lvl w:ilvl="0" w:tplc="B74EAAC8">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D5297A4">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A78B18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EFCA1CC">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264EF02">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DB78378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CA441462">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C00046">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B67AE09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5170592"/>
    <w:multiLevelType w:val="hybridMultilevel"/>
    <w:tmpl w:val="CF56C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C54BB"/>
    <w:multiLevelType w:val="hybridMultilevel"/>
    <w:tmpl w:val="7CE0386A"/>
    <w:lvl w:ilvl="0" w:tplc="844CFBD2">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D6E9D1C">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B628E9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196CAD6">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6220814">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3A2F416">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76645548">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09C4A5C">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0C664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1162848"/>
    <w:multiLevelType w:val="hybridMultilevel"/>
    <w:tmpl w:val="2FFAEA98"/>
    <w:lvl w:ilvl="0" w:tplc="6CCE8B82">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6F6CFDE2">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4C9C93E8">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C41023C8">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FD1A6696">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E5966598">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0A70DA4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143E0308">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B842330C">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5" w15:restartNumberingAfterBreak="0">
    <w:nsid w:val="119D7450"/>
    <w:multiLevelType w:val="hybridMultilevel"/>
    <w:tmpl w:val="D44C2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070C65"/>
    <w:multiLevelType w:val="hybridMultilevel"/>
    <w:tmpl w:val="6D28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C51083"/>
    <w:multiLevelType w:val="hybridMultilevel"/>
    <w:tmpl w:val="59EC0778"/>
    <w:lvl w:ilvl="0" w:tplc="C468639E">
      <w:start w:val="1"/>
      <w:numFmt w:val="bullet"/>
      <w:lvlText w:val="•"/>
      <w:lvlJc w:val="left"/>
      <w:pPr>
        <w:ind w:left="720" w:hanging="360"/>
      </w:pPr>
      <w:rPr>
        <w:rFonts w:ascii="Arial" w:eastAsia="Arial" w:hAnsi="Arial" w:cs="Arial" w:hint="default"/>
        <w:b w:val="0"/>
        <w:i w:val="0"/>
        <w:strike w:val="0"/>
        <w:dstrike w:val="0"/>
        <w:color w:val="444444"/>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2284D"/>
    <w:multiLevelType w:val="hybridMultilevel"/>
    <w:tmpl w:val="7BBA30D4"/>
    <w:lvl w:ilvl="0" w:tplc="C468639E">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FE746DEA">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0E2C029A">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272E7C42">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8CA65360">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F1F6F1BE">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B82059C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490E2BF6">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D08C178E">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9" w15:restartNumberingAfterBreak="0">
    <w:nsid w:val="1A5908A3"/>
    <w:multiLevelType w:val="hybridMultilevel"/>
    <w:tmpl w:val="3080FAB0"/>
    <w:lvl w:ilvl="0" w:tplc="E23EDEA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7B66890">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D66C8A5A">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B94245E">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A08B0EE">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E0CE96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3E035CE">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A28C04">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48428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09D5DDD"/>
    <w:multiLevelType w:val="hybridMultilevel"/>
    <w:tmpl w:val="43BE1A8E"/>
    <w:lvl w:ilvl="0" w:tplc="380804B8">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AB91E">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B7CBF9A">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B80130A">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098013A">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544FD60">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C6E5562">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A02D95C">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2CB47568">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19338E1"/>
    <w:multiLevelType w:val="hybridMultilevel"/>
    <w:tmpl w:val="813C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3E4AC1"/>
    <w:multiLevelType w:val="hybridMultilevel"/>
    <w:tmpl w:val="37C6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0C5148"/>
    <w:multiLevelType w:val="hybridMultilevel"/>
    <w:tmpl w:val="AB882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3B2DF1"/>
    <w:multiLevelType w:val="hybridMultilevel"/>
    <w:tmpl w:val="480EA108"/>
    <w:lvl w:ilvl="0" w:tplc="5B1E145C">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77EF238">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14816EC">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A8EA8ED2">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9CDBAE">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86C373A">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362C7FFE">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D867002">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F726570">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40F00315"/>
    <w:multiLevelType w:val="hybridMultilevel"/>
    <w:tmpl w:val="F176D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2629E6"/>
    <w:multiLevelType w:val="hybridMultilevel"/>
    <w:tmpl w:val="0B38C7AE"/>
    <w:lvl w:ilvl="0" w:tplc="1AEAC43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382C858">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61A059E">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9B01CEA">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6442FFE">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6E6C833E">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B6A8D8C">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8A0C08A">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E3C629A">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528A3FA6"/>
    <w:multiLevelType w:val="hybridMultilevel"/>
    <w:tmpl w:val="1A381664"/>
    <w:lvl w:ilvl="0" w:tplc="6638D560">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96C706">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18CC710">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6043CB6">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54604FA">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9ACC87A">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B0D876">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C2041C">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075C9CB8">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649C0C3E"/>
    <w:multiLevelType w:val="hybridMultilevel"/>
    <w:tmpl w:val="819849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B195F47"/>
    <w:multiLevelType w:val="hybridMultilevel"/>
    <w:tmpl w:val="CC88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281831"/>
    <w:multiLevelType w:val="hybridMultilevel"/>
    <w:tmpl w:val="901E37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A32EF9"/>
    <w:multiLevelType w:val="hybridMultilevel"/>
    <w:tmpl w:val="75C0E88C"/>
    <w:lvl w:ilvl="0" w:tplc="CB8C3F54">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C3437AA">
      <w:start w:val="1"/>
      <w:numFmt w:val="bullet"/>
      <w:lvlText w:val="o"/>
      <w:lvlJc w:val="left"/>
      <w:pPr>
        <w:ind w:left="14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B9E711A">
      <w:start w:val="1"/>
      <w:numFmt w:val="bullet"/>
      <w:lvlText w:val="▪"/>
      <w:lvlJc w:val="left"/>
      <w:pPr>
        <w:ind w:left="2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B60AA70">
      <w:start w:val="1"/>
      <w:numFmt w:val="bullet"/>
      <w:lvlText w:val="•"/>
      <w:lvlJc w:val="left"/>
      <w:pPr>
        <w:ind w:left="29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F364764">
      <w:start w:val="1"/>
      <w:numFmt w:val="bullet"/>
      <w:lvlText w:val="o"/>
      <w:lvlJc w:val="left"/>
      <w:pPr>
        <w:ind w:left="36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A4A5B90">
      <w:start w:val="1"/>
      <w:numFmt w:val="bullet"/>
      <w:lvlText w:val="▪"/>
      <w:lvlJc w:val="left"/>
      <w:pPr>
        <w:ind w:left="4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0F8E274">
      <w:start w:val="1"/>
      <w:numFmt w:val="bullet"/>
      <w:lvlText w:val="•"/>
      <w:lvlJc w:val="left"/>
      <w:pPr>
        <w:ind w:left="50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CAAB226">
      <w:start w:val="1"/>
      <w:numFmt w:val="bullet"/>
      <w:lvlText w:val="o"/>
      <w:lvlJc w:val="left"/>
      <w:pPr>
        <w:ind w:left="58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C8201918">
      <w:start w:val="1"/>
      <w:numFmt w:val="bullet"/>
      <w:lvlText w:val="▪"/>
      <w:lvlJc w:val="left"/>
      <w:pPr>
        <w:ind w:left="6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76BB3926"/>
    <w:multiLevelType w:val="hybridMultilevel"/>
    <w:tmpl w:val="343EC0C4"/>
    <w:lvl w:ilvl="0" w:tplc="9AE4C894">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80EEA112">
      <w:start w:val="1"/>
      <w:numFmt w:val="bullet"/>
      <w:lvlText w:val="o"/>
      <w:lvlJc w:val="left"/>
      <w:pPr>
        <w:ind w:left="154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E0362F26">
      <w:start w:val="1"/>
      <w:numFmt w:val="bullet"/>
      <w:lvlText w:val="▪"/>
      <w:lvlJc w:val="left"/>
      <w:pPr>
        <w:ind w:left="22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4C48B69A">
      <w:start w:val="1"/>
      <w:numFmt w:val="bullet"/>
      <w:lvlText w:val="•"/>
      <w:lvlJc w:val="left"/>
      <w:pPr>
        <w:ind w:left="298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B8D2EF12">
      <w:start w:val="1"/>
      <w:numFmt w:val="bullet"/>
      <w:lvlText w:val="o"/>
      <w:lvlJc w:val="left"/>
      <w:pPr>
        <w:ind w:left="370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03F07DD6">
      <w:start w:val="1"/>
      <w:numFmt w:val="bullet"/>
      <w:lvlText w:val="▪"/>
      <w:lvlJc w:val="left"/>
      <w:pPr>
        <w:ind w:left="442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20B055E6">
      <w:start w:val="1"/>
      <w:numFmt w:val="bullet"/>
      <w:lvlText w:val="•"/>
      <w:lvlJc w:val="left"/>
      <w:pPr>
        <w:ind w:left="514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EF7860D6">
      <w:start w:val="1"/>
      <w:numFmt w:val="bullet"/>
      <w:lvlText w:val="o"/>
      <w:lvlJc w:val="left"/>
      <w:pPr>
        <w:ind w:left="58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4EAC771E">
      <w:start w:val="1"/>
      <w:numFmt w:val="bullet"/>
      <w:lvlText w:val="▪"/>
      <w:lvlJc w:val="left"/>
      <w:pPr>
        <w:ind w:left="658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23" w15:restartNumberingAfterBreak="0">
    <w:nsid w:val="7CDD0D89"/>
    <w:multiLevelType w:val="hybridMultilevel"/>
    <w:tmpl w:val="E83CFE32"/>
    <w:lvl w:ilvl="0" w:tplc="5974490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12F31C">
      <w:start w:val="1"/>
      <w:numFmt w:val="bullet"/>
      <w:lvlText w:val="o"/>
      <w:lvlJc w:val="left"/>
      <w:pPr>
        <w:ind w:left="54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2B8E4454">
      <w:start w:val="1"/>
      <w:numFmt w:val="bullet"/>
      <w:lvlText w:val="▪"/>
      <w:lvlJc w:val="left"/>
      <w:pPr>
        <w:ind w:left="22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A41A0508">
      <w:start w:val="1"/>
      <w:numFmt w:val="bullet"/>
      <w:lvlText w:val="•"/>
      <w:lvlJc w:val="left"/>
      <w:pPr>
        <w:ind w:left="29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AC2EC50">
      <w:start w:val="1"/>
      <w:numFmt w:val="bullet"/>
      <w:lvlText w:val="o"/>
      <w:lvlJc w:val="left"/>
      <w:pPr>
        <w:ind w:left="371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438CD02E">
      <w:start w:val="1"/>
      <w:numFmt w:val="bullet"/>
      <w:lvlText w:val="▪"/>
      <w:lvlJc w:val="left"/>
      <w:pPr>
        <w:ind w:left="443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0BB6A7E4">
      <w:start w:val="1"/>
      <w:numFmt w:val="bullet"/>
      <w:lvlText w:val="•"/>
      <w:lvlJc w:val="left"/>
      <w:pPr>
        <w:ind w:left="515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55CE2C62">
      <w:start w:val="1"/>
      <w:numFmt w:val="bullet"/>
      <w:lvlText w:val="o"/>
      <w:lvlJc w:val="left"/>
      <w:pPr>
        <w:ind w:left="58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2E840E14">
      <w:start w:val="1"/>
      <w:numFmt w:val="bullet"/>
      <w:lvlText w:val="▪"/>
      <w:lvlJc w:val="left"/>
      <w:pPr>
        <w:ind w:left="65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7E60069F"/>
    <w:multiLevelType w:val="hybridMultilevel"/>
    <w:tmpl w:val="53683718"/>
    <w:lvl w:ilvl="0" w:tplc="E05CB146">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5837C0">
      <w:start w:val="1"/>
      <w:numFmt w:val="bullet"/>
      <w:lvlText w:val="o"/>
      <w:lvlJc w:val="left"/>
      <w:pPr>
        <w:ind w:left="14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37E086A">
      <w:start w:val="1"/>
      <w:numFmt w:val="bullet"/>
      <w:lvlText w:val="▪"/>
      <w:lvlJc w:val="left"/>
      <w:pPr>
        <w:ind w:left="21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25A4704">
      <w:start w:val="1"/>
      <w:numFmt w:val="bullet"/>
      <w:lvlText w:val="•"/>
      <w:lvlJc w:val="left"/>
      <w:pPr>
        <w:ind w:left="28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C3A77AA">
      <w:start w:val="1"/>
      <w:numFmt w:val="bullet"/>
      <w:lvlText w:val="o"/>
      <w:lvlJc w:val="left"/>
      <w:pPr>
        <w:ind w:left="358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D264EC0">
      <w:start w:val="1"/>
      <w:numFmt w:val="bullet"/>
      <w:lvlText w:val="▪"/>
      <w:lvlJc w:val="left"/>
      <w:pPr>
        <w:ind w:left="43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89F03FF4">
      <w:start w:val="1"/>
      <w:numFmt w:val="bullet"/>
      <w:lvlText w:val="•"/>
      <w:lvlJc w:val="left"/>
      <w:pPr>
        <w:ind w:left="50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7233F4">
      <w:start w:val="1"/>
      <w:numFmt w:val="bullet"/>
      <w:lvlText w:val="o"/>
      <w:lvlJc w:val="left"/>
      <w:pPr>
        <w:ind w:left="57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8CA74D8">
      <w:start w:val="1"/>
      <w:numFmt w:val="bullet"/>
      <w:lvlText w:val="▪"/>
      <w:lvlJc w:val="left"/>
      <w:pPr>
        <w:ind w:left="646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18"/>
  </w:num>
  <w:num w:numId="2">
    <w:abstractNumId w:val="20"/>
  </w:num>
  <w:num w:numId="3">
    <w:abstractNumId w:val="15"/>
  </w:num>
  <w:num w:numId="4">
    <w:abstractNumId w:val="12"/>
  </w:num>
  <w:num w:numId="5">
    <w:abstractNumId w:val="6"/>
  </w:num>
  <w:num w:numId="6">
    <w:abstractNumId w:val="19"/>
  </w:num>
  <w:num w:numId="7">
    <w:abstractNumId w:val="11"/>
  </w:num>
  <w:num w:numId="8">
    <w:abstractNumId w:val="5"/>
  </w:num>
  <w:num w:numId="9">
    <w:abstractNumId w:val="23"/>
  </w:num>
  <w:num w:numId="10">
    <w:abstractNumId w:val="16"/>
  </w:num>
  <w:num w:numId="11">
    <w:abstractNumId w:val="8"/>
  </w:num>
  <w:num w:numId="12">
    <w:abstractNumId w:val="4"/>
  </w:num>
  <w:num w:numId="13">
    <w:abstractNumId w:val="17"/>
  </w:num>
  <w:num w:numId="14">
    <w:abstractNumId w:val="21"/>
  </w:num>
  <w:num w:numId="15">
    <w:abstractNumId w:val="24"/>
  </w:num>
  <w:num w:numId="16">
    <w:abstractNumId w:val="0"/>
  </w:num>
  <w:num w:numId="17">
    <w:abstractNumId w:val="1"/>
  </w:num>
  <w:num w:numId="18">
    <w:abstractNumId w:val="22"/>
  </w:num>
  <w:num w:numId="19">
    <w:abstractNumId w:val="3"/>
  </w:num>
  <w:num w:numId="20">
    <w:abstractNumId w:val="9"/>
  </w:num>
  <w:num w:numId="21">
    <w:abstractNumId w:val="10"/>
  </w:num>
  <w:num w:numId="22">
    <w:abstractNumId w:val="14"/>
  </w:num>
  <w:num w:numId="23">
    <w:abstractNumId w:val="2"/>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89"/>
    <w:rsid w:val="001C168E"/>
    <w:rsid w:val="002A4589"/>
    <w:rsid w:val="002D6630"/>
    <w:rsid w:val="00305A71"/>
    <w:rsid w:val="004302C1"/>
    <w:rsid w:val="004415F4"/>
    <w:rsid w:val="004502C6"/>
    <w:rsid w:val="00512A85"/>
    <w:rsid w:val="006974B9"/>
    <w:rsid w:val="008051FD"/>
    <w:rsid w:val="00815F75"/>
    <w:rsid w:val="00977BB3"/>
    <w:rsid w:val="00A163D2"/>
    <w:rsid w:val="00B406D9"/>
    <w:rsid w:val="00B54018"/>
    <w:rsid w:val="00BA779E"/>
    <w:rsid w:val="00BE268D"/>
    <w:rsid w:val="00CA330C"/>
    <w:rsid w:val="00D21B00"/>
    <w:rsid w:val="00DD6F30"/>
    <w:rsid w:val="00DF69A2"/>
    <w:rsid w:val="00E2620A"/>
    <w:rsid w:val="00EC2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CBA46-172E-486C-A992-935DB931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4589"/>
    <w:rPr>
      <w:rFonts w:ascii="Calibri" w:eastAsia="Calibri" w:hAnsi="Calibri" w:cs="Times New Roman"/>
      <w:color w:val="00000A"/>
    </w:rPr>
  </w:style>
  <w:style w:type="paragraph" w:styleId="Nagwek1">
    <w:name w:val="heading 1"/>
    <w:next w:val="Normalny"/>
    <w:link w:val="Nagwek1Znak"/>
    <w:uiPriority w:val="9"/>
    <w:qFormat/>
    <w:rsid w:val="00DD6F30"/>
    <w:pPr>
      <w:keepNext/>
      <w:keepLines/>
      <w:spacing w:after="0"/>
      <w:outlineLvl w:val="0"/>
    </w:pPr>
    <w:rPr>
      <w:rFonts w:eastAsia="Arial" w:cs="Arial"/>
      <w:b/>
      <w:color w:val="000000"/>
      <w:sz w:val="32"/>
      <w:u w:color="000000"/>
      <w:lang w:eastAsia="pl-PL"/>
    </w:rPr>
  </w:style>
  <w:style w:type="paragraph" w:styleId="Nagwek2">
    <w:name w:val="heading 2"/>
    <w:basedOn w:val="Normalny"/>
    <w:next w:val="Normalny"/>
    <w:link w:val="Nagwek2Znak"/>
    <w:uiPriority w:val="9"/>
    <w:unhideWhenUsed/>
    <w:qFormat/>
    <w:rsid w:val="00DD6F30"/>
    <w:pPr>
      <w:keepNext/>
      <w:keepLines/>
      <w:spacing w:before="40" w:after="0"/>
      <w:outlineLvl w:val="1"/>
    </w:pPr>
    <w:rPr>
      <w:rFonts w:asciiTheme="minorHAnsi" w:eastAsiaTheme="majorEastAsia" w:hAnsiTheme="minorHAnsi" w:cstheme="majorBidi"/>
      <w:color w:val="2F5496" w:themeColor="accent1" w:themeShade="BF"/>
      <w:sz w:val="28"/>
      <w:szCs w:val="26"/>
    </w:rPr>
  </w:style>
  <w:style w:type="paragraph" w:styleId="Nagwek3">
    <w:name w:val="heading 3"/>
    <w:basedOn w:val="Normalny"/>
    <w:next w:val="Normalny"/>
    <w:link w:val="Nagwek3Znak"/>
    <w:uiPriority w:val="9"/>
    <w:unhideWhenUsed/>
    <w:qFormat/>
    <w:rsid w:val="00DD6F30"/>
    <w:pPr>
      <w:keepNext/>
      <w:keepLines/>
      <w:spacing w:before="40" w:after="0"/>
      <w:outlineLvl w:val="2"/>
    </w:pPr>
    <w:rPr>
      <w:rFonts w:asciiTheme="majorHAnsi" w:eastAsiaTheme="majorEastAsia" w:hAnsiTheme="majorHAnsi" w:cstheme="majorBidi"/>
      <w:b/>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589"/>
  </w:style>
  <w:style w:type="paragraph" w:styleId="Stopka">
    <w:name w:val="footer"/>
    <w:basedOn w:val="Normalny"/>
    <w:link w:val="StopkaZnak"/>
    <w:uiPriority w:val="99"/>
    <w:unhideWhenUsed/>
    <w:rsid w:val="002A4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589"/>
  </w:style>
  <w:style w:type="paragraph" w:styleId="Bezodstpw">
    <w:name w:val="No Spacing"/>
    <w:uiPriority w:val="1"/>
    <w:qFormat/>
    <w:rsid w:val="002A4589"/>
    <w:pPr>
      <w:spacing w:after="0" w:line="240" w:lineRule="auto"/>
    </w:pPr>
  </w:style>
  <w:style w:type="table" w:styleId="Tabela-Siatka">
    <w:name w:val="Table Grid"/>
    <w:basedOn w:val="Standardowy"/>
    <w:uiPriority w:val="39"/>
    <w:rsid w:val="002A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4589"/>
    <w:pPr>
      <w:ind w:left="720"/>
      <w:contextualSpacing/>
    </w:pPr>
    <w:rPr>
      <w:rFonts w:asciiTheme="minorHAnsi" w:eastAsiaTheme="minorHAnsi" w:hAnsiTheme="minorHAnsi" w:cstheme="minorBidi"/>
      <w:color w:val="auto"/>
    </w:rPr>
  </w:style>
  <w:style w:type="paragraph" w:styleId="NormalnyWeb">
    <w:name w:val="Normal (Web)"/>
    <w:basedOn w:val="Normalny"/>
    <w:uiPriority w:val="99"/>
    <w:unhideWhenUsed/>
    <w:rsid w:val="002A4589"/>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styleId="Hipercze">
    <w:name w:val="Hyperlink"/>
    <w:basedOn w:val="Domylnaczcionkaakapitu"/>
    <w:uiPriority w:val="99"/>
    <w:unhideWhenUsed/>
    <w:rsid w:val="002A4589"/>
    <w:rPr>
      <w:color w:val="0563C1" w:themeColor="hyperlink"/>
      <w:u w:val="single"/>
    </w:rPr>
  </w:style>
  <w:style w:type="paragraph" w:styleId="Tekstpodstawowy">
    <w:name w:val="Body Text"/>
    <w:basedOn w:val="Normalny"/>
    <w:link w:val="TekstpodstawowyZnak"/>
    <w:rsid w:val="002A4589"/>
    <w:pPr>
      <w:suppressAutoHyphens/>
      <w:spacing w:after="140" w:line="276" w:lineRule="auto"/>
    </w:pPr>
    <w:rPr>
      <w:rFonts w:cs="Arial"/>
      <w:color w:val="auto"/>
    </w:rPr>
  </w:style>
  <w:style w:type="character" w:customStyle="1" w:styleId="TekstpodstawowyZnak">
    <w:name w:val="Tekst podstawowy Znak"/>
    <w:basedOn w:val="Domylnaczcionkaakapitu"/>
    <w:link w:val="Tekstpodstawowy"/>
    <w:rsid w:val="002A4589"/>
    <w:rPr>
      <w:rFonts w:ascii="Calibri" w:eastAsia="Calibri" w:hAnsi="Calibri" w:cs="Arial"/>
    </w:rPr>
  </w:style>
  <w:style w:type="paragraph" w:customStyle="1" w:styleId="Zawartotabeli">
    <w:name w:val="Zawartość tabeli"/>
    <w:basedOn w:val="Normalny"/>
    <w:qFormat/>
    <w:rsid w:val="002A4589"/>
    <w:pPr>
      <w:suppressLineNumbers/>
      <w:suppressAutoHyphens/>
      <w:spacing w:line="252" w:lineRule="auto"/>
    </w:pPr>
    <w:rPr>
      <w:rFonts w:cs="Arial"/>
      <w:color w:val="auto"/>
    </w:rPr>
  </w:style>
  <w:style w:type="character" w:customStyle="1" w:styleId="Nagwek1Znak">
    <w:name w:val="Nagłówek 1 Znak"/>
    <w:basedOn w:val="Domylnaczcionkaakapitu"/>
    <w:link w:val="Nagwek1"/>
    <w:uiPriority w:val="9"/>
    <w:rsid w:val="00DD6F30"/>
    <w:rPr>
      <w:rFonts w:eastAsia="Arial" w:cs="Arial"/>
      <w:b/>
      <w:color w:val="000000"/>
      <w:sz w:val="32"/>
      <w:u w:color="000000"/>
      <w:lang w:eastAsia="pl-PL"/>
    </w:rPr>
  </w:style>
  <w:style w:type="table" w:customStyle="1" w:styleId="TableGrid">
    <w:name w:val="TableGrid"/>
    <w:rsid w:val="002A458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DD6F30"/>
    <w:rPr>
      <w:rFonts w:eastAsiaTheme="majorEastAsia" w:cstheme="majorBidi"/>
      <w:color w:val="2F5496" w:themeColor="accent1" w:themeShade="BF"/>
      <w:sz w:val="28"/>
      <w:szCs w:val="26"/>
    </w:rPr>
  </w:style>
  <w:style w:type="paragraph" w:styleId="Tytu">
    <w:name w:val="Title"/>
    <w:basedOn w:val="Normalny"/>
    <w:next w:val="Normalny"/>
    <w:link w:val="TytuZnak"/>
    <w:uiPriority w:val="10"/>
    <w:qFormat/>
    <w:rsid w:val="00DD6F30"/>
    <w:pPr>
      <w:spacing w:after="0" w:line="240" w:lineRule="auto"/>
      <w:contextualSpacing/>
    </w:pPr>
    <w:rPr>
      <w:rFonts w:asciiTheme="minorHAnsi" w:eastAsiaTheme="majorEastAsia" w:hAnsiTheme="minorHAnsi" w:cstheme="majorBidi"/>
      <w:color w:val="auto"/>
      <w:spacing w:val="-10"/>
      <w:kern w:val="28"/>
      <w:sz w:val="24"/>
      <w:szCs w:val="56"/>
    </w:rPr>
  </w:style>
  <w:style w:type="character" w:customStyle="1" w:styleId="TytuZnak">
    <w:name w:val="Tytuł Znak"/>
    <w:basedOn w:val="Domylnaczcionkaakapitu"/>
    <w:link w:val="Tytu"/>
    <w:uiPriority w:val="10"/>
    <w:rsid w:val="00DD6F30"/>
    <w:rPr>
      <w:rFonts w:eastAsiaTheme="majorEastAsia" w:cstheme="majorBidi"/>
      <w:spacing w:val="-10"/>
      <w:kern w:val="28"/>
      <w:sz w:val="24"/>
      <w:szCs w:val="56"/>
    </w:rPr>
  </w:style>
  <w:style w:type="character" w:customStyle="1" w:styleId="Nagwek3Znak">
    <w:name w:val="Nagłówek 3 Znak"/>
    <w:basedOn w:val="Domylnaczcionkaakapitu"/>
    <w:link w:val="Nagwek3"/>
    <w:uiPriority w:val="9"/>
    <w:rsid w:val="00DD6F30"/>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hyperlink" Target="https://www.cpubenchmark.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3873</Words>
  <Characters>23238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Lisieska Magdalena</dc:creator>
  <cp:keywords/>
  <dc:description/>
  <cp:lastModifiedBy>Lisieska Magdalena</cp:lastModifiedBy>
  <cp:revision>18</cp:revision>
  <dcterms:created xsi:type="dcterms:W3CDTF">2023-07-07T12:53:00Z</dcterms:created>
  <dcterms:modified xsi:type="dcterms:W3CDTF">2023-10-30T13:42:00Z</dcterms:modified>
</cp:coreProperties>
</file>