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823" w:rsidRDefault="00282823" w:rsidP="00282823">
      <w:pPr>
        <w:pStyle w:val="Default"/>
        <w:jc w:val="right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 xml:space="preserve">Załącznik nr 5 do SWZ </w:t>
      </w:r>
    </w:p>
    <w:p w:rsidR="00282823" w:rsidRDefault="00282823" w:rsidP="00282823">
      <w:pPr>
        <w:pStyle w:val="Default"/>
        <w:rPr>
          <w:rFonts w:ascii="Cambria" w:hAnsi="Cambria" w:cs="Cambria"/>
          <w:b/>
          <w:bCs/>
          <w:color w:val="auto"/>
          <w:sz w:val="23"/>
          <w:szCs w:val="23"/>
        </w:rPr>
      </w:pP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  <w:proofErr w:type="spellStart"/>
      <w:r>
        <w:rPr>
          <w:rFonts w:ascii="Cambria" w:hAnsi="Cambria" w:cs="Cambria"/>
          <w:b/>
          <w:bCs/>
          <w:color w:val="auto"/>
          <w:sz w:val="23"/>
          <w:szCs w:val="23"/>
        </w:rPr>
        <w:t>zn</w:t>
      </w:r>
      <w:proofErr w:type="spellEnd"/>
      <w:r>
        <w:rPr>
          <w:rFonts w:ascii="Cambria" w:hAnsi="Cambria" w:cs="Cambria"/>
          <w:b/>
          <w:bCs/>
          <w:color w:val="auto"/>
          <w:sz w:val="23"/>
          <w:szCs w:val="23"/>
        </w:rPr>
        <w:t xml:space="preserve">. </w:t>
      </w:r>
      <w:proofErr w:type="spellStart"/>
      <w:r>
        <w:rPr>
          <w:rFonts w:ascii="Cambria" w:hAnsi="Cambria" w:cs="Cambria"/>
          <w:b/>
          <w:bCs/>
          <w:color w:val="auto"/>
          <w:sz w:val="23"/>
          <w:szCs w:val="23"/>
        </w:rPr>
        <w:t>spr</w:t>
      </w:r>
      <w:proofErr w:type="spellEnd"/>
      <w:r>
        <w:rPr>
          <w:rFonts w:ascii="Cambria" w:hAnsi="Cambria" w:cs="Cambria"/>
          <w:b/>
          <w:bCs/>
          <w:color w:val="auto"/>
          <w:sz w:val="23"/>
          <w:szCs w:val="23"/>
        </w:rPr>
        <w:t xml:space="preserve">.: ZG.270.1.2.2022 </w:t>
      </w:r>
    </w:p>
    <w:p w:rsidR="00282823" w:rsidRDefault="00282823" w:rsidP="00282823">
      <w:pPr>
        <w:pStyle w:val="Default"/>
        <w:rPr>
          <w:rFonts w:ascii="Cambria" w:hAnsi="Cambria" w:cs="Cambria"/>
          <w:b/>
          <w:bCs/>
          <w:color w:val="auto"/>
          <w:sz w:val="23"/>
          <w:szCs w:val="23"/>
        </w:rPr>
      </w:pPr>
    </w:p>
    <w:p w:rsidR="00282823" w:rsidRDefault="00282823" w:rsidP="00282823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(Projektowane postanowienia umowy)</w:t>
      </w:r>
    </w:p>
    <w:p w:rsidR="00282823" w:rsidRDefault="00282823" w:rsidP="00282823">
      <w:pPr>
        <w:pStyle w:val="Default"/>
        <w:jc w:val="center"/>
        <w:rPr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UMOWA nr ……………………….</w:t>
      </w:r>
    </w:p>
    <w:p w:rsidR="00282823" w:rsidRDefault="00282823" w:rsidP="00282823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Świadczenie usługi związanej z organizacją XIV Mistrzostw Leśników w Piłce Siatkowej </w:t>
      </w:r>
      <w:r>
        <w:rPr>
          <w:color w:val="auto"/>
          <w:sz w:val="23"/>
          <w:szCs w:val="23"/>
        </w:rPr>
        <w:t xml:space="preserve"> </w:t>
      </w: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</w:p>
    <w:p w:rsidR="00282823" w:rsidRDefault="00282823" w:rsidP="00282823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zawarta w Piwnicznej Zdrój, w dniu ............................ 2022 r. pomiędzy:</w:t>
      </w:r>
    </w:p>
    <w:p w:rsidR="00282823" w:rsidRDefault="00282823" w:rsidP="00282823">
      <w:pPr>
        <w:pStyle w:val="Default"/>
        <w:jc w:val="center"/>
        <w:rPr>
          <w:color w:val="auto"/>
          <w:sz w:val="23"/>
          <w:szCs w:val="23"/>
        </w:rPr>
      </w:pPr>
    </w:p>
    <w:p w:rsidR="00282823" w:rsidRDefault="00282823" w:rsidP="00104FEE">
      <w:pPr>
        <w:pStyle w:val="Default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Skarb Państwa - Państwowe Gospodarstwo Leśne Lasy Państwowe – </w:t>
      </w:r>
      <w:r>
        <w:rPr>
          <w:rFonts w:ascii="Cambria" w:hAnsi="Cambria" w:cs="Cambria"/>
          <w:b/>
          <w:bCs/>
          <w:color w:val="auto"/>
          <w:sz w:val="23"/>
          <w:szCs w:val="23"/>
        </w:rPr>
        <w:t xml:space="preserve">Nadleśnictwo Piwniczna </w:t>
      </w:r>
      <w:r>
        <w:rPr>
          <w:rFonts w:ascii="Cambria" w:hAnsi="Cambria" w:cs="Cambria"/>
          <w:color w:val="auto"/>
          <w:sz w:val="23"/>
          <w:szCs w:val="23"/>
        </w:rPr>
        <w:t>z siedzibą pry ul. Zagrody 32, 33-350 Piwniczna Zdr</w:t>
      </w:r>
      <w:r w:rsidR="00104FEE">
        <w:rPr>
          <w:rFonts w:ascii="Cambria" w:hAnsi="Cambria" w:cs="Cambria"/>
          <w:color w:val="auto"/>
          <w:sz w:val="23"/>
          <w:szCs w:val="23"/>
        </w:rPr>
        <w:t>ój, posiadająca REGON: 350545659 oraz NIP: 734-001-82-50</w:t>
      </w:r>
      <w:r>
        <w:rPr>
          <w:rFonts w:ascii="Cambria" w:hAnsi="Cambria" w:cs="Cambria"/>
          <w:color w:val="auto"/>
          <w:sz w:val="23"/>
          <w:szCs w:val="23"/>
        </w:rPr>
        <w:t>, zwana dalej w umowie „</w:t>
      </w:r>
      <w:r>
        <w:rPr>
          <w:rFonts w:ascii="Cambria" w:hAnsi="Cambria" w:cs="Cambria"/>
          <w:b/>
          <w:bCs/>
          <w:color w:val="auto"/>
          <w:sz w:val="23"/>
          <w:szCs w:val="23"/>
        </w:rPr>
        <w:t>Zamawiającym</w:t>
      </w:r>
      <w:r w:rsidR="00584027">
        <w:rPr>
          <w:rFonts w:ascii="Cambria" w:hAnsi="Cambria" w:cs="Cambria"/>
          <w:color w:val="auto"/>
          <w:sz w:val="23"/>
          <w:szCs w:val="23"/>
        </w:rPr>
        <w:t>”, reprezentowanym</w:t>
      </w:r>
      <w:r>
        <w:rPr>
          <w:rFonts w:ascii="Cambria" w:hAnsi="Cambria" w:cs="Cambria"/>
          <w:color w:val="auto"/>
          <w:sz w:val="23"/>
          <w:szCs w:val="23"/>
        </w:rPr>
        <w:t xml:space="preserve"> przez: ………………………………</w:t>
      </w:r>
      <w:r w:rsidR="00104FEE">
        <w:rPr>
          <w:rFonts w:ascii="Cambria" w:hAnsi="Cambria" w:cs="Cambria"/>
          <w:color w:val="auto"/>
          <w:sz w:val="23"/>
          <w:szCs w:val="23"/>
        </w:rPr>
        <w:t>………………………………………………</w:t>
      </w:r>
      <w:r>
        <w:rPr>
          <w:rFonts w:ascii="Cambria" w:hAnsi="Cambria" w:cs="Cambria"/>
          <w:color w:val="auto"/>
          <w:sz w:val="23"/>
          <w:szCs w:val="23"/>
        </w:rPr>
        <w:t xml:space="preserve">…; </w:t>
      </w:r>
    </w:p>
    <w:p w:rsidR="00282823" w:rsidRDefault="00282823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a </w:t>
      </w:r>
    </w:p>
    <w:p w:rsidR="00282823" w:rsidRDefault="00282823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…………………………………………</w:t>
      </w:r>
      <w:r w:rsidR="00104FEE">
        <w:rPr>
          <w:rFonts w:ascii="Cambria" w:hAnsi="Cambria" w:cs="Cambria"/>
          <w:color w:val="auto"/>
          <w:sz w:val="23"/>
          <w:szCs w:val="23"/>
        </w:rPr>
        <w:t>………………………………………….</w:t>
      </w:r>
      <w:r>
        <w:rPr>
          <w:rFonts w:ascii="Cambria" w:hAnsi="Cambria" w:cs="Cambria"/>
          <w:color w:val="auto"/>
          <w:sz w:val="23"/>
          <w:szCs w:val="23"/>
        </w:rPr>
        <w:t xml:space="preserve">………………………………. </w:t>
      </w:r>
    </w:p>
    <w:p w:rsidR="00584027" w:rsidRDefault="00282823" w:rsidP="00104FEE">
      <w:pPr>
        <w:pStyle w:val="Default"/>
        <w:jc w:val="both"/>
        <w:rPr>
          <w:rFonts w:ascii="Cambria" w:hAnsi="Cambria" w:cs="Cambria"/>
          <w:b/>
          <w:bCs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zwanym w dalszej części umowy Wykonawcą,</w:t>
      </w:r>
    </w:p>
    <w:p w:rsidR="00584027" w:rsidRDefault="00584027" w:rsidP="00104FEE">
      <w:pPr>
        <w:pStyle w:val="Default"/>
        <w:jc w:val="both"/>
        <w:rPr>
          <w:rFonts w:ascii="Cambria" w:hAnsi="Cambria" w:cs="Cambria"/>
          <w:b/>
          <w:bCs/>
          <w:color w:val="auto"/>
          <w:sz w:val="23"/>
          <w:szCs w:val="23"/>
        </w:rPr>
      </w:pPr>
    </w:p>
    <w:p w:rsidR="00584027" w:rsidRPr="00584027" w:rsidRDefault="00584027" w:rsidP="00104FEE">
      <w:pPr>
        <w:pStyle w:val="Default"/>
        <w:jc w:val="both"/>
        <w:rPr>
          <w:rFonts w:ascii="Cambria" w:hAnsi="Cambria" w:cs="Cambria"/>
          <w:bCs/>
          <w:color w:val="auto"/>
          <w:sz w:val="23"/>
          <w:szCs w:val="23"/>
        </w:rPr>
      </w:pPr>
      <w:r>
        <w:rPr>
          <w:rFonts w:ascii="Cambria" w:hAnsi="Cambria" w:cs="Cambria"/>
          <w:bCs/>
          <w:color w:val="auto"/>
          <w:sz w:val="23"/>
          <w:szCs w:val="23"/>
        </w:rPr>
        <w:t>reprezentowanym przez: ………………………………………………………………………………..</w:t>
      </w:r>
    </w:p>
    <w:p w:rsidR="00584027" w:rsidRDefault="00584027" w:rsidP="00104FEE">
      <w:pPr>
        <w:pStyle w:val="Default"/>
        <w:jc w:val="both"/>
        <w:rPr>
          <w:rFonts w:ascii="Cambria" w:hAnsi="Cambria" w:cs="Cambria"/>
          <w:b/>
          <w:bCs/>
          <w:color w:val="auto"/>
          <w:sz w:val="23"/>
          <w:szCs w:val="23"/>
        </w:rPr>
      </w:pPr>
    </w:p>
    <w:p w:rsidR="00104FEE" w:rsidRPr="00584027" w:rsidRDefault="00282823" w:rsidP="00104FEE">
      <w:pPr>
        <w:pStyle w:val="Default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 xml:space="preserve"> </w:t>
      </w:r>
    </w:p>
    <w:p w:rsidR="00282823" w:rsidRDefault="00282823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zaś wspólnie zwanymi dalej „Stronami”, </w:t>
      </w:r>
    </w:p>
    <w:p w:rsidR="00104FEE" w:rsidRDefault="00104FEE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</w:p>
    <w:p w:rsidR="00282823" w:rsidRDefault="00282823" w:rsidP="00104FEE">
      <w:pPr>
        <w:pStyle w:val="Default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po przeprowadzeniu postępowania o udzielenie zamówienia publicznego zgodnie z przepisami ustawy z dnia 11 września 2019 r. - Prawo zamówień publicznych (Dz.U. z 2021 r. poz. 1129 z </w:t>
      </w:r>
      <w:proofErr w:type="spellStart"/>
      <w:r>
        <w:rPr>
          <w:rFonts w:ascii="Cambria" w:hAnsi="Cambria" w:cs="Cambria"/>
          <w:color w:val="auto"/>
          <w:sz w:val="23"/>
          <w:szCs w:val="23"/>
        </w:rPr>
        <w:t>późn</w:t>
      </w:r>
      <w:proofErr w:type="spellEnd"/>
      <w:r>
        <w:rPr>
          <w:rFonts w:ascii="Cambria" w:hAnsi="Cambria" w:cs="Cambria"/>
          <w:color w:val="auto"/>
          <w:sz w:val="23"/>
          <w:szCs w:val="23"/>
        </w:rPr>
        <w:t xml:space="preserve">. zm.) na podstawie art. 275 pkt 1) i wybraniu oferty Wykonawcy, jako oferty najkorzystniejszej. </w:t>
      </w:r>
    </w:p>
    <w:p w:rsidR="00282823" w:rsidRDefault="00282823" w:rsidP="00104FEE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§1</w:t>
      </w:r>
    </w:p>
    <w:p w:rsidR="00282823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Przedmiot umowy</w:t>
      </w:r>
    </w:p>
    <w:p w:rsidR="00282823" w:rsidRPr="00104FEE" w:rsidRDefault="00282823" w:rsidP="00282823">
      <w:pPr>
        <w:pStyle w:val="Default"/>
        <w:numPr>
          <w:ilvl w:val="0"/>
          <w:numId w:val="17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Przedmiotem umowy zwanym dalej „zadaniem” jest usługa związana z organizacją ogólnopolskich pracowniczych za</w:t>
      </w:r>
      <w:r w:rsidR="00641F5A">
        <w:rPr>
          <w:rFonts w:ascii="Cambria" w:hAnsi="Cambria" w:cs="Cambria"/>
          <w:color w:val="auto"/>
          <w:sz w:val="23"/>
          <w:szCs w:val="23"/>
        </w:rPr>
        <w:t>wodów sportowych pod nazwą ”XIV</w:t>
      </w:r>
      <w:r>
        <w:rPr>
          <w:rFonts w:ascii="Cambria" w:hAnsi="Cambria" w:cs="Cambria"/>
          <w:color w:val="auto"/>
          <w:sz w:val="23"/>
          <w:szCs w:val="23"/>
        </w:rPr>
        <w:t xml:space="preserve"> Mistrzostwa</w:t>
      </w:r>
      <w:r w:rsidR="00641F5A">
        <w:rPr>
          <w:rFonts w:ascii="Cambria" w:hAnsi="Cambria" w:cs="Cambria"/>
          <w:color w:val="auto"/>
          <w:sz w:val="23"/>
          <w:szCs w:val="23"/>
        </w:rPr>
        <w:t xml:space="preserve"> Polski</w:t>
      </w:r>
      <w:r>
        <w:rPr>
          <w:rFonts w:ascii="Cambria" w:hAnsi="Cambria" w:cs="Cambria"/>
          <w:color w:val="auto"/>
          <w:sz w:val="23"/>
          <w:szCs w:val="23"/>
        </w:rPr>
        <w:t xml:space="preserve"> Leśników w Piłce Siatkowej” obejmująca: </w:t>
      </w:r>
    </w:p>
    <w:p w:rsidR="00282823" w:rsidRDefault="00282823" w:rsidP="00104FEE">
      <w:pPr>
        <w:pStyle w:val="Default"/>
        <w:numPr>
          <w:ilvl w:val="1"/>
          <w:numId w:val="18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usługę hotelową (wynajem miejsc noclegowych) z usługą restauracyjną polegającą na zapewnieniu pełnego wyżywienia (śniadanie, obiad, kolacja, kolacja uroczysta oraz kolacja grillowa); </w:t>
      </w:r>
    </w:p>
    <w:p w:rsidR="00104FEE" w:rsidRDefault="00282823" w:rsidP="00104FEE">
      <w:pPr>
        <w:pStyle w:val="Default"/>
        <w:numPr>
          <w:ilvl w:val="1"/>
          <w:numId w:val="18"/>
        </w:numPr>
        <w:jc w:val="both"/>
        <w:rPr>
          <w:rFonts w:ascii="Cambria" w:hAnsi="Cambria" w:cs="Cambria"/>
          <w:color w:val="auto"/>
          <w:sz w:val="23"/>
          <w:szCs w:val="23"/>
        </w:rPr>
      </w:pPr>
      <w:r w:rsidRPr="00104FEE">
        <w:rPr>
          <w:rFonts w:ascii="Cambria" w:hAnsi="Cambria" w:cs="Cambria"/>
          <w:color w:val="auto"/>
          <w:sz w:val="23"/>
          <w:szCs w:val="23"/>
        </w:rPr>
        <w:t>udostępnienie hali sportowej z 3 pełnowymiarowymi boiskami do gry w piłkę siatkową (o wymiarach 18 x 9 metrów każ</w:t>
      </w:r>
      <w:r w:rsidR="00104FEE">
        <w:rPr>
          <w:rFonts w:ascii="Cambria" w:hAnsi="Cambria" w:cs="Cambria"/>
          <w:color w:val="auto"/>
          <w:sz w:val="23"/>
          <w:szCs w:val="23"/>
        </w:rPr>
        <w:t xml:space="preserve">de), pozwalającą na rozgrywanie </w:t>
      </w:r>
      <w:r w:rsidR="00104FEE" w:rsidRPr="00104FEE">
        <w:rPr>
          <w:rFonts w:ascii="Cambria" w:hAnsi="Cambria" w:cs="Cambria"/>
          <w:color w:val="auto"/>
          <w:sz w:val="23"/>
          <w:szCs w:val="23"/>
        </w:rPr>
        <w:t>jednocześnie 3 meczów - z trybunami dla kibiców, zapleczem technicznym i socjalnym wraz z obsługą techniczną.</w:t>
      </w:r>
    </w:p>
    <w:p w:rsidR="00104FEE" w:rsidRPr="00104FEE" w:rsidRDefault="00104FEE" w:rsidP="00104FEE">
      <w:pPr>
        <w:pStyle w:val="Akapitzlist"/>
        <w:numPr>
          <w:ilvl w:val="1"/>
          <w:numId w:val="18"/>
        </w:numPr>
        <w:ind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usługę transportową (autokar/y) dotyczącą przewozu uczestników pomiędzy halą a hotelem.</w:t>
      </w:r>
      <w:r w:rsidRPr="00104FEE">
        <w:rPr>
          <w:rFonts w:ascii="Cambria" w:hAnsi="Cambria" w:cs="Cambria"/>
          <w:sz w:val="23"/>
          <w:szCs w:val="23"/>
        </w:rPr>
        <w:t xml:space="preserve"> </w:t>
      </w:r>
    </w:p>
    <w:p w:rsidR="00282823" w:rsidRPr="00104FEE" w:rsidRDefault="00104FEE" w:rsidP="00104FEE">
      <w:pPr>
        <w:pStyle w:val="Default"/>
        <w:numPr>
          <w:ilvl w:val="0"/>
          <w:numId w:val="17"/>
        </w:numPr>
        <w:ind w:hanging="357"/>
        <w:jc w:val="both"/>
        <w:rPr>
          <w:color w:val="auto"/>
        </w:rPr>
      </w:pPr>
      <w:r>
        <w:rPr>
          <w:rFonts w:ascii="Cambria" w:hAnsi="Cambria" w:cs="Cambria"/>
          <w:color w:val="auto"/>
          <w:sz w:val="23"/>
          <w:szCs w:val="23"/>
        </w:rPr>
        <w:t>Z</w:t>
      </w:r>
      <w:r w:rsidRPr="00104FEE">
        <w:rPr>
          <w:rFonts w:ascii="Cambria" w:hAnsi="Cambria" w:cs="Cambria"/>
          <w:color w:val="auto"/>
          <w:sz w:val="23"/>
          <w:szCs w:val="23"/>
        </w:rPr>
        <w:t>awody sportowe, o których mowa w ust. 1 odbędą się w okre</w:t>
      </w:r>
      <w:r w:rsidR="00641F5A">
        <w:rPr>
          <w:rFonts w:ascii="Cambria" w:hAnsi="Cambria" w:cs="Cambria"/>
          <w:color w:val="auto"/>
          <w:sz w:val="23"/>
          <w:szCs w:val="23"/>
        </w:rPr>
        <w:t>sie od 17 do 21 października 2022</w:t>
      </w:r>
      <w:r w:rsidRPr="00104FEE">
        <w:rPr>
          <w:rFonts w:ascii="Cambria" w:hAnsi="Cambria" w:cs="Cambria"/>
          <w:color w:val="auto"/>
          <w:sz w:val="23"/>
          <w:szCs w:val="23"/>
        </w:rPr>
        <w:t xml:space="preserve"> roku.</w:t>
      </w: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</w:p>
    <w:p w:rsidR="00282823" w:rsidRDefault="00282823" w:rsidP="00C30E7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§2</w:t>
      </w:r>
    </w:p>
    <w:p w:rsidR="00282823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Obowiązki wykonawcy</w:t>
      </w:r>
    </w:p>
    <w:p w:rsidR="00282823" w:rsidRDefault="00282823" w:rsidP="00282823">
      <w:pPr>
        <w:pStyle w:val="Default"/>
        <w:spacing w:after="51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1. Wykonawca: </w:t>
      </w:r>
    </w:p>
    <w:p w:rsidR="00C30E7A" w:rsidRDefault="00282823" w:rsidP="00282823">
      <w:pPr>
        <w:pStyle w:val="Default"/>
        <w:numPr>
          <w:ilvl w:val="0"/>
          <w:numId w:val="19"/>
        </w:numPr>
        <w:spacing w:after="51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zobowiązuje się wykonać przedm</w:t>
      </w:r>
      <w:r w:rsidR="00C30E7A">
        <w:rPr>
          <w:rFonts w:ascii="Cambria" w:hAnsi="Cambria" w:cs="Cambria"/>
          <w:color w:val="auto"/>
          <w:sz w:val="23"/>
          <w:szCs w:val="23"/>
        </w:rPr>
        <w:t xml:space="preserve">iot Umowy zgodnie z wymaganiami </w:t>
      </w:r>
      <w:r>
        <w:rPr>
          <w:rFonts w:ascii="Cambria" w:hAnsi="Cambria" w:cs="Cambria"/>
          <w:color w:val="auto"/>
          <w:sz w:val="23"/>
          <w:szCs w:val="23"/>
        </w:rPr>
        <w:t>Zamawiająceg</w:t>
      </w:r>
      <w:r w:rsidR="003F0A77">
        <w:rPr>
          <w:rFonts w:ascii="Cambria" w:hAnsi="Cambria" w:cs="Cambria"/>
          <w:color w:val="auto"/>
          <w:sz w:val="23"/>
          <w:szCs w:val="23"/>
        </w:rPr>
        <w:t>o, określonymi w Załączniku nr 6</w:t>
      </w:r>
      <w:r>
        <w:rPr>
          <w:rFonts w:ascii="Cambria" w:hAnsi="Cambria" w:cs="Cambria"/>
          <w:color w:val="auto"/>
          <w:sz w:val="23"/>
          <w:szCs w:val="23"/>
        </w:rPr>
        <w:t xml:space="preserve"> do Umowy oraz zgodnie z Ofertą Wykonawcy, </w:t>
      </w:r>
      <w:r>
        <w:rPr>
          <w:rFonts w:ascii="Cambria" w:hAnsi="Cambria" w:cs="Cambria"/>
          <w:color w:val="auto"/>
          <w:sz w:val="23"/>
          <w:szCs w:val="23"/>
        </w:rPr>
        <w:lastRenderedPageBreak/>
        <w:t xml:space="preserve">stanowiącą Załącznik nr 1 do Umowy – zachowując przy tym należytą staranność, ocenianą z uwzględnieniem zawodowego charakteru działalności Wykonawcy; </w:t>
      </w:r>
    </w:p>
    <w:p w:rsidR="00282823" w:rsidRPr="00C30E7A" w:rsidRDefault="00282823" w:rsidP="00584F8D">
      <w:pPr>
        <w:pStyle w:val="Default"/>
        <w:numPr>
          <w:ilvl w:val="0"/>
          <w:numId w:val="19"/>
        </w:numPr>
        <w:jc w:val="both"/>
        <w:rPr>
          <w:color w:val="auto"/>
          <w:sz w:val="23"/>
          <w:szCs w:val="23"/>
        </w:rPr>
      </w:pPr>
      <w:r w:rsidRPr="00C30E7A">
        <w:rPr>
          <w:rFonts w:ascii="Cambria" w:hAnsi="Cambria" w:cs="Cambria"/>
          <w:color w:val="auto"/>
          <w:sz w:val="23"/>
          <w:szCs w:val="23"/>
        </w:rPr>
        <w:t xml:space="preserve">oświadcza, że dysponuje wiedzą, doświadczeniem zawodowym oraz odpowiednimi zasobami technicznymi i osobowymi, niezbędnymi do prawidłowego i terminowego wykonania przedmiotu Umowy; </w:t>
      </w:r>
    </w:p>
    <w:p w:rsidR="00282823" w:rsidRDefault="00282823" w:rsidP="00584F8D">
      <w:pPr>
        <w:pStyle w:val="Default"/>
        <w:numPr>
          <w:ilvl w:val="0"/>
          <w:numId w:val="19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może powierzyć Podwykonawcom wykonanie części lub całości przedmiotu Umowy, w szczególności w razie zaistnienia zagrożenia realizacji niniejszej umowy Wykonawca zobowiązany jest zapewnić zakwaterowanie oraz wyżywienie uczestnikom zawodów sportowych w innym hotelu na poziomie nie niższym niż przewidziany w SWZ oraz zadeklarowany w ofercie Wykonawcy, w takim wypadku za działania lub zaniechania Podwykonawców Wykonawca odpowiada jak za własne; w przypadku takim Wykonawca zobowiązuje się ponadto do zapewnienia transportu dla wszystkich uczestników do innych ustalonych hoteli na koszt własny. </w:t>
      </w:r>
    </w:p>
    <w:p w:rsidR="00282823" w:rsidRDefault="00282823" w:rsidP="00584F8D">
      <w:pPr>
        <w:pStyle w:val="Default"/>
        <w:numPr>
          <w:ilvl w:val="0"/>
          <w:numId w:val="19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przypadku zaistnienia zagrożenia realizacji niniejszej umowy i konieczności podjęcia działań określonych w pkt 3), Wykonawca zobowiązuje się o tej sytuacji niezwłocznie poinformować Zamawiającego; </w:t>
      </w:r>
    </w:p>
    <w:p w:rsidR="00282823" w:rsidRDefault="00282823" w:rsidP="00584F8D">
      <w:pPr>
        <w:pStyle w:val="Default"/>
        <w:numPr>
          <w:ilvl w:val="0"/>
          <w:numId w:val="19"/>
        </w:numPr>
        <w:ind w:left="714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ponosi odpowiedzialność za nadzór nad zatrudnionym przezeń personelem oraz nad współpracującymi z nim Podwykonawcami, jak również za wykonanie wszelkich prawnych zobowiązań związanych z zatrudnieniem personelu oraz z zawarciem umów cywilnoprawnych z Podwykonawcami; </w:t>
      </w:r>
    </w:p>
    <w:p w:rsidR="00282823" w:rsidRPr="00584F8D" w:rsidRDefault="00282823" w:rsidP="00584F8D">
      <w:pPr>
        <w:pStyle w:val="Default"/>
        <w:numPr>
          <w:ilvl w:val="0"/>
          <w:numId w:val="19"/>
        </w:numPr>
        <w:ind w:left="714" w:hanging="357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zobowiązuje się wykonać przedmiot Umowy w terminie wskazanym w §1 ust. 2; </w:t>
      </w:r>
    </w:p>
    <w:p w:rsidR="00282823" w:rsidRDefault="00282823" w:rsidP="00282823">
      <w:pPr>
        <w:pStyle w:val="Default"/>
        <w:rPr>
          <w:color w:val="auto"/>
        </w:rPr>
      </w:pPr>
    </w:p>
    <w:p w:rsidR="00282823" w:rsidRDefault="00282823" w:rsidP="00584F8D">
      <w:pPr>
        <w:pStyle w:val="Default"/>
        <w:numPr>
          <w:ilvl w:val="2"/>
          <w:numId w:val="18"/>
        </w:numPr>
        <w:spacing w:after="53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wymaga zatrudnienia przez wykonawcę lub podwykonawcę na podstawie stosunku pracy osób wykonujących czynności wchodzące w skład przedmiotu zamówienia, jeżeli wykonanie tych czynności polega na wykonywaniu pracy w sposób określony w art. 22 § 1 ustawy z dnia 26 czerwca 1974 r. - Kodeks pracy (Dz. U. z 2020 r. poz. 1320 z </w:t>
      </w:r>
      <w:proofErr w:type="spellStart"/>
      <w:r>
        <w:rPr>
          <w:rFonts w:ascii="Cambria" w:hAnsi="Cambria" w:cs="Cambria"/>
          <w:color w:val="auto"/>
          <w:sz w:val="23"/>
          <w:szCs w:val="23"/>
        </w:rPr>
        <w:t>późn</w:t>
      </w:r>
      <w:proofErr w:type="spellEnd"/>
      <w:r>
        <w:rPr>
          <w:rFonts w:ascii="Cambria" w:hAnsi="Cambria" w:cs="Cambria"/>
          <w:color w:val="auto"/>
          <w:sz w:val="23"/>
          <w:szCs w:val="23"/>
        </w:rPr>
        <w:t xml:space="preserve">. zm.). W związku z powyższym obowiązek ten dotyczy osób świadczących obsługę techniczną, administracyjną i porządkową przy realizacji zamówienia. </w:t>
      </w:r>
    </w:p>
    <w:p w:rsidR="00282823" w:rsidRDefault="00282823" w:rsidP="00584F8D">
      <w:pPr>
        <w:pStyle w:val="Default"/>
        <w:numPr>
          <w:ilvl w:val="2"/>
          <w:numId w:val="18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Realizacja obowiązku zatrudnienia na podstawie stosunku pracy może być weryfikowana przez Zamawiającego przede wszystkim w oparciu o oświadczenie Wykonawcy lub podwykonawcy o zatrudnieniu na podstawie umowy o pracę osób wykonujących ww. czynności - składane na żądanie Zamawiającego, w trakcie jego realizacji. Zamawiający może żądać również poświadczonej za zgodność z oryginałem kopii umowy o pracę zatrudnionego pracownika oraz uprawniony jest do: </w:t>
      </w:r>
    </w:p>
    <w:p w:rsidR="00282823" w:rsidRDefault="00282823" w:rsidP="00584F8D">
      <w:pPr>
        <w:pStyle w:val="Default"/>
        <w:numPr>
          <w:ilvl w:val="0"/>
          <w:numId w:val="21"/>
        </w:numPr>
        <w:spacing w:after="53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żądania oświadczeń i innych dokumentów w zakresie potwierdzenia spełniania ww. wymogu i dokonywania ich oceny; </w:t>
      </w:r>
    </w:p>
    <w:p w:rsidR="00282823" w:rsidRDefault="00282823" w:rsidP="00584F8D">
      <w:pPr>
        <w:pStyle w:val="Default"/>
        <w:numPr>
          <w:ilvl w:val="0"/>
          <w:numId w:val="21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żądania wyjaśnień w przypadku wątpliwości w zakresie potwierdzenia spełnienia tego wymogu; - przeprowadzania kontroli na miejscu wykonywania świadczenia; </w:t>
      </w:r>
    </w:p>
    <w:p w:rsidR="00282823" w:rsidRDefault="00282823" w:rsidP="00584F8D">
      <w:pPr>
        <w:pStyle w:val="Default"/>
        <w:numPr>
          <w:ilvl w:val="2"/>
          <w:numId w:val="18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przypadku wątpliwości co do przestrzegania prawa pracy przez Wykonawcę lub podwykonawcę, Zamawiający może zwrócić się o przeprowadzenie kontroli przez Państwową Inspekcję Pracy. </w:t>
      </w: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</w:p>
    <w:p w:rsidR="00282823" w:rsidRDefault="00282823" w:rsidP="00584F8D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§3</w:t>
      </w:r>
    </w:p>
    <w:p w:rsidR="00282823" w:rsidRDefault="00282823" w:rsidP="00641F5A">
      <w:pPr>
        <w:pStyle w:val="Default"/>
        <w:jc w:val="center"/>
        <w:rPr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Wynagrodzenie i warunki płatności</w:t>
      </w:r>
    </w:p>
    <w:p w:rsidR="00282823" w:rsidRDefault="00282823" w:rsidP="00584F8D">
      <w:pPr>
        <w:pStyle w:val="Default"/>
        <w:numPr>
          <w:ilvl w:val="0"/>
          <w:numId w:val="23"/>
        </w:numPr>
        <w:spacing w:after="51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 wykonanie przedmiotu umowy Zamawiający zapłaci Wykonawcy wynagrodzenie (maksymalna wartość zamówienia) w kwocie nie większej niż: ………………………………………………………………. (słownie: …………….. 00/100) złotych netto, tj. …………………………………….. (słownie: …………….. 00/100) złotych brutto. </w:t>
      </w:r>
    </w:p>
    <w:p w:rsidR="00282823" w:rsidRDefault="00282823" w:rsidP="00584F8D">
      <w:pPr>
        <w:pStyle w:val="Default"/>
        <w:numPr>
          <w:ilvl w:val="0"/>
          <w:numId w:val="23"/>
        </w:numPr>
        <w:spacing w:after="51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zastrzega, że całość wykorzystanych usług nie przekroczy wynagrodzenia określonego w ust. 1, z zastrzeżeniem ust. 3. Zamawiający nie gwarantuje Wykonawcy </w:t>
      </w:r>
      <w:r>
        <w:rPr>
          <w:rFonts w:ascii="Cambria" w:hAnsi="Cambria" w:cs="Cambria"/>
          <w:color w:val="auto"/>
          <w:sz w:val="23"/>
          <w:szCs w:val="23"/>
        </w:rPr>
        <w:lastRenderedPageBreak/>
        <w:t xml:space="preserve">zlecenia usług odpowiadających kwocie łącznej wskazanej w §3 ust. 1, zaś Wykonawca nie będzie z tego tytułu kierował do Wykonawcy żadnych roszczeń. </w:t>
      </w:r>
    </w:p>
    <w:p w:rsidR="00282823" w:rsidRPr="00584F8D" w:rsidRDefault="00282823" w:rsidP="00282823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ramach realizacji Umowy Zamawiający jest uprawniony zlecić Wykonawcy dodatkowy zakres rzeczowy obejmujący czynności takie same (analogiczne), jak opisane w opisie przedmiotu zamówienia („Opcja”). Skorzystanie z Opcji może nastąpić przez cały okres realizacji zamówienia, o którym mowa w § 1 ust. 2. Zamawiający przewiduje możliwość skorzystania z Opcji w przypadku uczestnictwa w zamawianej usłudze więcej niż 250 osób na dobę – średnio w całym okresie realizacji zamówienia. </w:t>
      </w:r>
    </w:p>
    <w:p w:rsidR="00282823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nie jest zobowiązany do zlecenia prac objętych przedmiotem Opcji, a Wykonawcy nie służy roszczenie o ich zlecenie. </w:t>
      </w:r>
    </w:p>
    <w:p w:rsidR="00282823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Przedmiotem Opcji będą dodatkowe osoby korzystające z usługi hotelowej i wyżywienia, jak opisane w SWZ (i wycenione przez Wykonawcę w Ofercie). </w:t>
      </w:r>
    </w:p>
    <w:p w:rsidR="00282823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Prace będące przedmiotem Opcji mogą zostać zlecone w ilości nie przekraczającej 30 osób średnio na dobę w okresie realizacji zamówienia. </w:t>
      </w:r>
    </w:p>
    <w:p w:rsidR="00282823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Podstawą określenia wartości prac zleconych w ramach Opcji (w celu określenia jej zakresu) będą ceny jednostkowe zawarte w Ofercie. </w:t>
      </w:r>
    </w:p>
    <w:p w:rsidR="00282823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następować będzie na analogicznych zasadach, jak w przypadku prac będących Przedmiotem Umowy. </w:t>
      </w:r>
    </w:p>
    <w:p w:rsidR="00282823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poinformuje Wykonawcę w formie mailowej o ostatecznej liczbie </w:t>
      </w:r>
      <w:r w:rsidR="00584F8D">
        <w:rPr>
          <w:rFonts w:ascii="Cambria" w:hAnsi="Cambria" w:cs="Cambria"/>
          <w:color w:val="auto"/>
          <w:sz w:val="23"/>
          <w:szCs w:val="23"/>
        </w:rPr>
        <w:t>uczestników najpóźniej do dnia 10 października 2022</w:t>
      </w:r>
      <w:r>
        <w:rPr>
          <w:rFonts w:ascii="Cambria" w:hAnsi="Cambria" w:cs="Cambria"/>
          <w:color w:val="auto"/>
          <w:sz w:val="23"/>
          <w:szCs w:val="23"/>
        </w:rPr>
        <w:t xml:space="preserve"> roku. </w:t>
      </w:r>
    </w:p>
    <w:p w:rsidR="00282823" w:rsidRDefault="00282823" w:rsidP="00584F8D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Rozliczenie </w:t>
      </w:r>
      <w:r w:rsidR="00873D74">
        <w:rPr>
          <w:rFonts w:ascii="Cambria" w:hAnsi="Cambria" w:cs="Cambria"/>
          <w:color w:val="auto"/>
          <w:sz w:val="23"/>
          <w:szCs w:val="23"/>
        </w:rPr>
        <w:t>zamówienia za usługę hotelową i wyżywienie</w:t>
      </w:r>
      <w:r>
        <w:rPr>
          <w:rFonts w:ascii="Cambria" w:hAnsi="Cambria" w:cs="Cambria"/>
          <w:color w:val="auto"/>
          <w:sz w:val="23"/>
          <w:szCs w:val="23"/>
        </w:rPr>
        <w:t xml:space="preserve"> nastąpi w oparciu o ilość osób korzystającą z usług</w:t>
      </w:r>
      <w:r w:rsidR="00584F8D">
        <w:rPr>
          <w:rFonts w:ascii="Cambria" w:hAnsi="Cambria" w:cs="Cambria"/>
          <w:color w:val="auto"/>
          <w:sz w:val="23"/>
          <w:szCs w:val="23"/>
        </w:rPr>
        <w:t>i przekazaną Wykonawcy do dnia 10 października 2022</w:t>
      </w:r>
      <w:r>
        <w:rPr>
          <w:rFonts w:ascii="Cambria" w:hAnsi="Cambria" w:cs="Cambria"/>
          <w:color w:val="auto"/>
          <w:sz w:val="23"/>
          <w:szCs w:val="23"/>
        </w:rPr>
        <w:t xml:space="preserve"> roku i ceny wskazane w Ofercie. </w:t>
      </w:r>
    </w:p>
    <w:p w:rsidR="00282823" w:rsidRDefault="00282823" w:rsidP="00584F8D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Roz</w:t>
      </w:r>
      <w:r w:rsidR="003D0B30">
        <w:rPr>
          <w:rFonts w:ascii="Cambria" w:hAnsi="Cambria" w:cs="Cambria"/>
          <w:color w:val="auto"/>
          <w:sz w:val="23"/>
          <w:szCs w:val="23"/>
        </w:rPr>
        <w:t>liczenie zamówienia za wynajem h</w:t>
      </w:r>
      <w:r>
        <w:rPr>
          <w:rFonts w:ascii="Cambria" w:hAnsi="Cambria" w:cs="Cambria"/>
          <w:color w:val="auto"/>
          <w:sz w:val="23"/>
          <w:szCs w:val="23"/>
        </w:rPr>
        <w:t>ali sportowej i pozost</w:t>
      </w:r>
      <w:r w:rsidR="003D0B30">
        <w:rPr>
          <w:rFonts w:ascii="Cambria" w:hAnsi="Cambria" w:cs="Cambria"/>
          <w:color w:val="auto"/>
          <w:sz w:val="23"/>
          <w:szCs w:val="23"/>
        </w:rPr>
        <w:t>ałe usługi związane z wynajmem h</w:t>
      </w:r>
      <w:r>
        <w:rPr>
          <w:rFonts w:ascii="Cambria" w:hAnsi="Cambria" w:cs="Cambria"/>
          <w:color w:val="auto"/>
          <w:sz w:val="23"/>
          <w:szCs w:val="23"/>
        </w:rPr>
        <w:t xml:space="preserve">ali sportowej nastąpi w oparciu o ceny wskazane w ofercie. </w:t>
      </w:r>
    </w:p>
    <w:p w:rsidR="00282823" w:rsidRDefault="00282823" w:rsidP="00584F8D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nie ponosi żadnych dodatkowych kosztów wygenerowanych przez osoby korzystające z usługi noclegu (np. kosztów parkingu, kosztów połączeń telefonicznych, internetowych, korzystania z pełnego barku itd.) </w:t>
      </w:r>
    </w:p>
    <w:p w:rsidR="00282823" w:rsidRDefault="00282823" w:rsidP="003D0B30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przypadku konieczności zmiany zarezerwowanego terminu usługi przez Zamawiającego, Strony przewidują możliwość uzgodnienia innego terminu, dogodnego zarówno dla Zamawiającego jak i Wykonawcy. O konieczności zmiany terminu Zamawiający poinformuje Wykonawcę na minimum 14 dni przed terminem realizacji i jest to wiążące dla Wykonawcy. Wykonawca oświadcza, że nie będzie z tego tytułu wnosił żadnych roszczeń do Zamawiającego. </w:t>
      </w:r>
    </w:p>
    <w:p w:rsidR="00282823" w:rsidRPr="003D0B30" w:rsidRDefault="00282823" w:rsidP="003D0B30">
      <w:pPr>
        <w:pStyle w:val="Default"/>
        <w:numPr>
          <w:ilvl w:val="0"/>
          <w:numId w:val="23"/>
        </w:numPr>
        <w:ind w:left="357" w:hanging="357"/>
        <w:jc w:val="both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zastrzega sobie możliwość rezygnacji z części lub całości Usług w przypadku braku możliwości przeprowadzenia zawodów sportowych, o których mowa § 1 z przyczyn organizacyjnych leżących po stronie Zamawiającego. O takiej sytuacji Zamawiający poinformuje Wykonawcę, co najmniej na 21 dni przed planowanym terminem realizacji Usługi. Wykonawca nie będzie podnosił w stosunku do Zamawiającego z tego tytułu żadnych roszczeń. Wykonawca zrzeka się wszelkich roszczeń (w tym kar umownych) w stosunku do Zamawiającego z tytułu rezygnacji z </w:t>
      </w:r>
      <w:r w:rsidRPr="003D0B30">
        <w:rPr>
          <w:rFonts w:ascii="Cambria" w:hAnsi="Cambria" w:cs="Cambria"/>
          <w:color w:val="auto"/>
          <w:sz w:val="23"/>
          <w:szCs w:val="23"/>
        </w:rPr>
        <w:t>części usług przez Zamawiającego w przypadku braku możliwości przeprowadzenia zawodów sportowych lub z przyczyn organizacyjnych, leżących po stronie Zamawiającego</w:t>
      </w:r>
      <w:r w:rsidRPr="003D0B30">
        <w:rPr>
          <w:rFonts w:ascii="Cambria" w:hAnsi="Cambria" w:cs="Cambria"/>
          <w:color w:val="006FC0"/>
          <w:sz w:val="23"/>
          <w:szCs w:val="23"/>
        </w:rPr>
        <w:t xml:space="preserve">. </w:t>
      </w:r>
    </w:p>
    <w:p w:rsidR="00282823" w:rsidRDefault="00282823" w:rsidP="003D0B30">
      <w:pPr>
        <w:pStyle w:val="Default"/>
        <w:numPr>
          <w:ilvl w:val="0"/>
          <w:numId w:val="23"/>
        </w:numPr>
        <w:jc w:val="both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>Zapłata wynagrodzenia nastąpi przelewem na rachunek bankowy Wykonawcy w Banku …..……………………………………………………</w:t>
      </w:r>
      <w:r w:rsidR="003D0B30">
        <w:rPr>
          <w:rFonts w:ascii="Cambria" w:hAnsi="Cambria" w:cs="Cambria"/>
          <w:sz w:val="23"/>
          <w:szCs w:val="23"/>
        </w:rPr>
        <w:t>……………..</w:t>
      </w:r>
      <w:r>
        <w:rPr>
          <w:rFonts w:ascii="Cambria" w:hAnsi="Cambria" w:cs="Cambria"/>
          <w:sz w:val="23"/>
          <w:szCs w:val="23"/>
        </w:rPr>
        <w:t>……………………………., numer rachunku:</w:t>
      </w:r>
      <w:r w:rsidR="003D0B30">
        <w:rPr>
          <w:rFonts w:ascii="Cambria" w:hAnsi="Cambria" w:cs="Cambria"/>
          <w:sz w:val="23"/>
          <w:szCs w:val="23"/>
        </w:rPr>
        <w:t xml:space="preserve"> </w:t>
      </w:r>
      <w:r>
        <w:rPr>
          <w:rFonts w:ascii="Cambria" w:hAnsi="Cambria" w:cs="Cambria"/>
          <w:sz w:val="23"/>
          <w:szCs w:val="23"/>
        </w:rPr>
        <w:t>…………………………………………………………………………</w:t>
      </w:r>
      <w:r w:rsidR="003D0B30">
        <w:rPr>
          <w:rFonts w:ascii="Cambria" w:hAnsi="Cambria" w:cs="Cambria"/>
          <w:sz w:val="23"/>
          <w:szCs w:val="23"/>
        </w:rPr>
        <w:t>………….</w:t>
      </w:r>
      <w:r>
        <w:rPr>
          <w:rFonts w:ascii="Cambria" w:hAnsi="Cambria" w:cs="Cambria"/>
          <w:sz w:val="23"/>
          <w:szCs w:val="23"/>
        </w:rPr>
        <w:t xml:space="preserve">……………… w terminie 14 dni od dnia doręczenia Zamawiającemu prawidłowo wystawionej faktury VAT. </w:t>
      </w:r>
    </w:p>
    <w:p w:rsidR="00282823" w:rsidRDefault="00282823" w:rsidP="003D0B30">
      <w:pPr>
        <w:pStyle w:val="Default"/>
        <w:numPr>
          <w:ilvl w:val="0"/>
          <w:numId w:val="23"/>
        </w:numPr>
        <w:jc w:val="both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lastRenderedPageBreak/>
        <w:t xml:space="preserve">W sytuacji, gdy wskazany do płatności przez Wykonawcę numer rachunku bankowego nie znajduje się w „Wykazie podmiotów zarejestrowanych jako podatnicy VAT, niezarejestrowanych oraz wykreślonych i przywróconych do rejestru VAT” udostępnianym w Biuletynie Informacji Publicznej na stronie podmiotowej urzędu obsługującego ministra właściwego do spraw finansów publicznych, o którym mowa w ustawie o podatku od towarów i usług, termin płatności będzie liczony od dnia następującego po dniu ujawnienia ww. rachunku bankowego w tym Wykazie. </w:t>
      </w:r>
    </w:p>
    <w:p w:rsidR="00282823" w:rsidRPr="003D0B30" w:rsidRDefault="00282823" w:rsidP="003D0B30">
      <w:pPr>
        <w:pStyle w:val="Default"/>
        <w:numPr>
          <w:ilvl w:val="0"/>
          <w:numId w:val="23"/>
        </w:numPr>
        <w:ind w:left="357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Fakturę VAT należy doręczyć Zamawiającemu </w:t>
      </w:r>
      <w:r w:rsidR="003D0B30">
        <w:rPr>
          <w:rFonts w:ascii="Cambria" w:hAnsi="Cambria" w:cs="Cambria"/>
          <w:sz w:val="23"/>
          <w:szCs w:val="23"/>
        </w:rPr>
        <w:t>na adres mailowy:</w:t>
      </w:r>
      <w:r w:rsidR="00641F5A">
        <w:rPr>
          <w:rFonts w:ascii="Cambria" w:hAnsi="Cambria" w:cs="Cambria"/>
          <w:sz w:val="23"/>
          <w:szCs w:val="23"/>
        </w:rPr>
        <w:t xml:space="preserve"> </w:t>
      </w:r>
      <w:hyperlink r:id="rId5" w:history="1">
        <w:r w:rsidR="00641F5A" w:rsidRPr="009A17D1">
          <w:rPr>
            <w:rStyle w:val="Hipercze"/>
            <w:rFonts w:ascii="Cambria" w:hAnsi="Cambria" w:cs="Cambria"/>
            <w:sz w:val="23"/>
            <w:szCs w:val="23"/>
          </w:rPr>
          <w:t>piwniczna@krakow,lasy.gov.pl</w:t>
        </w:r>
      </w:hyperlink>
      <w:r w:rsidR="003D0B30" w:rsidRPr="003D0B30">
        <w:rPr>
          <w:rFonts w:ascii="Cambria" w:hAnsi="Cambria" w:cs="Cambria"/>
          <w:sz w:val="23"/>
          <w:szCs w:val="23"/>
        </w:rPr>
        <w:t xml:space="preserve"> </w:t>
      </w:r>
      <w:r w:rsidRPr="003D0B30">
        <w:rPr>
          <w:rFonts w:ascii="Cambria" w:hAnsi="Cambria" w:cs="Cambria"/>
          <w:sz w:val="23"/>
          <w:szCs w:val="23"/>
        </w:rPr>
        <w:t xml:space="preserve">albo na adres Zamawiającego. </w:t>
      </w:r>
    </w:p>
    <w:p w:rsidR="00282823" w:rsidRDefault="00282823" w:rsidP="003D0B30">
      <w:pPr>
        <w:pStyle w:val="Default"/>
        <w:numPr>
          <w:ilvl w:val="0"/>
          <w:numId w:val="23"/>
        </w:numPr>
        <w:jc w:val="both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Jako dzień zapłaty wynagrodzenia Strony ustalają dzień wydania dyspozycji przelewu z rachunku bankowego Zamawiającego. </w:t>
      </w:r>
    </w:p>
    <w:p w:rsidR="00282823" w:rsidRDefault="00282823" w:rsidP="003D0B30">
      <w:pPr>
        <w:pStyle w:val="Default"/>
        <w:numPr>
          <w:ilvl w:val="0"/>
          <w:numId w:val="23"/>
        </w:numPr>
        <w:jc w:val="both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Zamawiający gwarantuje minimalny zakres zamówienia stanowiącego równowartość /odpowiadającego 50% maksymalnego wynagrodzenia brutto określonego w § 3 ust. 1 Umowy, z zastrzeżeniem § 5 ust 4 i § 3 ust 14. </w:t>
      </w:r>
    </w:p>
    <w:p w:rsidR="00282823" w:rsidRDefault="00282823" w:rsidP="00282823">
      <w:pPr>
        <w:pStyle w:val="Default"/>
        <w:rPr>
          <w:sz w:val="23"/>
          <w:szCs w:val="23"/>
        </w:rPr>
      </w:pPr>
    </w:p>
    <w:p w:rsidR="00282823" w:rsidRDefault="00282823" w:rsidP="003D0B30">
      <w:pPr>
        <w:pStyle w:val="Default"/>
        <w:jc w:val="center"/>
        <w:rPr>
          <w:rFonts w:ascii="Cambria" w:hAnsi="Cambria" w:cs="Cambria"/>
          <w:sz w:val="23"/>
          <w:szCs w:val="23"/>
        </w:rPr>
      </w:pPr>
      <w:r>
        <w:rPr>
          <w:rFonts w:ascii="Cambria" w:hAnsi="Cambria" w:cs="Cambria"/>
          <w:b/>
          <w:bCs/>
          <w:sz w:val="23"/>
          <w:szCs w:val="23"/>
        </w:rPr>
        <w:t>§4</w:t>
      </w:r>
    </w:p>
    <w:p w:rsidR="00282823" w:rsidRDefault="00282823" w:rsidP="00641F5A">
      <w:pPr>
        <w:pStyle w:val="Default"/>
        <w:jc w:val="center"/>
        <w:rPr>
          <w:rFonts w:ascii="Cambria" w:hAnsi="Cambria" w:cs="Cambria"/>
          <w:sz w:val="23"/>
          <w:szCs w:val="23"/>
        </w:rPr>
      </w:pPr>
      <w:r>
        <w:rPr>
          <w:rFonts w:ascii="Cambria" w:hAnsi="Cambria" w:cs="Cambria"/>
          <w:b/>
          <w:bCs/>
          <w:sz w:val="23"/>
          <w:szCs w:val="23"/>
        </w:rPr>
        <w:t>Kary umowne</w:t>
      </w:r>
    </w:p>
    <w:p w:rsidR="00282823" w:rsidRDefault="00282823" w:rsidP="00641F5A">
      <w:pPr>
        <w:pStyle w:val="Default"/>
        <w:numPr>
          <w:ilvl w:val="0"/>
          <w:numId w:val="32"/>
        </w:numPr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Wykonawca zapłaci Zamawiającemu karę umowną: </w:t>
      </w:r>
    </w:p>
    <w:p w:rsidR="00282823" w:rsidRDefault="00282823" w:rsidP="003D0B30">
      <w:pPr>
        <w:pStyle w:val="Default"/>
        <w:numPr>
          <w:ilvl w:val="0"/>
          <w:numId w:val="28"/>
        </w:numPr>
        <w:ind w:hanging="357"/>
        <w:jc w:val="both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w przypadku niezrealizowania z winy Wykonawcy przedmiotu Umowy – w wysokości 20% kwoty wynagrodzenia brutto wskazanej w § 3 ust. 1; </w:t>
      </w:r>
    </w:p>
    <w:p w:rsidR="00282823" w:rsidRDefault="00282823" w:rsidP="00641F5A">
      <w:pPr>
        <w:pStyle w:val="Default"/>
        <w:numPr>
          <w:ilvl w:val="0"/>
          <w:numId w:val="28"/>
        </w:numPr>
        <w:ind w:left="714" w:hanging="357"/>
        <w:jc w:val="both"/>
        <w:rPr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w przypadku niewykonania lub nienależytego wykonania przedmiotu Umowy – w wysokości 5% kwoty wynagrodzenia brutto danej części wskazanej w § 3 ust. 1, której dotyczy niewykonanie lub nienależyte wykonanie umowy, za każdy przypadek niewykonania lub nienależytego wykonania umowy. </w:t>
      </w:r>
    </w:p>
    <w:p w:rsidR="00282823" w:rsidRPr="00641F5A" w:rsidRDefault="00282823" w:rsidP="00641F5A">
      <w:pPr>
        <w:pStyle w:val="Default"/>
        <w:numPr>
          <w:ilvl w:val="0"/>
          <w:numId w:val="28"/>
        </w:numPr>
        <w:ind w:left="714" w:hanging="357"/>
        <w:jc w:val="both"/>
        <w:rPr>
          <w:rFonts w:ascii="Cambria" w:hAnsi="Cambria" w:cs="Cambria"/>
          <w:sz w:val="23"/>
          <w:szCs w:val="23"/>
        </w:rPr>
      </w:pPr>
      <w:r>
        <w:rPr>
          <w:rFonts w:ascii="Cambria" w:hAnsi="Cambria" w:cs="Cambria"/>
          <w:sz w:val="23"/>
          <w:szCs w:val="23"/>
        </w:rPr>
        <w:t xml:space="preserve">w razie stwierdzenia przez Zamawiającego istotnych opóźnień zagrażających terminowej realizacji przedmiotu Umowy, Zamawiający niezwłocznie kontaktuje się z Wykonawcą w celu uzgodnienia i podjęcia środków zaradczych. Uzgodnienie </w:t>
      </w:r>
      <w:r w:rsidRPr="00641F5A">
        <w:rPr>
          <w:rFonts w:ascii="Cambria" w:hAnsi="Cambria" w:cs="Cambria"/>
          <w:color w:val="auto"/>
          <w:sz w:val="23"/>
          <w:szCs w:val="23"/>
        </w:rPr>
        <w:t>i podjęcie środków zaradczych nastąpi w przeciągu trzech dni od dnia poinformowania Wykonawcy o konieczności ich podjęcia. W przypadku braku porozumienia z Wykonawcą we wskazanym terminie, Zamawiający może od Umowy odstąpić, składając w tym celu stosowne pisemne oświadczenie w terminie 20 dni od dnia, w którym upłynął termin na uzgodnienie i podjęcie środków zaradczych. W razie odstąpienia od Umowy przez Zamawiającego Wykonawca zobowiązany jest do zapłaty na rzecz Zamawiającego kary umownej w wysokości 10% maksymalnej kwoty wynagrodzenia brutto, określonej w § 3 ust. 1. Oświadczenie o odstąpieniu od umowy Zamawiający może złożyć Wykon</w:t>
      </w:r>
      <w:bookmarkStart w:id="0" w:name="_GoBack"/>
      <w:bookmarkEnd w:id="0"/>
      <w:r w:rsidRPr="00641F5A">
        <w:rPr>
          <w:rFonts w:ascii="Cambria" w:hAnsi="Cambria" w:cs="Cambria"/>
          <w:color w:val="auto"/>
          <w:sz w:val="23"/>
          <w:szCs w:val="23"/>
        </w:rPr>
        <w:t xml:space="preserve">awcy w terminie 20 dni liczonych od dnia powzięcia przez Zamawiającego informacji o okolicznościach będących podstawą odstąpienia; </w:t>
      </w:r>
    </w:p>
    <w:p w:rsidR="00282823" w:rsidRPr="00873D74" w:rsidRDefault="00282823" w:rsidP="00873D74">
      <w:pPr>
        <w:pStyle w:val="Default"/>
        <w:numPr>
          <w:ilvl w:val="0"/>
          <w:numId w:val="28"/>
        </w:numPr>
        <w:ind w:left="714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przypadku naruszenia postanowienia § 2 ust. 1 pkt 3) umowy, niezapewnienia zakwaterowania oraz wyżywienia w innym obiekcie hotelowym na poziomie nie niższym niż przewidziany w SWZ oraz zadeklarowany w ofercie Wykonawcy w wysokości 40% kwoty wynagrodzenia brutto danej części wskazanej w § 3 ust. 1 Umowy, której dotyczą wskazane uchybienia, za każdy stwierdzony przypadek; </w:t>
      </w:r>
    </w:p>
    <w:p w:rsidR="00282823" w:rsidRDefault="00282823" w:rsidP="00641F5A">
      <w:pPr>
        <w:pStyle w:val="Default"/>
        <w:numPr>
          <w:ilvl w:val="0"/>
          <w:numId w:val="28"/>
        </w:numPr>
        <w:spacing w:after="253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 tytułu niespełnienia przez Wykonawcę lub podwykonawcę wymogu zatrudnienia na podstawie umowy o pracę osób wykonujących czynności wskazane w § 2 ust. 2 niniejszej umowy, w wysokości 2 800,00 zł za każdy przypadek nie spełnienia wymagań, o których mowa w § 2 ust. 2 niniejszej umowy. </w:t>
      </w:r>
    </w:p>
    <w:p w:rsidR="00282823" w:rsidRDefault="00282823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sytuacji odstąpienia od Umowy przez Wykonawcę z przyczyn leżących po stronie Zamawiającego, Zamawiający zapłaci na rzecz Wykonawcy karę umowną w wysokości 10% maksymalnej kwoty wynagrodzenia brutto wskazanej w § 3 ust. 1 Umowy. Oświadczenie o odstąpieniu od Umowy Wykonawca ma prawo złożyć w terminie 20 dni </w:t>
      </w:r>
      <w:r>
        <w:rPr>
          <w:rFonts w:ascii="Cambria" w:hAnsi="Cambria" w:cs="Cambria"/>
          <w:color w:val="auto"/>
          <w:sz w:val="23"/>
          <w:szCs w:val="23"/>
        </w:rPr>
        <w:lastRenderedPageBreak/>
        <w:t xml:space="preserve">liczonych od dnia, w którym dowiedział się o okolicznościach będących podstawą do odstąpienia od Umowy. </w:t>
      </w:r>
    </w:p>
    <w:p w:rsidR="00282823" w:rsidRDefault="00282823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sytuacji odstąpienia od Umowy przez Zamawiającego z przyczyn leżących po stronie Wykonawcy, Wykonawca zapłaci na rzecz Zamawiającego karę umowną w wysokości 10% maksymalnej kwoty wynagrodzenia brutto wskazanej w § 3 ust. 1 Umowy. Oświadczenie o odstąpieniu od Umowy Zamawiający ma prawo złożyć w terminie 20 dni liczonych od dnia, w którym dowiedział się o okolicznościach będących podstawą do odstąpienia od Umowy. </w:t>
      </w:r>
    </w:p>
    <w:p w:rsidR="00282823" w:rsidRPr="00641F5A" w:rsidRDefault="00282823" w:rsidP="00641F5A">
      <w:pPr>
        <w:pStyle w:val="Default"/>
        <w:numPr>
          <w:ilvl w:val="0"/>
          <w:numId w:val="31"/>
        </w:numPr>
        <w:jc w:val="both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Zamawiającemu przysługuje prawo odstąpienia od Umowy w przypadku, o którym m</w:t>
      </w:r>
      <w:r w:rsidR="00641F5A">
        <w:rPr>
          <w:rFonts w:ascii="Cambria" w:hAnsi="Cambria" w:cs="Cambria"/>
          <w:color w:val="auto"/>
          <w:sz w:val="23"/>
          <w:szCs w:val="23"/>
        </w:rPr>
        <w:t>owa w art. 456 ust. 1 ustawy PZP</w:t>
      </w:r>
      <w:r>
        <w:rPr>
          <w:rFonts w:ascii="Cambria" w:hAnsi="Cambria" w:cs="Cambria"/>
          <w:color w:val="auto"/>
          <w:sz w:val="23"/>
          <w:szCs w:val="23"/>
        </w:rPr>
        <w:t xml:space="preserve"> tj.: w razie zaistnienia istotne</w:t>
      </w:r>
      <w:r w:rsidR="00641F5A">
        <w:rPr>
          <w:rFonts w:ascii="Cambria" w:hAnsi="Cambria" w:cs="Cambria"/>
          <w:color w:val="auto"/>
          <w:sz w:val="23"/>
          <w:szCs w:val="23"/>
        </w:rPr>
        <w:t xml:space="preserve">j zmiany okoliczności </w:t>
      </w:r>
      <w:r w:rsidRPr="00641F5A">
        <w:rPr>
          <w:rFonts w:ascii="Cambria" w:hAnsi="Cambria" w:cs="Cambria"/>
          <w:color w:val="auto"/>
          <w:sz w:val="23"/>
          <w:szCs w:val="23"/>
        </w:rPr>
        <w:t xml:space="preserve">powodującej, że wykonanie Umowy nie leży w interesie publicznym, czego nie można było przewidzieć w chwili zawarcia Umowy, lub dalsze wykonywanie Umowy może zagrozić podstawowemu interesowi bezpieczeństwa państwa lub bezpieczeństwu publicznemu – odstąpienie od Umowy w tym przypadku może nastąpić w terminie 30 dni od powzięcia wiadomości o powyższych okolicznościach. W takim wypadku Wykonawca może żądać wyłącznie wynagrodzenia należnego mu z tytułu wykonania części Umowy. W niniejszym przypadku Zamawiający nie ma prawa naliczyć kary umownej wskazanej w § 4 ust. 3 niniejszej umowy. </w:t>
      </w:r>
    </w:p>
    <w:p w:rsidR="00282823" w:rsidRDefault="00282823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Kary umowne, wskazane w niniejszej Umowie</w:t>
      </w:r>
      <w:r w:rsidR="00641F5A">
        <w:rPr>
          <w:rFonts w:ascii="Cambria" w:hAnsi="Cambria" w:cs="Cambria"/>
          <w:color w:val="auto"/>
          <w:sz w:val="23"/>
          <w:szCs w:val="23"/>
        </w:rPr>
        <w:t xml:space="preserve"> podlegają kumulacji i nie mogą </w:t>
      </w:r>
      <w:r>
        <w:rPr>
          <w:rFonts w:ascii="Cambria" w:hAnsi="Cambria" w:cs="Cambria"/>
          <w:color w:val="auto"/>
          <w:sz w:val="23"/>
          <w:szCs w:val="23"/>
        </w:rPr>
        <w:t xml:space="preserve">przekroczyć 60% maksymalnego wynagrodzenia umownego brutto wskazanego w § 3 ust. 1 niniejszej Umowy. </w:t>
      </w:r>
    </w:p>
    <w:p w:rsidR="00282823" w:rsidRDefault="00282823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może dochodzić na zasadach ogólnych odszkodowania przenoszącego wysokość zastrzeżonych na jego rzecz kar umownych. </w:t>
      </w: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</w:p>
    <w:p w:rsidR="00282823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§5</w:t>
      </w:r>
    </w:p>
    <w:p w:rsidR="00282823" w:rsidRDefault="00282823" w:rsidP="00641F5A">
      <w:pPr>
        <w:pStyle w:val="Default"/>
        <w:jc w:val="center"/>
        <w:rPr>
          <w:color w:val="auto"/>
          <w:sz w:val="23"/>
          <w:szCs w:val="23"/>
        </w:rPr>
      </w:pPr>
      <w:r>
        <w:rPr>
          <w:rFonts w:ascii="Cambria" w:hAnsi="Cambria" w:cs="Cambria"/>
          <w:b/>
          <w:bCs/>
          <w:color w:val="auto"/>
          <w:sz w:val="23"/>
          <w:szCs w:val="23"/>
        </w:rPr>
        <w:t>Postanowienia końcowe</w:t>
      </w:r>
    </w:p>
    <w:p w:rsidR="00282823" w:rsidRPr="00641F5A" w:rsidRDefault="00282823" w:rsidP="00297500">
      <w:pPr>
        <w:pStyle w:val="Default"/>
        <w:numPr>
          <w:ilvl w:val="0"/>
          <w:numId w:val="36"/>
        </w:numPr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Strony przewidują możliwość dokonania w Umowie następujących zmian: </w:t>
      </w:r>
    </w:p>
    <w:p w:rsidR="00282823" w:rsidRDefault="00282823" w:rsidP="00641F5A">
      <w:pPr>
        <w:pStyle w:val="Default"/>
        <w:numPr>
          <w:ilvl w:val="0"/>
          <w:numId w:val="35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skrócenia, wydłużenia lub zmiany terminu wykonania przedmiotu Umowy w przypadku zaistnienia okoliczności wskazanej w ust. 2. </w:t>
      </w:r>
    </w:p>
    <w:p w:rsidR="00282823" w:rsidRDefault="00282823" w:rsidP="00641F5A">
      <w:pPr>
        <w:pStyle w:val="Default"/>
        <w:numPr>
          <w:ilvl w:val="0"/>
          <w:numId w:val="35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zmniejszenia lub zwiększenia wysokości wynagrodzenia należnego Wykonawcy z tytułu okoliczności określonych w ust. 2. </w:t>
      </w:r>
    </w:p>
    <w:p w:rsidR="00282823" w:rsidRDefault="00282823" w:rsidP="00641F5A">
      <w:pPr>
        <w:pStyle w:val="Default"/>
        <w:numPr>
          <w:ilvl w:val="0"/>
          <w:numId w:val="35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zmniejszenia zakresu przedmiotu Umowy wraz z ograniczeniem należnego Wykonawcy wynagrodzenia / terminu lub zwiększenia zakresu przedmiotu Umowy wraz z odpowiednim zwiększeniem należnego Wykonawcy wynagrodzenia/ terminu, w związku z okolicznościami, o których mowa w ust. 2. </w:t>
      </w:r>
    </w:p>
    <w:p w:rsidR="00282823" w:rsidRDefault="00282823" w:rsidP="00297500">
      <w:pPr>
        <w:pStyle w:val="Default"/>
        <w:numPr>
          <w:ilvl w:val="0"/>
          <w:numId w:val="36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Strony przewidują możliwość zmiany, o której mowa w ust. 1 w następujących przypadkach: </w:t>
      </w:r>
    </w:p>
    <w:p w:rsidR="00282823" w:rsidRDefault="00282823" w:rsidP="00297500">
      <w:pPr>
        <w:pStyle w:val="Default"/>
        <w:numPr>
          <w:ilvl w:val="1"/>
          <w:numId w:val="36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siły wyższej, to znaczy niezależnego od Stron losowego zdarzenia zewnętrznego, które było niemożliwe do przewidzenia w momencie zawarcia Umowy i któremu nie można było zapobiec mimo dochowania należytej staranności;</w:t>
      </w:r>
    </w:p>
    <w:p w:rsidR="00282823" w:rsidRDefault="00282823" w:rsidP="00297500">
      <w:pPr>
        <w:pStyle w:val="Default"/>
        <w:numPr>
          <w:ilvl w:val="1"/>
          <w:numId w:val="36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zmiany przepisów prawa istotnie wpływającego na zakres lub termin realizacji niniejszej umowy; </w:t>
      </w:r>
    </w:p>
    <w:p w:rsidR="00282823" w:rsidRPr="00297500" w:rsidRDefault="00282823" w:rsidP="00297500">
      <w:pPr>
        <w:pStyle w:val="Default"/>
        <w:numPr>
          <w:ilvl w:val="1"/>
          <w:numId w:val="36"/>
        </w:numPr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okoliczności wskazanych w art. 455 ust. 1 pkt 3 ) , art. 455 ust. 1 pkt 4) oraz art. 455 ust. 2 ustawy Prawo Zamówień Publicznych; </w:t>
      </w:r>
    </w:p>
    <w:p w:rsidR="00282823" w:rsidRDefault="00282823" w:rsidP="00282823">
      <w:pPr>
        <w:pStyle w:val="Default"/>
        <w:rPr>
          <w:color w:val="auto"/>
        </w:rPr>
      </w:pPr>
    </w:p>
    <w:p w:rsidR="00282823" w:rsidRDefault="00282823" w:rsidP="00282823">
      <w:pPr>
        <w:pStyle w:val="Default"/>
        <w:pageBreakBefore/>
        <w:rPr>
          <w:color w:val="auto"/>
        </w:rPr>
      </w:pPr>
    </w:p>
    <w:p w:rsidR="00282823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przypadkach określonych w ust. 1 i 2 Wykonawca jest zobowiązany do powiadomienia Zamawiającego w terminie 14 dni o zaistnieniu ww. sytuacji i jej wpływie na termin i/lub koszt realizacji przedmiotu Umowy i/lub zakres zamówienia. Zamawiający jest zobowiązany do przedstawienia stanowiska w przedmiotowej sprawie w terminie 5 dni roboczych od otrzymania powiadomienia Wykonawcy. </w:t>
      </w:r>
    </w:p>
    <w:p w:rsidR="00282823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Zamawiający zastrzega, że w sytuacji rozwoju epidemii COVID-19, w szczególności kiedy na podstawie aktualnie obowiązujących przepisów prawa nie będzie możliwości realizacji przedmiotu zamówienia, np. z powodu konieczności ograniczenia ilość osób przebywających w obiektach hotelowych lub sportowych umowa w sprawie zamówienia publicznego może zostać rozwiązana: przed terminem rozpoczęcia jej realizacji bez możliwości jakichkolwiek roszczeń ze strony Wykonawcy oraz w trakcie realizacji przedmiotu zamówienia, wówczas Wykonawcy przysługuje wyłącznie wynagrodzenie za faktyczny zakres zrealizowanego zamówienia. </w:t>
      </w:r>
    </w:p>
    <w:p w:rsidR="00282823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Zmiany umowy dokonywane są w formie Aneksu do umowy. </w:t>
      </w:r>
    </w:p>
    <w:p w:rsidR="00282823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 sprawach nieuregulowanych Umową odpowiednie zastosowanie mają przepisy Kodeksu cywilnego oraz ustawy Prawo zamówień publicznych. </w:t>
      </w:r>
    </w:p>
    <w:p w:rsidR="00282823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Wykonawca zobowiązany jest niezwłocznie poinformować Zamawiającego na piśmie o zmianie adresu swojej siedziby lub adresu dla dokonywania doręczeń. W przypadku braku takiej informacji wszelkie pisma i przesyłki wysłane pod adresy Wykonawcy wskazane w ofercie stanowiącej załącznik nr 1 do umowy będą uznawane za doręczone po upływie tygodnia od daty pierwszego awizowania przesyłki lub w dacie podjęcia próby doręczenia przesyłki, gdy nie można jej było doręczyć z innej przyczyny niż brak adresata. Wykonawca wskazuje sposób kontaktu z Zamawiającym, gwarantujący bezpośrednie przekazywanie informacji koniecznych do realizacji umowy Spory powstałe w związku z interpretacją postanowień Umowy oraz ich wykonywaniem Strony zgodnie poddają według wyboru Zamawiającego rozstrzygnięciu sądu właściwego rzeczowo w Krakowie. </w:t>
      </w:r>
    </w:p>
    <w:p w:rsidR="00282823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Umowa została sporządzona w dwóch jednobrzmiących egzemplarzach: jeden dla Wykonawcy i jeden dla Zamawiającego. </w:t>
      </w:r>
    </w:p>
    <w:p w:rsidR="00282823" w:rsidRDefault="00282823" w:rsidP="00282823">
      <w:pPr>
        <w:pStyle w:val="Default"/>
        <w:rPr>
          <w:color w:val="auto"/>
          <w:sz w:val="23"/>
          <w:szCs w:val="23"/>
        </w:rPr>
      </w:pPr>
    </w:p>
    <w:p w:rsidR="00282823" w:rsidRDefault="00282823" w:rsidP="00282823">
      <w:pPr>
        <w:pStyle w:val="Default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Integralną częścią Umowy są następujące Załączniki: </w:t>
      </w:r>
    </w:p>
    <w:p w:rsidR="00282823" w:rsidRDefault="00282823" w:rsidP="00282823">
      <w:pPr>
        <w:pStyle w:val="Default"/>
        <w:spacing w:after="54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1) Załącznik nr 1 – Oferta Wykonawcy z zestawieniem cen; </w:t>
      </w:r>
    </w:p>
    <w:p w:rsidR="00297500" w:rsidRDefault="00282823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>2) Załącznik nr 2 – Opis przedmiotu zamówienia;</w:t>
      </w:r>
      <w:r w:rsidR="00297500">
        <w:rPr>
          <w:rFonts w:ascii="Cambria" w:hAnsi="Cambria" w:cs="Cambria"/>
          <w:color w:val="auto"/>
          <w:sz w:val="23"/>
          <w:szCs w:val="23"/>
        </w:rPr>
        <w:t xml:space="preserve"> </w:t>
      </w:r>
      <w:r>
        <w:rPr>
          <w:rFonts w:ascii="Cambria" w:hAnsi="Cambria" w:cs="Cambria"/>
          <w:color w:val="auto"/>
          <w:sz w:val="23"/>
          <w:szCs w:val="23"/>
        </w:rPr>
        <w:t xml:space="preserve"> </w:t>
      </w:r>
    </w:p>
    <w:p w:rsidR="00297500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97500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97500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97500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97500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97500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:rsidR="00297500" w:rsidRPr="00297500" w:rsidRDefault="00297500" w:rsidP="00297500">
      <w:pPr>
        <w:pStyle w:val="Default"/>
        <w:ind w:firstLine="708"/>
        <w:rPr>
          <w:rFonts w:ascii="Cambria" w:hAnsi="Cambria" w:cs="Cambria"/>
          <w:color w:val="auto"/>
          <w:sz w:val="23"/>
          <w:szCs w:val="23"/>
        </w:rPr>
      </w:pPr>
      <w:r w:rsidRPr="00297500">
        <w:rPr>
          <w:rFonts w:ascii="Cambria" w:hAnsi="Cambria" w:cs="Cambria"/>
          <w:color w:val="auto"/>
          <w:sz w:val="23"/>
          <w:szCs w:val="23"/>
        </w:rPr>
        <w:t xml:space="preserve">.............................................. </w:t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 w:rsidRPr="00297500">
        <w:rPr>
          <w:rFonts w:ascii="Cambria" w:hAnsi="Cambria" w:cs="Cambria"/>
          <w:color w:val="auto"/>
          <w:sz w:val="23"/>
          <w:szCs w:val="23"/>
        </w:rPr>
        <w:t xml:space="preserve">................................................ </w:t>
      </w:r>
    </w:p>
    <w:p w:rsidR="00282823" w:rsidRPr="00297500" w:rsidRDefault="00297500" w:rsidP="00297500">
      <w:pPr>
        <w:pStyle w:val="Default"/>
        <w:rPr>
          <w:color w:val="auto"/>
          <w:sz w:val="23"/>
          <w:szCs w:val="23"/>
        </w:rPr>
      </w:pPr>
      <w:r>
        <w:rPr>
          <w:rFonts w:ascii="Cambria" w:hAnsi="Cambria" w:cs="Cambria"/>
          <w:color w:val="auto"/>
          <w:sz w:val="23"/>
          <w:szCs w:val="23"/>
        </w:rPr>
        <w:t xml:space="preserve">                      </w:t>
      </w:r>
      <w:r w:rsidRPr="00297500">
        <w:rPr>
          <w:rFonts w:ascii="Cambria" w:hAnsi="Cambria" w:cs="Cambria"/>
          <w:color w:val="auto"/>
          <w:sz w:val="23"/>
          <w:szCs w:val="23"/>
        </w:rPr>
        <w:t xml:space="preserve">WYKONAWCA </w:t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</w:r>
      <w:r>
        <w:rPr>
          <w:rFonts w:ascii="Cambria" w:hAnsi="Cambria" w:cs="Cambria"/>
          <w:color w:val="auto"/>
          <w:sz w:val="23"/>
          <w:szCs w:val="23"/>
        </w:rPr>
        <w:tab/>
        <w:t xml:space="preserve">        </w:t>
      </w:r>
      <w:r w:rsidRPr="00297500">
        <w:rPr>
          <w:rFonts w:ascii="Cambria" w:hAnsi="Cambria" w:cs="Cambria"/>
          <w:color w:val="auto"/>
          <w:sz w:val="23"/>
          <w:szCs w:val="23"/>
        </w:rPr>
        <w:t>ZAMAWIAJĄCY</w:t>
      </w:r>
    </w:p>
    <w:sectPr w:rsidR="00282823" w:rsidRPr="00297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C16AB2"/>
    <w:multiLevelType w:val="hybridMultilevel"/>
    <w:tmpl w:val="22A6F2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EB78B6"/>
    <w:multiLevelType w:val="hybridMultilevel"/>
    <w:tmpl w:val="679B25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F3BB03"/>
    <w:multiLevelType w:val="hybridMultilevel"/>
    <w:tmpl w:val="C8A874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64E4F4"/>
    <w:multiLevelType w:val="hybridMultilevel"/>
    <w:tmpl w:val="16E133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0A2180"/>
    <w:multiLevelType w:val="hybridMultilevel"/>
    <w:tmpl w:val="CC8018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CBAB17"/>
    <w:multiLevelType w:val="hybridMultilevel"/>
    <w:tmpl w:val="51FA8E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1E13A67"/>
    <w:multiLevelType w:val="hybridMultilevel"/>
    <w:tmpl w:val="F3CB8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1312B9"/>
    <w:multiLevelType w:val="hybridMultilevel"/>
    <w:tmpl w:val="E47E7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52085686">
      <w:start w:val="2"/>
      <w:numFmt w:val="decimal"/>
      <w:lvlText w:val="%3."/>
      <w:lvlJc w:val="left"/>
      <w:pPr>
        <w:ind w:left="360" w:hanging="360"/>
      </w:pPr>
      <w:rPr>
        <w:rFonts w:ascii="Cambria" w:hAnsi="Cambria" w:cs="Cambri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D619F"/>
    <w:multiLevelType w:val="hybridMultilevel"/>
    <w:tmpl w:val="1AF47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20816"/>
    <w:multiLevelType w:val="hybridMultilevel"/>
    <w:tmpl w:val="B6EC1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6A5A2"/>
    <w:multiLevelType w:val="hybridMultilevel"/>
    <w:tmpl w:val="1D80B2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F3A3626"/>
    <w:multiLevelType w:val="hybridMultilevel"/>
    <w:tmpl w:val="7972788C"/>
    <w:lvl w:ilvl="0" w:tplc="78C226DE">
      <w:start w:val="1"/>
      <w:numFmt w:val="decimal"/>
      <w:lvlText w:val="%1."/>
      <w:lvlJc w:val="left"/>
      <w:pPr>
        <w:ind w:left="501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25CA6605"/>
    <w:multiLevelType w:val="hybridMultilevel"/>
    <w:tmpl w:val="E0A4A296"/>
    <w:lvl w:ilvl="0" w:tplc="78C226DE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69482"/>
    <w:multiLevelType w:val="hybridMultilevel"/>
    <w:tmpl w:val="8040F7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E25024A"/>
    <w:multiLevelType w:val="hybridMultilevel"/>
    <w:tmpl w:val="0178BA84"/>
    <w:lvl w:ilvl="0" w:tplc="78C226DE">
      <w:start w:val="2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889B"/>
    <w:multiLevelType w:val="hybridMultilevel"/>
    <w:tmpl w:val="D96E00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B5A2E87"/>
    <w:multiLevelType w:val="hybridMultilevel"/>
    <w:tmpl w:val="3C1675E8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EE1E89"/>
    <w:multiLevelType w:val="hybridMultilevel"/>
    <w:tmpl w:val="44F2538E"/>
    <w:lvl w:ilvl="0" w:tplc="87E264E2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C92643FC">
      <w:start w:val="1"/>
      <w:numFmt w:val="lowerLetter"/>
      <w:lvlText w:val="%2)"/>
      <w:lvlJc w:val="left"/>
      <w:pPr>
        <w:ind w:left="1080" w:hanging="360"/>
      </w:pPr>
      <w:rPr>
        <w:rFonts w:ascii="Cambria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DD6F00"/>
    <w:multiLevelType w:val="hybridMultilevel"/>
    <w:tmpl w:val="F20408CE"/>
    <w:lvl w:ilvl="0" w:tplc="78C226DE">
      <w:start w:val="2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195728"/>
    <w:multiLevelType w:val="hybridMultilevel"/>
    <w:tmpl w:val="EE3E54CC"/>
    <w:lvl w:ilvl="0" w:tplc="9BCEA320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D867F9"/>
    <w:multiLevelType w:val="hybridMultilevel"/>
    <w:tmpl w:val="4B3C3A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78C2D33"/>
    <w:multiLevelType w:val="hybridMultilevel"/>
    <w:tmpl w:val="1D5F5E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7DA675C"/>
    <w:multiLevelType w:val="hybridMultilevel"/>
    <w:tmpl w:val="D17B3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9F44D07"/>
    <w:multiLevelType w:val="hybridMultilevel"/>
    <w:tmpl w:val="B71EA2F0"/>
    <w:lvl w:ilvl="0" w:tplc="EC564F2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8D715"/>
    <w:multiLevelType w:val="hybridMultilevel"/>
    <w:tmpl w:val="395F7F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29906F7"/>
    <w:multiLevelType w:val="hybridMultilevel"/>
    <w:tmpl w:val="CFCEA68C"/>
    <w:lvl w:ilvl="0" w:tplc="60087650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4577DD"/>
    <w:multiLevelType w:val="hybridMultilevel"/>
    <w:tmpl w:val="3EC21080"/>
    <w:lvl w:ilvl="0" w:tplc="422AD4BE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D1798"/>
    <w:multiLevelType w:val="hybridMultilevel"/>
    <w:tmpl w:val="308EB1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31E43C2"/>
    <w:multiLevelType w:val="hybridMultilevel"/>
    <w:tmpl w:val="B89A783A"/>
    <w:lvl w:ilvl="0" w:tplc="0F5E07E6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A1DD8"/>
    <w:multiLevelType w:val="hybridMultilevel"/>
    <w:tmpl w:val="B1F6A536"/>
    <w:lvl w:ilvl="0" w:tplc="78C226DE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D21A6B"/>
    <w:multiLevelType w:val="hybridMultilevel"/>
    <w:tmpl w:val="1D909CE8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242449"/>
    <w:multiLevelType w:val="hybridMultilevel"/>
    <w:tmpl w:val="621C4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224DE4"/>
    <w:multiLevelType w:val="hybridMultilevel"/>
    <w:tmpl w:val="B7F816C6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934919"/>
    <w:multiLevelType w:val="hybridMultilevel"/>
    <w:tmpl w:val="5CBCF018"/>
    <w:lvl w:ilvl="0" w:tplc="D4FED592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47A84EC2">
      <w:start w:val="1"/>
      <w:numFmt w:val="lowerLetter"/>
      <w:lvlText w:val="%2)"/>
      <w:lvlJc w:val="left"/>
      <w:pPr>
        <w:ind w:left="782" w:hanging="357"/>
      </w:pPr>
      <w:rPr>
        <w:rFonts w:ascii="Cambria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CD652B"/>
    <w:multiLevelType w:val="hybridMultilevel"/>
    <w:tmpl w:val="94421430"/>
    <w:lvl w:ilvl="0" w:tplc="58E6EE88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B80910"/>
    <w:multiLevelType w:val="hybridMultilevel"/>
    <w:tmpl w:val="02A4897A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0"/>
  </w:num>
  <w:num w:numId="3">
    <w:abstractNumId w:val="13"/>
  </w:num>
  <w:num w:numId="4">
    <w:abstractNumId w:val="15"/>
  </w:num>
  <w:num w:numId="5">
    <w:abstractNumId w:val="21"/>
  </w:num>
  <w:num w:numId="6">
    <w:abstractNumId w:val="27"/>
  </w:num>
  <w:num w:numId="7">
    <w:abstractNumId w:val="4"/>
  </w:num>
  <w:num w:numId="8">
    <w:abstractNumId w:val="1"/>
  </w:num>
  <w:num w:numId="9">
    <w:abstractNumId w:val="3"/>
  </w:num>
  <w:num w:numId="10">
    <w:abstractNumId w:val="24"/>
  </w:num>
  <w:num w:numId="11">
    <w:abstractNumId w:val="6"/>
  </w:num>
  <w:num w:numId="12">
    <w:abstractNumId w:val="22"/>
  </w:num>
  <w:num w:numId="13">
    <w:abstractNumId w:val="2"/>
  </w:num>
  <w:num w:numId="14">
    <w:abstractNumId w:val="5"/>
  </w:num>
  <w:num w:numId="15">
    <w:abstractNumId w:val="0"/>
  </w:num>
  <w:num w:numId="16">
    <w:abstractNumId w:val="9"/>
  </w:num>
  <w:num w:numId="17">
    <w:abstractNumId w:val="17"/>
  </w:num>
  <w:num w:numId="18">
    <w:abstractNumId w:val="7"/>
  </w:num>
  <w:num w:numId="19">
    <w:abstractNumId w:val="8"/>
  </w:num>
  <w:num w:numId="20">
    <w:abstractNumId w:val="26"/>
  </w:num>
  <w:num w:numId="21">
    <w:abstractNumId w:val="28"/>
  </w:num>
  <w:num w:numId="22">
    <w:abstractNumId w:val="31"/>
  </w:num>
  <w:num w:numId="23">
    <w:abstractNumId w:val="19"/>
  </w:num>
  <w:num w:numId="24">
    <w:abstractNumId w:val="18"/>
  </w:num>
  <w:num w:numId="25">
    <w:abstractNumId w:val="12"/>
  </w:num>
  <w:num w:numId="26">
    <w:abstractNumId w:val="11"/>
  </w:num>
  <w:num w:numId="27">
    <w:abstractNumId w:val="32"/>
  </w:num>
  <w:num w:numId="28">
    <w:abstractNumId w:val="34"/>
  </w:num>
  <w:num w:numId="29">
    <w:abstractNumId w:val="16"/>
  </w:num>
  <w:num w:numId="30">
    <w:abstractNumId w:val="25"/>
  </w:num>
  <w:num w:numId="31">
    <w:abstractNumId w:val="30"/>
  </w:num>
  <w:num w:numId="32">
    <w:abstractNumId w:val="29"/>
  </w:num>
  <w:num w:numId="33">
    <w:abstractNumId w:val="14"/>
  </w:num>
  <w:num w:numId="34">
    <w:abstractNumId w:val="35"/>
  </w:num>
  <w:num w:numId="35">
    <w:abstractNumId w:val="2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75"/>
    <w:rsid w:val="00104FEE"/>
    <w:rsid w:val="00282823"/>
    <w:rsid w:val="00297500"/>
    <w:rsid w:val="003D0B30"/>
    <w:rsid w:val="003F0A77"/>
    <w:rsid w:val="00584027"/>
    <w:rsid w:val="00584F8D"/>
    <w:rsid w:val="00641F5A"/>
    <w:rsid w:val="0070652F"/>
    <w:rsid w:val="00873D74"/>
    <w:rsid w:val="009B5D75"/>
    <w:rsid w:val="00C3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32B47"/>
  <w15:chartTrackingRefBased/>
  <w15:docId w15:val="{30635242-89B4-4A0E-B6B1-62BF4852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28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,Bulleted list Znak,List Paragraph Znak"/>
    <w:link w:val="Akapitzlist"/>
    <w:uiPriority w:val="34"/>
    <w:qFormat/>
    <w:rsid w:val="00104FEE"/>
    <w:rPr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,Bulleted list,List Paragraph,Odstavec,Akapit normalny,List Paragraph2"/>
    <w:basedOn w:val="Normalny"/>
    <w:link w:val="AkapitzlistZnak"/>
    <w:uiPriority w:val="34"/>
    <w:qFormat/>
    <w:rsid w:val="00104FEE"/>
    <w:pPr>
      <w:suppressAutoHyphens/>
      <w:spacing w:after="0" w:line="240" w:lineRule="auto"/>
      <w:ind w:left="720"/>
      <w:contextualSpacing/>
    </w:pPr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3D0B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wniczna@krakow,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2526</Words>
  <Characters>15161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Tomasiak (Nadl. Piwniczna)</dc:creator>
  <cp:keywords/>
  <dc:description/>
  <cp:lastModifiedBy>Krzysztof Tomasiak (Nadl. Piwniczna)</cp:lastModifiedBy>
  <cp:revision>6</cp:revision>
  <dcterms:created xsi:type="dcterms:W3CDTF">2022-07-27T06:34:00Z</dcterms:created>
  <dcterms:modified xsi:type="dcterms:W3CDTF">2022-08-19T07:48:00Z</dcterms:modified>
</cp:coreProperties>
</file>