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26372" w14:textId="4C593E53" w:rsidR="00D417AA" w:rsidRPr="007F1677" w:rsidRDefault="00D417AA" w:rsidP="007F1677">
      <w:pPr>
        <w:spacing w:line="276" w:lineRule="auto"/>
        <w:rPr>
          <w:rFonts w:ascii="Arial" w:eastAsia="SimSun" w:hAnsi="Arial" w:cs="Arial"/>
          <w:b/>
          <w:color w:val="000000"/>
          <w:sz w:val="16"/>
          <w:szCs w:val="16"/>
          <w:lang w:eastAsia="hi-IN" w:bidi="hi-IN"/>
        </w:rPr>
      </w:pPr>
    </w:p>
    <w:p w14:paraId="125E0966" w14:textId="12BCA391" w:rsidR="00D417AA" w:rsidRDefault="0050227F">
      <w:pPr>
        <w:jc w:val="both"/>
        <w:rPr>
          <w:rFonts w:ascii="Arial" w:hAnsi="Arial" w:cs="Arial"/>
          <w:b/>
          <w:sz w:val="24"/>
          <w:szCs w:val="24"/>
        </w:rPr>
      </w:pPr>
      <w:r w:rsidRPr="003B4630">
        <w:rPr>
          <w:rFonts w:ascii="Arial" w:hAnsi="Arial" w:cs="Arial"/>
        </w:rPr>
        <w:t xml:space="preserve">Nr sprawy </w:t>
      </w:r>
      <w:r w:rsidR="00FB1D52" w:rsidRPr="003B4630">
        <w:rPr>
          <w:rFonts w:ascii="Arial" w:hAnsi="Arial" w:cs="Arial"/>
          <w:b/>
          <w:bCs/>
        </w:rPr>
        <w:t>1</w:t>
      </w:r>
      <w:r w:rsidR="00A10C32">
        <w:rPr>
          <w:rFonts w:ascii="Arial" w:hAnsi="Arial" w:cs="Arial"/>
          <w:b/>
          <w:bCs/>
        </w:rPr>
        <w:t>4</w:t>
      </w:r>
      <w:r w:rsidR="00FB1D52" w:rsidRPr="003B4630">
        <w:rPr>
          <w:rFonts w:ascii="Arial" w:hAnsi="Arial" w:cs="Arial"/>
          <w:b/>
          <w:bCs/>
        </w:rPr>
        <w:t>/2023</w:t>
      </w:r>
      <w:r w:rsidR="00DD3A23" w:rsidRPr="003B4630">
        <w:rPr>
          <w:rFonts w:ascii="Arial" w:hAnsi="Arial" w:cs="Arial"/>
          <w:b/>
          <w:bCs/>
        </w:rPr>
        <w:t>/R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D3A23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Cs/>
        </w:rPr>
        <w:t xml:space="preserve">Załącznik nr </w:t>
      </w:r>
      <w:r w:rsidR="00FB1D52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Zaproszenia</w:t>
      </w:r>
    </w:p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Pełna nazwa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20DFBA0B" w14:textId="77777777" w:rsidR="007F1677" w:rsidRDefault="007F1677">
            <w:pPr>
              <w:spacing w:line="26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</w:tbl>
    <w:p w14:paraId="62E9ECD2" w14:textId="77777777" w:rsidR="00D417AA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1EC648" w14:textId="258857E1" w:rsidR="00D417AA" w:rsidRPr="006C4D9C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DD3A23">
        <w:rPr>
          <w:rFonts w:ascii="Arial" w:hAnsi="Arial" w:cs="Arial"/>
        </w:rPr>
        <w:t>„</w:t>
      </w:r>
      <w:r w:rsidR="00A10C32" w:rsidRPr="00A10C32">
        <w:rPr>
          <w:rFonts w:ascii="Arial" w:hAnsi="Arial" w:cs="Arial"/>
          <w:b/>
          <w:bCs/>
        </w:rPr>
        <w:t>Zakup analizatora tlenku azotu</w:t>
      </w:r>
      <w:r w:rsidR="00DD3A23">
        <w:rPr>
          <w:rFonts w:ascii="Arial" w:hAnsi="Arial"/>
          <w:b/>
        </w:rPr>
        <w:t>”,</w:t>
      </w:r>
      <w:bookmarkStart w:id="0" w:name="_Hlk101771408"/>
      <w:bookmarkEnd w:id="0"/>
      <w:r w:rsidR="00A10C32">
        <w:rPr>
          <w:rFonts w:ascii="Arial" w:hAnsi="Arial"/>
          <w:b/>
        </w:rPr>
        <w:br/>
      </w:r>
      <w:r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425F5347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751F22" w:rsidRPr="00751F22">
        <w:rPr>
          <w:rFonts w:ascii="Arial" w:hAnsi="Arial" w:cs="Arial"/>
          <w:b/>
          <w:bCs/>
        </w:rPr>
        <w:t>Dz.U. 2023 poz. 1497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0B4A623" w14:textId="77777777" w:rsidR="007F1677" w:rsidRPr="00384909" w:rsidRDefault="007F1677" w:rsidP="00384909">
      <w:pPr>
        <w:spacing w:line="276" w:lineRule="auto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384909">
        <w:rPr>
          <w:rFonts w:ascii="Arial" w:hAnsi="Arial" w:cs="Arial"/>
          <w:b/>
          <w:bCs/>
          <w:color w:val="auto"/>
          <w:sz w:val="18"/>
          <w:szCs w:val="18"/>
        </w:rPr>
        <w:t>Podpis dotyczy wszystkich powyższych oświadczeń.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FFA3469" w14:textId="2B768D18" w:rsidR="00D417AA" w:rsidRDefault="0050227F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</w:p>
    <w:p w14:paraId="281FB6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9ED9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7777777" w:rsidR="00D417A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0E6C86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2F35C" w14:textId="5CDE0213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beneficjentem rzeczywistym w rozumieniu ustawy z dnia 1 marca 2018 r.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przeciwdziałaniu praniu pieniędzy oraz finansowaniu terroryzmu (Dz. U. z 2022 r. poz. 593, z późn. zm.18)) jest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osoba wymieniona w wykazach określonych w rozporządzeniu 765/2006 i rozporządzeniu 269/2014 albo wpisana na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listę lub będąca takim beneficjentem rzeczywistym od dnia 24 lutego 2022 r., o ile została wpisana na listę na podstawie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decyzji w sprawie wpisu na listę rozstrzygającej o zastosowaniu środka, o którym mowa w art. 1 pkt 3</w:t>
      </w:r>
      <w:r>
        <w:rPr>
          <w:rFonts w:ascii="Arial" w:hAnsi="Arial" w:cs="Arial"/>
          <w:b/>
          <w:bCs/>
          <w:sz w:val="18"/>
          <w:szCs w:val="18"/>
        </w:rPr>
        <w:t>;</w:t>
      </w:r>
    </w:p>
    <w:p w14:paraId="065EBF08" w14:textId="5E09C971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jednostką dominującą w rozumieniu art. 3 ust. 1 pkt 37 ustawy z dnia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29 września 1994 r. o rachunkowości (Dz. U. z 2023 r. poz. 120 i 295) jest podmiot wymieniony w wykazach określonych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 rozporządzeniu 765/2006 i rozporządzeniu 269/2014 albo wpisany na listę lub będący taką jednostką dominującą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od dnia 24 lutego 2022 r., o ile został wpisany na listę na podstawie decyzji w sprawie wpisu na listę rozstrzygającej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zastosowaniu środka, o którym mowa w art. 1 pkt 3.</w:t>
      </w:r>
    </w:p>
    <w:p w14:paraId="7BD348A1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7396531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footerReference w:type="default" r:id="rId8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384909"/>
    <w:rsid w:val="003B4630"/>
    <w:rsid w:val="00447975"/>
    <w:rsid w:val="0050227F"/>
    <w:rsid w:val="006C4D9C"/>
    <w:rsid w:val="006E364E"/>
    <w:rsid w:val="00751F22"/>
    <w:rsid w:val="007F1677"/>
    <w:rsid w:val="00977F05"/>
    <w:rsid w:val="00A10C32"/>
    <w:rsid w:val="00D417AA"/>
    <w:rsid w:val="00DD3A23"/>
    <w:rsid w:val="00E00D9A"/>
    <w:rsid w:val="00EB0693"/>
    <w:rsid w:val="00FB1D52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490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15</cp:revision>
  <cp:lastPrinted>2022-10-06T08:02:00Z</cp:lastPrinted>
  <dcterms:created xsi:type="dcterms:W3CDTF">2023-02-10T13:00:00Z</dcterms:created>
  <dcterms:modified xsi:type="dcterms:W3CDTF">2023-09-25T09:57:00Z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