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D1" w:rsidRPr="007D4DD6" w:rsidRDefault="00136AD1" w:rsidP="00136AD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525D3B">
        <w:rPr>
          <w:rFonts w:asciiTheme="minorHAnsi" w:hAnsiTheme="minorHAnsi" w:cstheme="minorHAnsi"/>
          <w:b/>
        </w:rPr>
        <w:t>12</w:t>
      </w:r>
      <w:r w:rsidRPr="007D4DD6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136AD1" w:rsidRPr="007D4DD6" w:rsidRDefault="00136AD1" w:rsidP="00136AD1">
      <w:pPr>
        <w:spacing w:line="360" w:lineRule="auto"/>
        <w:jc w:val="right"/>
        <w:rPr>
          <w:rFonts w:asciiTheme="minorHAnsi" w:hAnsiTheme="minorHAnsi" w:cstheme="minorHAnsi"/>
        </w:rPr>
      </w:pPr>
      <w:r w:rsidRPr="007D4DD6">
        <w:rPr>
          <w:rFonts w:asciiTheme="minorHAnsi" w:hAnsiTheme="minorHAnsi" w:cstheme="minorHAnsi"/>
        </w:rPr>
        <w:t xml:space="preserve">Białe Błota, dnia </w:t>
      </w:r>
      <w:r w:rsidR="00462466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>.</w:t>
      </w:r>
      <w:r w:rsidR="00462466">
        <w:rPr>
          <w:rFonts w:asciiTheme="minorHAnsi" w:hAnsiTheme="minorHAnsi" w:cstheme="minorHAnsi"/>
        </w:rPr>
        <w:t>03</w:t>
      </w:r>
      <w:r>
        <w:rPr>
          <w:rFonts w:asciiTheme="minorHAnsi" w:hAnsiTheme="minorHAnsi" w:cstheme="minorHAnsi"/>
        </w:rPr>
        <w:t>.2024</w:t>
      </w:r>
      <w:r w:rsidRPr="007D4DD6">
        <w:rPr>
          <w:rFonts w:asciiTheme="minorHAnsi" w:hAnsiTheme="minorHAnsi" w:cstheme="minorHAnsi"/>
        </w:rPr>
        <w:t xml:space="preserve"> r.</w:t>
      </w: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136AD1" w:rsidRDefault="00525D3B" w:rsidP="00136AD1">
      <w:pPr>
        <w:jc w:val="center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  <w:spacing w:val="-6"/>
        </w:rPr>
        <w:t>Bezprzewodowy system konferencyjny na potrzeby obsługi Sesji Rady Gminy</w:t>
      </w:r>
    </w:p>
    <w:p w:rsidR="00136AD1" w:rsidRPr="001C543F" w:rsidRDefault="00136AD1" w:rsidP="00136AD1">
      <w:pPr>
        <w:jc w:val="center"/>
        <w:rPr>
          <w:rFonts w:asciiTheme="minorHAnsi" w:hAnsiTheme="minorHAnsi" w:cstheme="minorHAnsi"/>
          <w:b/>
          <w:spacing w:val="-6"/>
        </w:rPr>
      </w:pPr>
    </w:p>
    <w:p w:rsidR="00136AD1" w:rsidRPr="0059282C" w:rsidRDefault="00136AD1" w:rsidP="00136AD1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 xml:space="preserve"> szacunkowej nieprzekraczającej kwoty </w:t>
      </w:r>
      <w:r w:rsidRPr="0059282C">
        <w:rPr>
          <w:rFonts w:asciiTheme="minorHAnsi" w:hAnsiTheme="minorHAnsi" w:cstheme="minorHAnsi"/>
          <w:spacing w:val="-8"/>
        </w:rPr>
        <w:t>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  <w:r w:rsidRPr="0059282C">
        <w:rPr>
          <w:rFonts w:asciiTheme="minorHAnsi" w:hAnsiTheme="minorHAnsi" w:cstheme="minorHAnsi"/>
          <w:spacing w:val="-8"/>
        </w:rPr>
        <w:t xml:space="preserve"> </w:t>
      </w:r>
    </w:p>
    <w:p w:rsidR="00136AD1" w:rsidRPr="007D4DD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spacing w:val="-6"/>
        </w:rPr>
      </w:pP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136AD1" w:rsidRPr="002C0A9B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Pn, śr, czw 7:30-15:30,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Wt 7:30-17:00,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 xml:space="preserve">, faks: 52 323 90 80 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7" w:history="1">
        <w:r w:rsidRPr="00816197">
          <w:rPr>
            <w:rStyle w:val="Hipercze"/>
            <w:rFonts w:asciiTheme="minorHAnsi" w:hAnsiTheme="minorHAnsi" w:cstheme="minorHAnsi"/>
            <w:spacing w:val="-6"/>
            <w:lang w:val="en-US"/>
          </w:rPr>
          <w:t>katarzyna.mazur-skoczylas@bialeblota.eu</w:t>
        </w:r>
      </w:hyperlink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8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136AD1" w:rsidRPr="007D4DD6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136AD1" w:rsidRPr="007D4DD6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525D3B">
        <w:rPr>
          <w:rFonts w:asciiTheme="minorHAnsi" w:hAnsiTheme="minorHAnsi" w:cstheme="minorHAnsi"/>
          <w:b/>
          <w:spacing w:val="-6"/>
        </w:rPr>
        <w:t>12</w:t>
      </w:r>
      <w:r w:rsidRPr="007D4DD6">
        <w:rPr>
          <w:rFonts w:asciiTheme="minorHAnsi" w:hAnsiTheme="minorHAnsi" w:cstheme="minorHAnsi"/>
          <w:b/>
          <w:spacing w:val="-6"/>
        </w:rPr>
        <w:t>.202</w:t>
      </w:r>
      <w:r>
        <w:rPr>
          <w:rFonts w:asciiTheme="minorHAnsi" w:hAnsiTheme="minorHAnsi" w:cstheme="minorHAnsi"/>
          <w:b/>
          <w:spacing w:val="-6"/>
        </w:rPr>
        <w:t>4.ZP2</w:t>
      </w:r>
    </w:p>
    <w:p w:rsidR="00136AD1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136AD1" w:rsidRPr="007D4DD6" w:rsidRDefault="00136AD1" w:rsidP="00136AD1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Pr="007D4DD6">
        <w:rPr>
          <w:rFonts w:asciiTheme="minorHAnsi" w:hAnsiTheme="minorHAnsi" w:cstheme="minorHAnsi"/>
          <w:spacing w:val="-6"/>
        </w:rPr>
        <w:br/>
        <w:t xml:space="preserve">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011448">
        <w:rPr>
          <w:rFonts w:asciiTheme="minorHAnsi" w:hAnsiTheme="minorHAnsi" w:cstheme="minorHAnsi"/>
          <w:b/>
          <w:spacing w:val="-6"/>
        </w:rPr>
        <w:t>Regulaminu udzielania zamówień publicznych o wartości szacunkowej mniejszej od kwoty 130.000,00 zł.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Przedmiotem zamówienia jest: </w:t>
      </w:r>
      <w:r w:rsidR="00525D3B">
        <w:rPr>
          <w:rFonts w:asciiTheme="minorHAnsi" w:hAnsiTheme="minorHAnsi" w:cstheme="minorHAnsi"/>
          <w:b/>
          <w:spacing w:val="-6"/>
          <w:shd w:val="clear" w:color="auto" w:fill="FFFFFF"/>
        </w:rPr>
        <w:t>Bezprzewodowy system konferencyjny na potrzeby obsługi Sesji Rady Gminy.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 Przedmiot zamówienia zwany jest dalej „przedmiotem zamówienia” lub „zamówieniem”.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136AD1" w:rsidRPr="002C434A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 oraz opisie przedmiotu zamówienia stanowiącymi załączniki do niniejszego zapytania.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9" w:history="1">
        <w:r w:rsidRPr="00816197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0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591656" w:rsidRDefault="00591656" w:rsidP="00591656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:rsidR="00591656" w:rsidRDefault="00591656" w:rsidP="00591656">
      <w:pPr>
        <w:pStyle w:val="Lista"/>
        <w:spacing w:after="0" w:line="360" w:lineRule="auto"/>
        <w:ind w:left="644"/>
        <w:jc w:val="both"/>
        <w:rPr>
          <w:rFonts w:asciiTheme="minorHAnsi" w:hAnsiTheme="minorHAnsi" w:cstheme="minorHAnsi"/>
          <w:spacing w:val="-6"/>
        </w:rPr>
      </w:pP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lastRenderedPageBreak/>
        <w:t xml:space="preserve">TERMIN REALIZACJI ZAMÓWIENIA </w:t>
      </w:r>
    </w:p>
    <w:p w:rsidR="00136AD1" w:rsidRPr="00FD4B84" w:rsidRDefault="00136AD1" w:rsidP="00136AD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Pr="00FD4B84">
        <w:rPr>
          <w:rFonts w:asciiTheme="minorHAnsi" w:hAnsiTheme="minorHAnsi" w:cstheme="minorHAnsi"/>
          <w:b/>
          <w:spacing w:val="-6"/>
        </w:rPr>
        <w:t xml:space="preserve">w terminie </w:t>
      </w:r>
      <w:r w:rsidRPr="008A1739">
        <w:rPr>
          <w:rFonts w:asciiTheme="minorHAnsi" w:hAnsiTheme="minorHAnsi" w:cstheme="minorHAnsi"/>
          <w:b/>
          <w:spacing w:val="-6"/>
        </w:rPr>
        <w:t xml:space="preserve">do </w:t>
      </w:r>
      <w:r w:rsidR="00525D3B">
        <w:rPr>
          <w:rFonts w:asciiTheme="minorHAnsi" w:hAnsiTheme="minorHAnsi" w:cstheme="minorHAnsi"/>
          <w:b/>
          <w:spacing w:val="-6"/>
        </w:rPr>
        <w:t>30</w:t>
      </w:r>
      <w:r>
        <w:rPr>
          <w:rFonts w:asciiTheme="minorHAnsi" w:hAnsiTheme="minorHAnsi" w:cstheme="minorHAnsi"/>
          <w:b/>
          <w:spacing w:val="-6"/>
        </w:rPr>
        <w:t xml:space="preserve"> dni </w:t>
      </w:r>
      <w:r w:rsidRPr="00FD4B84">
        <w:rPr>
          <w:rFonts w:asciiTheme="minorHAnsi" w:hAnsiTheme="minorHAnsi" w:cstheme="minorHAnsi"/>
          <w:b/>
          <w:spacing w:val="-6"/>
        </w:rPr>
        <w:t>od daty podpisania umowy</w:t>
      </w:r>
      <w:r>
        <w:rPr>
          <w:rFonts w:asciiTheme="minorHAnsi" w:hAnsiTheme="minorHAnsi" w:cstheme="minorHAnsi"/>
          <w:b/>
          <w:spacing w:val="-6"/>
        </w:rPr>
        <w:t>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136AD1" w:rsidRPr="00FD4B84" w:rsidRDefault="00136AD1" w:rsidP="00136AD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 udziale zamówienia mogą ubiegać się Wykonawcy, którzy nie podlegają wykluczeniu oraz spełniają warunki udziału w postępowaniu.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:rsidR="00136AD1" w:rsidRPr="00FD4B84" w:rsidRDefault="00136AD1" w:rsidP="00136AD1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635C81" w:rsidRPr="00525D3B" w:rsidRDefault="00136AD1" w:rsidP="00525D3B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Spełnia warunki udziału w postępowaniu. </w:t>
      </w:r>
    </w:p>
    <w:p w:rsidR="00434D38" w:rsidRDefault="00434D38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Oświadczenia, o których</w:t>
      </w:r>
      <w:r w:rsidRPr="00FD4B84">
        <w:rPr>
          <w:rFonts w:asciiTheme="minorHAnsi" w:hAnsiTheme="minorHAnsi" w:cstheme="minorHAnsi"/>
          <w:spacing w:val="-6"/>
        </w:rPr>
        <w:t xml:space="preserve"> mowa w pkt 8.1. Wykonawca zobowiązany jest złożyć wraz z ofertą (sporządzone zgodnie z treścią Formularza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 xml:space="preserve">.1. i </w:t>
      </w:r>
      <w:r>
        <w:rPr>
          <w:rFonts w:asciiTheme="minorHAnsi" w:hAnsiTheme="minorHAnsi" w:cstheme="minorHAnsi"/>
          <w:spacing w:val="-6"/>
        </w:rPr>
        <w:t>3</w:t>
      </w:r>
      <w:r w:rsidRPr="00FD4B84">
        <w:rPr>
          <w:rFonts w:asciiTheme="minorHAnsi" w:hAnsiTheme="minorHAnsi" w:cstheme="minorHAnsi"/>
          <w:spacing w:val="-6"/>
        </w:rPr>
        <w:t>.2.).</w:t>
      </w:r>
    </w:p>
    <w:p w:rsidR="00136AD1" w:rsidRPr="007E7812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Jeżeli </w:t>
      </w:r>
      <w:r w:rsidRPr="00FD4B84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136AD1" w:rsidRPr="00F3404B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zakupową.</w:t>
      </w:r>
    </w:p>
    <w:p w:rsidR="00136AD1" w:rsidRPr="00635C81" w:rsidRDefault="00136AD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 w:rsidRPr="008126E5">
        <w:rPr>
          <w:rFonts w:asciiTheme="minorHAnsi" w:hAnsiTheme="minorHAnsi" w:cstheme="minorHAnsi"/>
        </w:rPr>
        <w:t>, stanowiący załącznik  nr </w:t>
      </w:r>
      <w:r>
        <w:rPr>
          <w:rFonts w:asciiTheme="minorHAnsi" w:hAnsiTheme="minorHAnsi" w:cstheme="minorHAnsi"/>
        </w:rPr>
        <w:t>2.</w:t>
      </w:r>
      <w:r w:rsidRPr="008126E5">
        <w:rPr>
          <w:rFonts w:asciiTheme="minorHAnsi" w:hAnsiTheme="minorHAnsi" w:cstheme="minorHAnsi"/>
        </w:rPr>
        <w:t>1 do zapytania ofertowego. Nie złożenie wymagan</w:t>
      </w:r>
      <w:r>
        <w:rPr>
          <w:rFonts w:asciiTheme="minorHAnsi" w:hAnsiTheme="minorHAnsi" w:cstheme="minorHAnsi"/>
        </w:rPr>
        <w:t>ego</w:t>
      </w:r>
      <w:r w:rsidRPr="008126E5">
        <w:rPr>
          <w:rFonts w:asciiTheme="minorHAnsi" w:hAnsiTheme="minorHAnsi" w:cstheme="minorHAnsi"/>
        </w:rPr>
        <w:t xml:space="preserve"> załącznik</w:t>
      </w:r>
      <w:r>
        <w:rPr>
          <w:rFonts w:asciiTheme="minorHAnsi" w:hAnsiTheme="minorHAnsi" w:cstheme="minorHAnsi"/>
        </w:rPr>
        <w:t>a</w:t>
      </w:r>
      <w:r w:rsidRPr="008126E5">
        <w:rPr>
          <w:rFonts w:asciiTheme="minorHAnsi" w:hAnsiTheme="minorHAnsi" w:cstheme="minorHAnsi"/>
        </w:rPr>
        <w:t xml:space="preserve">, będzie skutkowało </w:t>
      </w:r>
      <w:r w:rsidRPr="008126E5">
        <w:rPr>
          <w:rFonts w:asciiTheme="minorHAnsi" w:hAnsiTheme="minorHAnsi" w:cstheme="minorHAnsi"/>
          <w:u w:val="single"/>
        </w:rPr>
        <w:t>odrzuceniem oferty.</w:t>
      </w:r>
    </w:p>
    <w:p w:rsidR="00434D38" w:rsidRPr="00FD4B84" w:rsidRDefault="00434D38" w:rsidP="00434D38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567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434D38" w:rsidRPr="00FD4B84" w:rsidRDefault="00434D38" w:rsidP="00434D38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podpisany formularz ofertowy, dokumenty należy </w:t>
      </w:r>
      <w:r w:rsidRPr="00CC2822">
        <w:rPr>
          <w:rFonts w:asciiTheme="minorHAnsi" w:hAnsiTheme="minorHAnsi" w:cstheme="minorHAnsi"/>
          <w:shd w:val="clear" w:color="auto" w:fill="FFFFFF"/>
        </w:rPr>
        <w:t xml:space="preserve">zeskanować i dołączyć do oferty lub opatrzyć </w:t>
      </w:r>
      <w:r>
        <w:rPr>
          <w:rFonts w:asciiTheme="minorHAnsi" w:hAnsiTheme="minorHAnsi" w:cstheme="minorHAnsi"/>
          <w:shd w:val="clear" w:color="auto" w:fill="FFFFFF"/>
        </w:rPr>
        <w:t>kwalifikowanym podpisem elektronicznym, podpisem zaufanym lub elektronicznym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:rsidR="00434D38" w:rsidRPr="00FD4B84" w:rsidRDefault="00434D38" w:rsidP="00434D38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434D38" w:rsidRPr="00FD4B84" w:rsidRDefault="00434D38" w:rsidP="00434D38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lastRenderedPageBreak/>
        <w:t>Oferta oraz wszelkie załączniki muszą być podpisane przez osoby upoważnione do reprezentowania Wykonawcy. Oznacza to, iż jeżeli z dokumentu (ów) określającego 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434D38" w:rsidRDefault="00434D38" w:rsidP="00434D38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</w:t>
      </w:r>
      <w:r>
        <w:rPr>
          <w:rFonts w:asciiTheme="minorHAnsi" w:hAnsiTheme="minorHAnsi" w:cstheme="minorHAnsi"/>
          <w:lang w:eastAsia="pl-PL"/>
        </w:rPr>
        <w:t xml:space="preserve">ez osoby do tego </w:t>
      </w:r>
      <w:r w:rsidRPr="00FD4B84">
        <w:rPr>
          <w:rFonts w:asciiTheme="minorHAnsi" w:hAnsiTheme="minorHAnsi" w:cstheme="minorHAnsi"/>
          <w:lang w:eastAsia="pl-PL"/>
        </w:rPr>
        <w:t>upoważnione.</w:t>
      </w:r>
    </w:p>
    <w:p w:rsidR="00434D38" w:rsidRPr="00434D38" w:rsidRDefault="00434D38" w:rsidP="00434D38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434D38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434D38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kwalifikowanym podpisem elektronicznym, podpisem zaufanym lub elektronicznym podpisem osobistym.</w:t>
      </w:r>
    </w:p>
    <w:p w:rsidR="00136AD1" w:rsidRPr="00FD4B84" w:rsidRDefault="00136AD1" w:rsidP="00434D38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462466">
        <w:rPr>
          <w:rFonts w:asciiTheme="minorHAnsi" w:hAnsiTheme="minorHAnsi" w:cstheme="minorHAnsi"/>
          <w:b/>
          <w:color w:val="0070C0"/>
          <w:lang w:eastAsia="pl-PL"/>
        </w:rPr>
        <w:t>12</w:t>
      </w:r>
      <w:r>
        <w:rPr>
          <w:rFonts w:asciiTheme="minorHAnsi" w:hAnsiTheme="minorHAnsi" w:cstheme="minorHAnsi"/>
          <w:b/>
          <w:color w:val="0070C0"/>
          <w:lang w:eastAsia="pl-PL"/>
        </w:rPr>
        <w:t>.0</w:t>
      </w:r>
      <w:r w:rsidR="00525D3B">
        <w:rPr>
          <w:rFonts w:asciiTheme="minorHAnsi" w:hAnsiTheme="minorHAnsi" w:cstheme="minorHAnsi"/>
          <w:b/>
          <w:color w:val="0070C0"/>
          <w:lang w:eastAsia="pl-PL"/>
        </w:rPr>
        <w:t>3</w:t>
      </w:r>
      <w:r>
        <w:rPr>
          <w:rFonts w:asciiTheme="minorHAnsi" w:hAnsiTheme="minorHAnsi" w:cstheme="minorHAnsi"/>
          <w:b/>
          <w:color w:val="0070C0"/>
          <w:lang w:eastAsia="pl-PL"/>
        </w:rPr>
        <w:t>.2024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136AD1" w:rsidRPr="000942EA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136AD1" w:rsidRPr="00AA6AAD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>
        <w:rPr>
          <w:rFonts w:asciiTheme="minorHAnsi" w:hAnsiTheme="minorHAnsi" w:cstheme="minorHAnsi"/>
          <w:spacing w:val="-6"/>
        </w:rPr>
        <w:t xml:space="preserve">Wykonawca nie może samodzielnie wprowadzać żadnych zmian do formularza, w szczególności w zakresie opisu kolumn i wierszy.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:rsidR="00136AD1" w:rsidRPr="000E7245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Cena oferty powinna obejmować całkowity koszt wykonania przedmiotu zamówienia, w tym wszelkie koszty towarzyszące wykonaniu zamówienia, o których mowa w opisie przedmiotu </w:t>
      </w:r>
      <w:r w:rsidRPr="00B35E53">
        <w:rPr>
          <w:rFonts w:asciiTheme="minorHAnsi" w:hAnsiTheme="minorHAnsi" w:cstheme="minorHAnsi"/>
          <w:spacing w:val="-6"/>
        </w:rPr>
        <w:lastRenderedPageBreak/>
        <w:t>zamówienia oraz projekcie umowy. Cena brutto będzie podlegała ocenie w ramach przyjętego kryterium oceny ofert.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136AD1" w:rsidRPr="0018718B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136AD1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136AD1" w:rsidRDefault="00136AD1" w:rsidP="00136AD1">
      <w:pPr>
        <w:pStyle w:val="Lista"/>
        <w:numPr>
          <w:ilvl w:val="1"/>
          <w:numId w:val="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>
        <w:rPr>
          <w:rFonts w:asciiTheme="minorHAnsi" w:hAnsiTheme="minorHAnsi" w:cstheme="minorHAnsi"/>
          <w:bCs/>
        </w:rPr>
        <w:t xml:space="preserve"> oceny:</w:t>
      </w:r>
    </w:p>
    <w:p w:rsidR="00136AD1" w:rsidRDefault="00136AD1" w:rsidP="00136AD1">
      <w:pPr>
        <w:numPr>
          <w:ilvl w:val="0"/>
          <w:numId w:val="8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 xml:space="preserve">Kryterium </w:t>
      </w:r>
      <w:r>
        <w:rPr>
          <w:rFonts w:asciiTheme="minorHAnsi" w:hAnsiTheme="minorHAnsi" w:cstheme="minorHAnsi"/>
          <w:b/>
          <w:bCs/>
        </w:rPr>
        <w:t>cena</w:t>
      </w:r>
      <w:r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/>
          <w:bCs/>
        </w:rPr>
        <w:t>100 %</w:t>
      </w:r>
      <w:r>
        <w:rPr>
          <w:rFonts w:asciiTheme="minorHAnsi" w:hAnsiTheme="minorHAnsi" w:cstheme="minorHAnsi"/>
          <w:bCs/>
        </w:rPr>
        <w:t xml:space="preserve"> (max 100 pkt),</w:t>
      </w:r>
    </w:p>
    <w:p w:rsidR="00136AD1" w:rsidRDefault="00136AD1" w:rsidP="00136AD1">
      <w:pPr>
        <w:numPr>
          <w:ilvl w:val="0"/>
          <w:numId w:val="8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 xml:space="preserve">opis kryterium </w:t>
      </w:r>
      <w:r>
        <w:rPr>
          <w:rFonts w:asciiTheme="minorHAnsi" w:hAnsiTheme="minorHAnsi" w:cstheme="minorHAnsi"/>
          <w:b/>
        </w:rPr>
        <w:t>cena:</w:t>
      </w:r>
      <w:r>
        <w:rPr>
          <w:rFonts w:asciiTheme="minorHAnsi" w:hAnsiTheme="minorHAnsi" w:cstheme="minorHAnsi"/>
          <w:bCs/>
        </w:rPr>
        <w:t xml:space="preserve"> 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 kryterium można uzyskać maksymalnie 100 punktów. Przyznane punkty zostaną zaokrąglone do dwóch miejsc po przecinku.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Liczba punktów w kryterium </w:t>
      </w:r>
      <w:r>
        <w:rPr>
          <w:rFonts w:asciiTheme="minorHAnsi" w:hAnsiTheme="minorHAnsi" w:cstheme="minorHAnsi"/>
          <w:b/>
          <w:bCs/>
        </w:rPr>
        <w:t>cena ( C )</w:t>
      </w:r>
      <w:r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425"/>
        <w:gridCol w:w="992"/>
      </w:tblGrid>
      <w:tr w:rsidR="00136AD1" w:rsidTr="00236C7C">
        <w:trPr>
          <w:trHeight w:val="559"/>
        </w:trPr>
        <w:tc>
          <w:tcPr>
            <w:tcW w:w="850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  <w:hideMark/>
          </w:tcPr>
          <w:p w:rsidR="00136AD1" w:rsidRDefault="00136AD1" w:rsidP="00236C7C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min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Gdzie :</w:t>
      </w:r>
    </w:p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  <w:vertAlign w:val="subscript"/>
        </w:rPr>
        <w:t>min</w:t>
      </w:r>
      <w:r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  <w:vertAlign w:val="subscript"/>
        </w:rPr>
        <w:t>o</w:t>
      </w:r>
      <w:r>
        <w:rPr>
          <w:rFonts w:asciiTheme="minorHAnsi" w:hAnsiTheme="minorHAnsi" w:cstheme="minorHAnsi"/>
          <w:bCs/>
          <w:i/>
        </w:rPr>
        <w:t xml:space="preserve"> – cena ocenianej oferty</w:t>
      </w:r>
    </w:p>
    <w:p w:rsidR="00136AD1" w:rsidRDefault="00136AD1" w:rsidP="00136AD1">
      <w:pPr>
        <w:pStyle w:val="Lista"/>
        <w:numPr>
          <w:ilvl w:val="1"/>
          <w:numId w:val="7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:rsidR="00136AD1" w:rsidRDefault="00136AD1" w:rsidP="00136AD1">
      <w:pPr>
        <w:pStyle w:val="Lista"/>
        <w:numPr>
          <w:ilvl w:val="1"/>
          <w:numId w:val="7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>W toku badania i oceny ofert Zamawiający może żądać od wykonawców wyjaśnień dotyczących złożonych ofert.</w:t>
      </w:r>
    </w:p>
    <w:p w:rsidR="00136AD1" w:rsidRDefault="00136AD1" w:rsidP="00136AD1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Jeżeli wybór oferty najkorzystniejszej będzie niemożliwy z uwagi na fakt, iż złożone zostaną              </w:t>
      </w:r>
    </w:p>
    <w:p w:rsidR="00136AD1" w:rsidRPr="0018718B" w:rsidRDefault="00136AD1" w:rsidP="00136AD1">
      <w:pPr>
        <w:pStyle w:val="Lista"/>
        <w:spacing w:after="0" w:line="360" w:lineRule="auto"/>
        <w:ind w:left="708"/>
        <w:jc w:val="both"/>
        <w:rPr>
          <w:rFonts w:asciiTheme="minorHAnsi" w:eastAsia="Verdana" w:hAnsiTheme="minorHAnsi" w:cstheme="minorHAnsi"/>
          <w:lang w:eastAsia="pl-PL"/>
        </w:rPr>
      </w:pPr>
      <w:r>
        <w:rPr>
          <w:rFonts w:asciiTheme="minorHAnsi" w:hAnsiTheme="minorHAnsi" w:cstheme="minorHAnsi"/>
          <w:spacing w:val="-6"/>
        </w:rPr>
        <w:t xml:space="preserve">oferty o takiej samej cenie, Zamawiający wezwie Wykonawców do złożenia ofert dodatkowych. </w:t>
      </w:r>
    </w:p>
    <w:p w:rsidR="00136AD1" w:rsidRPr="007D4DD6" w:rsidRDefault="00136AD1" w:rsidP="00136AD1">
      <w:pPr>
        <w:pStyle w:val="Lista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>oraz wzory wymaganych oświadczeń,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136AD1" w:rsidRPr="00F6147D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>
        <w:rPr>
          <w:rFonts w:asciiTheme="minorHAnsi" w:hAnsiTheme="minorHAnsi" w:cstheme="minorHAnsi"/>
          <w:webHidden/>
          <w:spacing w:val="-10"/>
        </w:rPr>
        <w:t>Marek Jakubowski</w:t>
      </w:r>
      <w:r w:rsidRPr="00F6147D">
        <w:rPr>
          <w:rFonts w:asciiTheme="minorHAnsi" w:hAnsiTheme="minorHAnsi" w:cstheme="minorHAnsi"/>
          <w:webHidden/>
          <w:spacing w:val="-10"/>
        </w:rPr>
        <w:t xml:space="preserve"> 52 311 17 </w:t>
      </w:r>
      <w:r>
        <w:rPr>
          <w:rFonts w:asciiTheme="minorHAnsi" w:hAnsiTheme="minorHAnsi" w:cstheme="minorHAnsi"/>
          <w:webHidden/>
          <w:spacing w:val="-10"/>
        </w:rPr>
        <w:t>39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Katarzyna </w:t>
      </w:r>
      <w:r>
        <w:rPr>
          <w:rFonts w:asciiTheme="minorHAnsi" w:hAnsiTheme="minorHAnsi" w:cstheme="minorHAnsi"/>
          <w:webHidden/>
          <w:spacing w:val="-10"/>
        </w:rPr>
        <w:t>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462466" w:rsidRDefault="00E57F24" w:rsidP="00462466">
      <w:pPr>
        <w:pStyle w:val="Lista"/>
        <w:tabs>
          <w:tab w:val="left" w:pos="6705"/>
          <w:tab w:val="left" w:pos="6900"/>
        </w:tabs>
        <w:spacing w:after="0" w:line="276" w:lineRule="auto"/>
        <w:rPr>
          <w:rFonts w:asciiTheme="minorHAnsi" w:hAnsiTheme="minorHAnsi" w:cstheme="minorHAnsi"/>
          <w:webHidden/>
          <w:spacing w:val="-6"/>
          <w:sz w:val="20"/>
        </w:rPr>
      </w:pPr>
      <w:r>
        <w:rPr>
          <w:rFonts w:asciiTheme="minorHAnsi" w:hAnsiTheme="minorHAnsi" w:cstheme="minorHAnsi"/>
          <w:webHidden/>
          <w:spacing w:val="-6"/>
        </w:rPr>
        <w:tab/>
      </w:r>
      <w:r w:rsidR="00462466" w:rsidRPr="00462466">
        <w:rPr>
          <w:rFonts w:asciiTheme="minorHAnsi" w:hAnsiTheme="minorHAnsi" w:cstheme="minorHAnsi"/>
          <w:webHidden/>
          <w:spacing w:val="-6"/>
          <w:sz w:val="20"/>
        </w:rPr>
        <w:t>z up. Wójta</w:t>
      </w:r>
      <w:r w:rsidR="00462466" w:rsidRPr="00462466">
        <w:rPr>
          <w:rFonts w:asciiTheme="minorHAnsi" w:hAnsiTheme="minorHAnsi" w:cstheme="minorHAnsi"/>
          <w:webHidden/>
          <w:spacing w:val="-6"/>
          <w:sz w:val="20"/>
        </w:rPr>
        <w:tab/>
      </w:r>
    </w:p>
    <w:p w:rsidR="00136AD1" w:rsidRPr="00462466" w:rsidRDefault="00462466" w:rsidP="00462466">
      <w:pPr>
        <w:pStyle w:val="Lista"/>
        <w:spacing w:after="0" w:line="276" w:lineRule="auto"/>
        <w:ind w:left="6372"/>
        <w:rPr>
          <w:rFonts w:asciiTheme="minorHAnsi" w:hAnsiTheme="minorHAnsi" w:cstheme="minorHAnsi"/>
          <w:webHidden/>
          <w:spacing w:val="-6"/>
          <w:sz w:val="20"/>
        </w:rPr>
      </w:pPr>
      <w:r>
        <w:rPr>
          <w:rFonts w:asciiTheme="minorHAnsi" w:hAnsiTheme="minorHAnsi" w:cstheme="minorHAnsi"/>
          <w:webHidden/>
          <w:spacing w:val="-6"/>
          <w:sz w:val="20"/>
        </w:rPr>
        <w:t xml:space="preserve">      </w:t>
      </w:r>
      <w:r w:rsidRPr="00462466">
        <w:rPr>
          <w:rFonts w:asciiTheme="minorHAnsi" w:hAnsiTheme="minorHAnsi" w:cstheme="minorHAnsi"/>
          <w:webHidden/>
          <w:spacing w:val="-6"/>
          <w:sz w:val="20"/>
        </w:rPr>
        <w:t>Zastępca Wójta</w:t>
      </w:r>
    </w:p>
    <w:p w:rsidR="00136AD1" w:rsidRPr="00462466" w:rsidRDefault="00462466" w:rsidP="00462466">
      <w:pPr>
        <w:pStyle w:val="Lista"/>
        <w:spacing w:after="0" w:line="276" w:lineRule="auto"/>
        <w:ind w:left="5664" w:firstLine="708"/>
        <w:rPr>
          <w:rFonts w:asciiTheme="minorHAnsi" w:hAnsiTheme="minorHAnsi" w:cstheme="minorHAnsi"/>
          <w:webHidden/>
          <w:spacing w:val="-6"/>
          <w:sz w:val="20"/>
        </w:rPr>
      </w:pPr>
      <w:r>
        <w:rPr>
          <w:rFonts w:asciiTheme="minorHAnsi" w:hAnsiTheme="minorHAnsi" w:cstheme="minorHAnsi"/>
          <w:webHidden/>
          <w:spacing w:val="-6"/>
          <w:sz w:val="20"/>
        </w:rPr>
        <w:t xml:space="preserve">       </w:t>
      </w:r>
      <w:r w:rsidRPr="00462466">
        <w:rPr>
          <w:rFonts w:asciiTheme="minorHAnsi" w:hAnsiTheme="minorHAnsi" w:cstheme="minorHAnsi"/>
          <w:webHidden/>
          <w:spacing w:val="-6"/>
          <w:sz w:val="20"/>
        </w:rPr>
        <w:t>Paweł Zuehlke</w:t>
      </w: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462466" w:rsidRPr="00591656" w:rsidRDefault="00462466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  <w:bookmarkStart w:id="0" w:name="_GoBack"/>
      <w:bookmarkEnd w:id="0"/>
    </w:p>
    <w:p w:rsidR="00136AD1" w:rsidRPr="00591656" w:rsidRDefault="00136AD1" w:rsidP="00136AD1">
      <w:pPr>
        <w:spacing w:line="360" w:lineRule="auto"/>
        <w:rPr>
          <w:rFonts w:asciiTheme="minorHAnsi" w:hAnsiTheme="minorHAnsi" w:cstheme="minorHAnsi"/>
          <w:b/>
          <w:i/>
          <w:szCs w:val="24"/>
          <w:u w:val="single"/>
        </w:rPr>
      </w:pPr>
      <w:r w:rsidRPr="00591656">
        <w:rPr>
          <w:rFonts w:asciiTheme="minorHAnsi" w:hAnsiTheme="minorHAnsi" w:cstheme="minorHAnsi"/>
          <w:b/>
          <w:i/>
          <w:szCs w:val="24"/>
          <w:u w:val="single"/>
        </w:rPr>
        <w:t>Załączniki: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Projekt umowy z załącznikami,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Formularz ofertowy (formularz 2.1.),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Wzory oświadczeń (formularze 3.1. i 3.2.),</w:t>
      </w:r>
    </w:p>
    <w:p w:rsidR="009F5FBC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Opis przedmiotu zamówienia</w:t>
      </w:r>
    </w:p>
    <w:sectPr w:rsidR="009F5FBC" w:rsidRPr="00591656" w:rsidSect="00136AD1">
      <w:headerReference w:type="default" r:id="rId11"/>
      <w:footerReference w:type="default" r:id="rId12"/>
      <w:pgSz w:w="11906" w:h="16838"/>
      <w:pgMar w:top="1560" w:right="1417" w:bottom="1276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52B530E4"/>
    <w:multiLevelType w:val="multilevel"/>
    <w:tmpl w:val="CFD237D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619B1"/>
    <w:rsid w:val="000A4590"/>
    <w:rsid w:val="00136AD1"/>
    <w:rsid w:val="001E014C"/>
    <w:rsid w:val="00251530"/>
    <w:rsid w:val="00256348"/>
    <w:rsid w:val="00257450"/>
    <w:rsid w:val="002823D8"/>
    <w:rsid w:val="003106C6"/>
    <w:rsid w:val="003D6534"/>
    <w:rsid w:val="00420E98"/>
    <w:rsid w:val="00434D38"/>
    <w:rsid w:val="00462466"/>
    <w:rsid w:val="00525D3B"/>
    <w:rsid w:val="00550469"/>
    <w:rsid w:val="00591656"/>
    <w:rsid w:val="006217A5"/>
    <w:rsid w:val="00622956"/>
    <w:rsid w:val="00635C81"/>
    <w:rsid w:val="006B1823"/>
    <w:rsid w:val="006E7146"/>
    <w:rsid w:val="00716663"/>
    <w:rsid w:val="007C1958"/>
    <w:rsid w:val="007C1ACB"/>
    <w:rsid w:val="00864595"/>
    <w:rsid w:val="00923558"/>
    <w:rsid w:val="009F5FBC"/>
    <w:rsid w:val="00A74343"/>
    <w:rsid w:val="00B3586D"/>
    <w:rsid w:val="00B560D4"/>
    <w:rsid w:val="00B65E7B"/>
    <w:rsid w:val="00D26A0E"/>
    <w:rsid w:val="00D26F7D"/>
    <w:rsid w:val="00D94B4C"/>
    <w:rsid w:val="00DB0374"/>
    <w:rsid w:val="00DC4EFE"/>
    <w:rsid w:val="00DF5E9B"/>
    <w:rsid w:val="00E57F24"/>
    <w:rsid w:val="00EF33A9"/>
    <w:rsid w:val="00F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19EB92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136AD1"/>
    <w:rPr>
      <w:rFonts w:cs="Tahom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136AD1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136A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36AD1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36AD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ialeblot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mazur-skoczylas@bialeblota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westycje@bialeblo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mazur-skoczylas@bialeblot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7</cp:revision>
  <cp:lastPrinted>2024-02-29T08:51:00Z</cp:lastPrinted>
  <dcterms:created xsi:type="dcterms:W3CDTF">2024-01-31T11:53:00Z</dcterms:created>
  <dcterms:modified xsi:type="dcterms:W3CDTF">2024-03-01T06:47:00Z</dcterms:modified>
</cp:coreProperties>
</file>