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01096EB8" w:rsidR="00C93EA9" w:rsidRPr="00C207B8" w:rsidRDefault="00C207B8" w:rsidP="00C207B8">
      <w:pPr>
        <w:tabs>
          <w:tab w:val="center" w:pos="4536"/>
          <w:tab w:val="right" w:pos="9072"/>
        </w:tabs>
        <w:ind w:left="0"/>
        <w:jc w:val="center"/>
        <w:rPr>
          <w:rFonts w:ascii="Verdana" w:hAnsi="Verdana" w:cs="Arial"/>
          <w:b/>
          <w:bCs/>
          <w:noProof/>
          <w:color w:val="FF0000"/>
          <w:sz w:val="22"/>
          <w:szCs w:val="22"/>
        </w:rPr>
      </w:pPr>
      <w:r w:rsidRPr="00C207B8">
        <w:rPr>
          <w:rFonts w:ascii="Verdana" w:hAnsi="Verdana" w:cs="Arial"/>
          <w:b/>
          <w:bCs/>
          <w:noProof/>
          <w:color w:val="FF0000"/>
          <w:sz w:val="22"/>
          <w:szCs w:val="22"/>
        </w:rPr>
        <w:t>Zmodyfikowana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7454C16" w:rsidR="00C93EA9" w:rsidRPr="00C207B8" w:rsidRDefault="00C93EA9" w:rsidP="00C93EA9">
      <w:pPr>
        <w:autoSpaceDE w:val="0"/>
        <w:autoSpaceDN w:val="0"/>
        <w:adjustRightInd w:val="0"/>
        <w:spacing w:line="240" w:lineRule="auto"/>
        <w:ind w:left="0" w:firstLine="5670"/>
        <w:jc w:val="left"/>
        <w:rPr>
          <w:rFonts w:ascii="Verdana" w:hAnsi="Verdana"/>
          <w:color w:val="FF0000"/>
          <w:sz w:val="18"/>
          <w:szCs w:val="18"/>
        </w:rPr>
      </w:pPr>
      <w:r w:rsidRPr="00C207B8">
        <w:rPr>
          <w:rFonts w:ascii="Verdana" w:hAnsi="Verdana"/>
          <w:color w:val="FF0000"/>
          <w:sz w:val="18"/>
          <w:szCs w:val="18"/>
        </w:rPr>
        <w:t xml:space="preserve">   Łódź, dnia </w:t>
      </w:r>
      <w:r w:rsidR="00C207B8" w:rsidRPr="00C207B8">
        <w:rPr>
          <w:rFonts w:ascii="Verdana" w:hAnsi="Verdana"/>
          <w:color w:val="FF0000"/>
          <w:sz w:val="18"/>
          <w:szCs w:val="18"/>
        </w:rPr>
        <w:t>11</w:t>
      </w:r>
      <w:r w:rsidRPr="00C207B8">
        <w:rPr>
          <w:rFonts w:ascii="Verdana" w:hAnsi="Verdana"/>
          <w:color w:val="FF0000"/>
          <w:sz w:val="18"/>
          <w:szCs w:val="18"/>
        </w:rPr>
        <w:t>.</w:t>
      </w:r>
      <w:r w:rsidR="0017717F" w:rsidRPr="00C207B8">
        <w:rPr>
          <w:rFonts w:ascii="Verdana" w:hAnsi="Verdana"/>
          <w:color w:val="FF0000"/>
          <w:sz w:val="18"/>
          <w:szCs w:val="18"/>
        </w:rPr>
        <w:t>0</w:t>
      </w:r>
      <w:r w:rsidR="00C207B8" w:rsidRPr="00C207B8">
        <w:rPr>
          <w:rFonts w:ascii="Verdana" w:hAnsi="Verdana"/>
          <w:color w:val="FF0000"/>
          <w:sz w:val="18"/>
          <w:szCs w:val="18"/>
        </w:rPr>
        <w:t>2</w:t>
      </w:r>
      <w:r w:rsidRPr="00C207B8">
        <w:rPr>
          <w:rFonts w:ascii="Verdana" w:hAnsi="Verdana"/>
          <w:color w:val="FF0000"/>
          <w:sz w:val="18"/>
          <w:szCs w:val="18"/>
        </w:rPr>
        <w:t>.20</w:t>
      </w:r>
      <w:r w:rsidR="0017717F" w:rsidRPr="00C207B8">
        <w:rPr>
          <w:rFonts w:ascii="Verdana" w:hAnsi="Verdana"/>
          <w:color w:val="FF0000"/>
          <w:sz w:val="18"/>
          <w:szCs w:val="18"/>
        </w:rPr>
        <w:t>20</w:t>
      </w:r>
      <w:r w:rsidRPr="00C207B8">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7FEFD277"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9FB11B0"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EE2F09">
        <w:rPr>
          <w:rFonts w:ascii="Verdana" w:hAnsi="Verdana" w:cs="Arial"/>
          <w:b/>
          <w:sz w:val="18"/>
          <w:szCs w:val="18"/>
          <w:lang w:val="pl-PL"/>
        </w:rPr>
        <w:t>30</w:t>
      </w:r>
      <w:r w:rsidR="00592C8A">
        <w:rPr>
          <w:rFonts w:ascii="Verdana" w:hAnsi="Verdana" w:cs="Arial"/>
          <w:b/>
          <w:sz w:val="18"/>
          <w:szCs w:val="18"/>
          <w:lang w:val="pl-PL"/>
        </w:rPr>
        <w:t xml:space="preserve"> </w:t>
      </w:r>
      <w:r w:rsidR="00B75FAA">
        <w:rPr>
          <w:rFonts w:ascii="Verdana" w:hAnsi="Verdana" w:cs="Arial"/>
          <w:b/>
          <w:sz w:val="18"/>
          <w:szCs w:val="18"/>
          <w:lang w:val="pl-PL"/>
        </w:rPr>
        <w:t>listopada</w:t>
      </w:r>
      <w:r w:rsidR="00EE2F09">
        <w:rPr>
          <w:rFonts w:ascii="Verdana" w:hAnsi="Verdana" w:cs="Arial"/>
          <w:b/>
          <w:sz w:val="18"/>
          <w:szCs w:val="18"/>
          <w:lang w:val="pl-PL"/>
        </w:rPr>
        <w:t xml:space="preserve"> </w:t>
      </w:r>
      <w:r w:rsidR="00B656B0" w:rsidRPr="00B656B0">
        <w:rPr>
          <w:rFonts w:ascii="Verdana" w:hAnsi="Verdana" w:cs="Arial"/>
          <w:b/>
          <w:sz w:val="18"/>
          <w:szCs w:val="18"/>
        </w:rPr>
        <w:t>202</w:t>
      </w:r>
      <w:r w:rsidR="00EE2F09">
        <w:rPr>
          <w:rFonts w:ascii="Verdana" w:hAnsi="Verdana" w:cs="Arial"/>
          <w:b/>
          <w:sz w:val="18"/>
          <w:szCs w:val="18"/>
          <w:lang w:val="pl-PL"/>
        </w:rPr>
        <w:t>1</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FECC718" w:rsidR="00C87749" w:rsidRPr="003F0124"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7F10CF">
      <w:pPr>
        <w:pStyle w:val="pkt"/>
        <w:numPr>
          <w:ilvl w:val="0"/>
          <w:numId w:val="42"/>
        </w:numPr>
        <w:tabs>
          <w:tab w:val="left" w:pos="993"/>
          <w:tab w:val="left" w:pos="1701"/>
        </w:tabs>
        <w:autoSpaceDE w:val="0"/>
        <w:autoSpaceDN w:val="0"/>
        <w:spacing w:before="0" w:after="0" w:line="276" w:lineRule="auto"/>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7F10CF">
      <w:pPr>
        <w:spacing w:line="276" w:lineRule="auto"/>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7C3EDA99" w:rsidR="00F133F6" w:rsidRPr="007D25FA" w:rsidRDefault="00F133F6" w:rsidP="007F10CF">
      <w:pPr>
        <w:pStyle w:val="Akapitzlist"/>
        <w:numPr>
          <w:ilvl w:val="0"/>
          <w:numId w:val="56"/>
        </w:numPr>
        <w:spacing w:line="276" w:lineRule="auto"/>
        <w:ind w:left="1276" w:hanging="283"/>
        <w:rPr>
          <w:rFonts w:ascii="Verdana" w:hAnsi="Verdana"/>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polegające na</w:t>
      </w:r>
      <w:r w:rsidR="00EE2F09">
        <w:rPr>
          <w:rFonts w:ascii="Verdana" w:eastAsia="Calibri" w:hAnsi="Verdana" w:cs="Tahoma"/>
          <w:sz w:val="18"/>
          <w:szCs w:val="18"/>
        </w:rPr>
        <w:t xml:space="preserve"> budowie </w:t>
      </w:r>
      <w:r w:rsidR="00EE2F09" w:rsidRPr="00F845F3">
        <w:rPr>
          <w:rFonts w:ascii="Verdana" w:eastAsia="Calibri" w:hAnsi="Verdana" w:cs="Tahoma"/>
          <w:color w:val="0070C0"/>
          <w:sz w:val="18"/>
          <w:szCs w:val="18"/>
        </w:rPr>
        <w:t>budynku pasywnego</w:t>
      </w:r>
      <w:bookmarkStart w:id="1" w:name="_Hlk23941487"/>
      <w:r w:rsidR="00F34D02" w:rsidRPr="00F845F3">
        <w:rPr>
          <w:rFonts w:ascii="Verdana" w:eastAsia="Calibri" w:hAnsi="Verdana" w:cs="Tahoma"/>
          <w:color w:val="0070C0"/>
          <w:sz w:val="18"/>
          <w:szCs w:val="18"/>
          <w:vertAlign w:val="superscript"/>
        </w:rPr>
        <w:t>*)</w:t>
      </w:r>
      <w:bookmarkEnd w:id="1"/>
      <w:r w:rsidR="00EE2F09" w:rsidRPr="00F845F3">
        <w:rPr>
          <w:rFonts w:ascii="Verdana" w:eastAsia="Calibri" w:hAnsi="Verdana" w:cs="Tahoma"/>
          <w:color w:val="0070C0"/>
          <w:sz w:val="18"/>
          <w:szCs w:val="18"/>
        </w:rPr>
        <w:t xml:space="preserve"> </w:t>
      </w:r>
      <w:bookmarkStart w:id="2" w:name="_Hlk5612941"/>
      <w:r w:rsidRPr="00F845F3">
        <w:rPr>
          <w:rFonts w:ascii="Verdana" w:hAnsi="Verdana"/>
          <w:color w:val="0070C0"/>
          <w:sz w:val="18"/>
          <w:szCs w:val="18"/>
        </w:rPr>
        <w:t xml:space="preserve"> </w:t>
      </w:r>
    </w:p>
    <w:p w14:paraId="5C20DDDC" w14:textId="5B285CFF" w:rsidR="00F133F6" w:rsidRPr="00F133F6" w:rsidRDefault="00F133F6" w:rsidP="007F10CF">
      <w:pPr>
        <w:spacing w:line="276" w:lineRule="auto"/>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2"/>
    <w:p w14:paraId="73EC15AA" w14:textId="77777777" w:rsidR="00F133F6" w:rsidRPr="00F133F6" w:rsidRDefault="00F133F6" w:rsidP="007F10CF">
      <w:pPr>
        <w:spacing w:line="276" w:lineRule="auto"/>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7F10CF">
      <w:pPr>
        <w:spacing w:line="276" w:lineRule="auto"/>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7C07DF5A" w:rsidR="00F133F6" w:rsidRPr="007D25FA" w:rsidRDefault="00F133F6" w:rsidP="007F10CF">
      <w:pPr>
        <w:pStyle w:val="Akapitzlist"/>
        <w:numPr>
          <w:ilvl w:val="0"/>
          <w:numId w:val="56"/>
        </w:numPr>
        <w:spacing w:line="276" w:lineRule="auto"/>
        <w:ind w:left="1276" w:hanging="283"/>
        <w:contextualSpacing/>
        <w:rPr>
          <w:rFonts w:ascii="Verdana" w:eastAsia="Calibri" w:hAnsi="Verdana" w:cs="Tahoma"/>
          <w:sz w:val="18"/>
          <w:szCs w:val="18"/>
        </w:rPr>
      </w:pPr>
      <w:r w:rsidRPr="007D25FA">
        <w:rPr>
          <w:rFonts w:ascii="Verdana" w:eastAsia="Calibri" w:hAnsi="Verdana" w:cs="Tahoma"/>
          <w:sz w:val="18"/>
          <w:szCs w:val="18"/>
        </w:rPr>
        <w:lastRenderedPageBreak/>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00F34D02">
        <w:rPr>
          <w:rFonts w:ascii="Verdana" w:eastAsia="Calibri" w:hAnsi="Verdana" w:cs="Tahoma"/>
          <w:b/>
          <w:bCs/>
          <w:sz w:val="18"/>
          <w:szCs w:val="18"/>
        </w:rPr>
        <w:t>5</w:t>
      </w:r>
      <w:r w:rsidRPr="007D25FA">
        <w:rPr>
          <w:rFonts w:ascii="Verdana" w:eastAsia="Calibri" w:hAnsi="Verdana" w:cs="Tahoma"/>
          <w:b/>
          <w:bCs/>
          <w:sz w:val="18"/>
          <w:szCs w:val="18"/>
        </w:rPr>
        <w:t xml:space="preserve"> lat</w:t>
      </w:r>
      <w:r w:rsidRPr="007D25FA">
        <w:rPr>
          <w:rFonts w:ascii="Verdana" w:eastAsia="Calibri" w:hAnsi="Verdana" w:cs="Tahoma"/>
          <w:sz w:val="18"/>
          <w:szCs w:val="18"/>
        </w:rPr>
        <w:t xml:space="preserve"> funkcji kierownika budowy na co najmniej dwóch budowach </w:t>
      </w:r>
      <w:r w:rsidR="00F34D02" w:rsidRPr="00F845F3">
        <w:rPr>
          <w:rFonts w:ascii="Verdana" w:eastAsia="Calibri" w:hAnsi="Verdana" w:cs="Tahoma"/>
          <w:color w:val="0070C0"/>
          <w:sz w:val="18"/>
          <w:szCs w:val="18"/>
        </w:rPr>
        <w:t>budynku pasywnego</w:t>
      </w:r>
      <w:r w:rsidR="00F34D02" w:rsidRPr="00F34D02">
        <w:rPr>
          <w:rFonts w:ascii="Verdana" w:eastAsia="Calibri" w:hAnsi="Verdana" w:cs="Tahoma"/>
          <w:color w:val="0070C0"/>
          <w:sz w:val="18"/>
          <w:szCs w:val="18"/>
          <w:vertAlign w:val="superscript"/>
        </w:rPr>
        <w:t>*)</w:t>
      </w:r>
      <w:r w:rsidR="00F34D02">
        <w:rPr>
          <w:rFonts w:ascii="Verdana" w:eastAsia="Calibri" w:hAnsi="Verdana" w:cs="Tahoma"/>
          <w:sz w:val="18"/>
          <w:szCs w:val="18"/>
        </w:rPr>
        <w:t xml:space="preserve">.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5.000.000,00 zł brutto</w:t>
      </w:r>
      <w:r w:rsidRPr="007D25FA">
        <w:rPr>
          <w:rFonts w:ascii="Verdana" w:eastAsia="Calibri" w:hAnsi="Verdana" w:cs="Tahoma"/>
          <w:sz w:val="18"/>
          <w:szCs w:val="18"/>
        </w:rPr>
        <w:t xml:space="preserve"> każda.</w:t>
      </w:r>
    </w:p>
    <w:p w14:paraId="5B4461C1" w14:textId="6C9CE85F" w:rsidR="00F133F6" w:rsidRDefault="007D25FA" w:rsidP="007F10CF">
      <w:pPr>
        <w:pStyle w:val="pkt"/>
        <w:tabs>
          <w:tab w:val="left" w:pos="993"/>
        </w:tabs>
        <w:autoSpaceDE w:val="0"/>
        <w:autoSpaceDN w:val="0"/>
        <w:spacing w:before="0" w:after="0" w:line="276" w:lineRule="auto"/>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6806FEB2" w14:textId="5D570132" w:rsidR="00F34D02" w:rsidRPr="00F34D02" w:rsidRDefault="00F34D02" w:rsidP="007F10CF">
      <w:pPr>
        <w:pStyle w:val="pkt"/>
        <w:tabs>
          <w:tab w:val="left" w:pos="993"/>
        </w:tabs>
        <w:autoSpaceDE w:val="0"/>
        <w:autoSpaceDN w:val="0"/>
        <w:spacing w:before="0" w:after="0" w:line="276" w:lineRule="auto"/>
        <w:ind w:left="1276"/>
        <w:rPr>
          <w:rFonts w:ascii="Verdana" w:hAnsi="Verdana"/>
          <w:i/>
          <w:iCs/>
          <w:color w:val="0070C0"/>
          <w:sz w:val="18"/>
          <w:szCs w:val="18"/>
        </w:rPr>
      </w:pPr>
      <w:bookmarkStart w:id="3" w:name="_Hlk29885685"/>
      <w:r w:rsidRPr="00F34D02">
        <w:rPr>
          <w:rFonts w:ascii="Verdana" w:hAnsi="Verdana"/>
          <w:color w:val="0070C0"/>
          <w:sz w:val="18"/>
          <w:szCs w:val="18"/>
          <w:vertAlign w:val="superscript"/>
        </w:rPr>
        <w:t>*)</w:t>
      </w:r>
      <w:r>
        <w:rPr>
          <w:rFonts w:ascii="Verdana" w:hAnsi="Verdana"/>
          <w:sz w:val="18"/>
          <w:szCs w:val="18"/>
        </w:rPr>
        <w:t xml:space="preserve"> </w:t>
      </w:r>
      <w:r w:rsidRPr="00F34D02">
        <w:rPr>
          <w:rFonts w:ascii="Verdana" w:hAnsi="Verdana"/>
          <w:i/>
          <w:iCs/>
          <w:color w:val="0070C0"/>
          <w:sz w:val="18"/>
          <w:szCs w:val="18"/>
        </w:rPr>
        <w:t>Budynek pasywny musi spełnić poniższe kryteria:</w:t>
      </w:r>
    </w:p>
    <w:p w14:paraId="6F65F15D" w14:textId="16B13C6B"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z</w:t>
      </w:r>
      <w:r w:rsidR="00F34D02" w:rsidRPr="00F34D02">
        <w:rPr>
          <w:rFonts w:ascii="Verdana" w:hAnsi="Verdana"/>
          <w:i/>
          <w:iCs/>
          <w:color w:val="0070C0"/>
          <w:sz w:val="18"/>
          <w:szCs w:val="18"/>
        </w:rPr>
        <w:t xml:space="preserve">apotrzebowanie energii do ogrzewania </w:t>
      </w:r>
      <w:r w:rsidRPr="00F34D02">
        <w:rPr>
          <w:rFonts w:ascii="Verdana" w:hAnsi="Verdana"/>
          <w:i/>
          <w:iCs/>
          <w:color w:val="0070C0"/>
          <w:sz w:val="18"/>
          <w:szCs w:val="18"/>
        </w:rPr>
        <w:t>max 15</w:t>
      </w:r>
      <w:r w:rsidR="00F34D02" w:rsidRPr="00F34D02">
        <w:rPr>
          <w:rFonts w:ascii="Verdana" w:hAnsi="Verdana"/>
          <w:i/>
          <w:iCs/>
          <w:color w:val="0070C0"/>
          <w:sz w:val="18"/>
          <w:szCs w:val="18"/>
        </w:rPr>
        <w:t xml:space="preserve"> kWh/(m</w:t>
      </w:r>
      <w:r w:rsidR="00F34D02" w:rsidRPr="00F34D02">
        <w:rPr>
          <w:rFonts w:ascii="Verdana" w:hAnsi="Verdana"/>
          <w:i/>
          <w:iCs/>
          <w:color w:val="0070C0"/>
          <w:sz w:val="18"/>
          <w:szCs w:val="18"/>
          <w:vertAlign w:val="superscript"/>
        </w:rPr>
        <w:t>2</w:t>
      </w:r>
      <w:r w:rsidR="00F34D02" w:rsidRPr="00F34D02">
        <w:rPr>
          <w:rFonts w:ascii="Verdana" w:hAnsi="Verdana"/>
          <w:i/>
          <w:iCs/>
          <w:color w:val="0070C0"/>
          <w:sz w:val="18"/>
          <w:szCs w:val="18"/>
        </w:rPr>
        <w:t>a)</w:t>
      </w:r>
    </w:p>
    <w:p w14:paraId="34E982E8" w14:textId="27428BDE"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s</w:t>
      </w:r>
      <w:r w:rsidR="00F34D02" w:rsidRPr="00F34D02">
        <w:rPr>
          <w:rFonts w:ascii="Verdana" w:hAnsi="Verdana"/>
          <w:i/>
          <w:iCs/>
          <w:color w:val="0070C0"/>
          <w:sz w:val="18"/>
          <w:szCs w:val="18"/>
        </w:rPr>
        <w:t xml:space="preserve">zczelność budynku na przenikanie </w:t>
      </w:r>
      <w:r w:rsidRPr="00F34D02">
        <w:rPr>
          <w:rFonts w:ascii="Verdana" w:hAnsi="Verdana"/>
          <w:i/>
          <w:iCs/>
          <w:color w:val="0070C0"/>
          <w:sz w:val="18"/>
          <w:szCs w:val="18"/>
        </w:rPr>
        <w:t>powietrza n50 max.</w:t>
      </w:r>
      <w:r w:rsidR="00F34D02" w:rsidRPr="00F34D02">
        <w:rPr>
          <w:rFonts w:ascii="Verdana" w:hAnsi="Verdana"/>
          <w:i/>
          <w:iCs/>
          <w:color w:val="0070C0"/>
          <w:sz w:val="18"/>
          <w:szCs w:val="18"/>
        </w:rPr>
        <w:t xml:space="preserve"> 0,6 h </w:t>
      </w:r>
      <w:r w:rsidR="00F34D02" w:rsidRPr="00F34D02">
        <w:rPr>
          <w:rFonts w:ascii="Verdana" w:hAnsi="Verdana"/>
          <w:i/>
          <w:iCs/>
          <w:color w:val="0070C0"/>
          <w:sz w:val="18"/>
          <w:szCs w:val="18"/>
          <w:vertAlign w:val="superscript"/>
        </w:rPr>
        <w:t>-1</w:t>
      </w:r>
    </w:p>
    <w:p w14:paraId="7D4FDD83" w14:textId="799D73D3"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w</w:t>
      </w:r>
      <w:r w:rsidR="00F34D02" w:rsidRPr="00F34D02">
        <w:rPr>
          <w:rFonts w:ascii="Verdana" w:hAnsi="Verdana"/>
          <w:i/>
          <w:iCs/>
          <w:color w:val="0070C0"/>
          <w:sz w:val="18"/>
          <w:szCs w:val="18"/>
        </w:rPr>
        <w:t xml:space="preserve">skaźnik zapotrzebowania energii na </w:t>
      </w:r>
      <w:r w:rsidRPr="00F34D02">
        <w:rPr>
          <w:rFonts w:ascii="Verdana" w:hAnsi="Verdana"/>
          <w:i/>
          <w:iCs/>
          <w:color w:val="0070C0"/>
          <w:sz w:val="18"/>
          <w:szCs w:val="18"/>
        </w:rPr>
        <w:t>chłodzenie max.</w:t>
      </w:r>
      <w:r w:rsidR="00F34D02" w:rsidRPr="00F34D02">
        <w:rPr>
          <w:rFonts w:ascii="Verdana" w:hAnsi="Verdana"/>
          <w:i/>
          <w:iCs/>
          <w:color w:val="0070C0"/>
          <w:sz w:val="18"/>
          <w:szCs w:val="18"/>
        </w:rPr>
        <w:t xml:space="preserve"> 15 kWh/(m</w:t>
      </w:r>
      <w:r w:rsidR="00F34D02" w:rsidRPr="00F34D02">
        <w:rPr>
          <w:rFonts w:ascii="Verdana" w:hAnsi="Verdana"/>
          <w:i/>
          <w:iCs/>
          <w:color w:val="0070C0"/>
          <w:sz w:val="18"/>
          <w:szCs w:val="18"/>
          <w:vertAlign w:val="superscript"/>
        </w:rPr>
        <w:t>2</w:t>
      </w:r>
      <w:r w:rsidR="00F34D02" w:rsidRPr="00F34D02">
        <w:rPr>
          <w:rFonts w:ascii="Verdana" w:hAnsi="Verdana"/>
          <w:i/>
          <w:iCs/>
          <w:color w:val="0070C0"/>
          <w:sz w:val="18"/>
          <w:szCs w:val="18"/>
        </w:rPr>
        <w:t>a)</w:t>
      </w:r>
    </w:p>
    <w:p w14:paraId="7BF1E59E" w14:textId="1F9CE87C"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w</w:t>
      </w:r>
      <w:r w:rsidR="00F34D02" w:rsidRPr="00F34D02">
        <w:rPr>
          <w:rFonts w:ascii="Verdana" w:hAnsi="Verdana"/>
          <w:i/>
          <w:iCs/>
          <w:color w:val="0070C0"/>
          <w:sz w:val="18"/>
          <w:szCs w:val="18"/>
        </w:rPr>
        <w:t xml:space="preserve">skaźnik zapotrzebowania na energię </w:t>
      </w:r>
      <w:r w:rsidRPr="00F34D02">
        <w:rPr>
          <w:rFonts w:ascii="Verdana" w:hAnsi="Verdana"/>
          <w:i/>
          <w:iCs/>
          <w:color w:val="0070C0"/>
          <w:sz w:val="18"/>
          <w:szCs w:val="18"/>
        </w:rPr>
        <w:t>pierwotną max.</w:t>
      </w:r>
      <w:r w:rsidR="00F34D02" w:rsidRPr="00F34D02">
        <w:rPr>
          <w:rFonts w:ascii="Verdana" w:hAnsi="Verdana"/>
          <w:i/>
          <w:iCs/>
          <w:color w:val="0070C0"/>
          <w:sz w:val="18"/>
          <w:szCs w:val="18"/>
        </w:rPr>
        <w:t xml:space="preserve"> 120 kWh/(m</w:t>
      </w:r>
      <w:r w:rsidR="00F34D02" w:rsidRPr="00F34D02">
        <w:rPr>
          <w:rFonts w:ascii="Verdana" w:hAnsi="Verdana"/>
          <w:i/>
          <w:iCs/>
          <w:color w:val="0070C0"/>
          <w:sz w:val="18"/>
          <w:szCs w:val="18"/>
          <w:vertAlign w:val="superscript"/>
        </w:rPr>
        <w:t>2</w:t>
      </w:r>
      <w:r w:rsidR="00F34D02" w:rsidRPr="00F34D02">
        <w:rPr>
          <w:rFonts w:ascii="Verdana" w:hAnsi="Verdana"/>
          <w:i/>
          <w:iCs/>
          <w:color w:val="0070C0"/>
          <w:sz w:val="18"/>
          <w:szCs w:val="18"/>
        </w:rPr>
        <w:t>a)</w:t>
      </w:r>
    </w:p>
    <w:p w14:paraId="0A02E87F" w14:textId="2AC92995"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 xml:space="preserve">współczynnik przenikania ciepła dla przegród </w:t>
      </w:r>
      <w:r w:rsidR="00F845F3" w:rsidRPr="00F34D02">
        <w:rPr>
          <w:rFonts w:ascii="Verdana" w:hAnsi="Verdana"/>
          <w:i/>
          <w:iCs/>
          <w:color w:val="0070C0"/>
          <w:sz w:val="18"/>
          <w:szCs w:val="18"/>
        </w:rPr>
        <w:t>zewnętrznych U</w:t>
      </w:r>
      <w:r w:rsidRPr="00F34D02">
        <w:rPr>
          <w:rFonts w:ascii="Verdana" w:hAnsi="Verdana"/>
          <w:i/>
          <w:iCs/>
          <w:color w:val="0070C0"/>
          <w:sz w:val="18"/>
          <w:szCs w:val="18"/>
        </w:rPr>
        <w:t>≤ 0,15 W/(m</w:t>
      </w:r>
      <w:r w:rsidRPr="00F34D02">
        <w:rPr>
          <w:rFonts w:ascii="Verdana" w:hAnsi="Verdana"/>
          <w:i/>
          <w:iCs/>
          <w:color w:val="0070C0"/>
          <w:sz w:val="18"/>
          <w:szCs w:val="18"/>
          <w:vertAlign w:val="superscript"/>
        </w:rPr>
        <w:t>2 </w:t>
      </w:r>
      <w:r w:rsidRPr="00F34D02">
        <w:rPr>
          <w:rFonts w:ascii="Verdana" w:hAnsi="Verdana"/>
          <w:i/>
          <w:iCs/>
          <w:color w:val="0070C0"/>
          <w:sz w:val="18"/>
          <w:szCs w:val="18"/>
        </w:rPr>
        <w:t>*K)</w:t>
      </w:r>
    </w:p>
    <w:p w14:paraId="2C9DFA9F" w14:textId="4DABEE15"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współczynnik przenikania ciepła dla okien (szyba + rama)  U≤ 0,80 W/(m</w:t>
      </w:r>
      <w:r w:rsidRPr="00F34D02">
        <w:rPr>
          <w:rFonts w:ascii="Verdana" w:hAnsi="Verdana"/>
          <w:i/>
          <w:iCs/>
          <w:color w:val="0070C0"/>
          <w:sz w:val="18"/>
          <w:szCs w:val="18"/>
          <w:vertAlign w:val="superscript"/>
        </w:rPr>
        <w:t>2</w:t>
      </w:r>
      <w:r w:rsidRPr="00F34D02">
        <w:rPr>
          <w:rFonts w:ascii="Verdana" w:hAnsi="Verdana"/>
          <w:i/>
          <w:iCs/>
          <w:color w:val="0070C0"/>
          <w:sz w:val="18"/>
          <w:szCs w:val="18"/>
        </w:rPr>
        <w:t> *K)</w:t>
      </w:r>
    </w:p>
    <w:p w14:paraId="43A47F3A" w14:textId="526837E1"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temperatura powietrza przy wewnętrznej powierzchni szyby t≥17°C</w:t>
      </w:r>
    </w:p>
    <w:p w14:paraId="18B1A944" w14:textId="7FA7663A"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 xml:space="preserve">przegrody zewnętrzne przeźroczyste o współczynniku całkowitej przepuszczalności </w:t>
      </w:r>
      <w:r w:rsidR="00F845F3" w:rsidRPr="00F34D02">
        <w:rPr>
          <w:rFonts w:ascii="Verdana" w:hAnsi="Verdana"/>
          <w:i/>
          <w:iCs/>
          <w:color w:val="0070C0"/>
          <w:sz w:val="18"/>
          <w:szCs w:val="18"/>
        </w:rPr>
        <w:t>promieniowania słonecznego</w:t>
      </w:r>
      <w:r w:rsidRPr="00F34D02">
        <w:rPr>
          <w:rFonts w:ascii="Verdana" w:hAnsi="Verdana"/>
          <w:i/>
          <w:iCs/>
          <w:color w:val="0070C0"/>
          <w:sz w:val="18"/>
          <w:szCs w:val="18"/>
        </w:rPr>
        <w:t xml:space="preserve"> powyżej 0,5</w:t>
      </w:r>
    </w:p>
    <w:p w14:paraId="5A8B7534" w14:textId="54B8B9F9" w:rsidR="00F34D02" w:rsidRPr="00F845F3"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zastosowane w instalacji wentylacji mechanicznej urządzenia z odzyskiem ciepła</w:t>
      </w:r>
      <w:r w:rsidR="00F845F3" w:rsidRPr="00F845F3">
        <w:rPr>
          <w:rFonts w:ascii="Verdana" w:hAnsi="Verdana"/>
          <w:i/>
          <w:iCs/>
          <w:color w:val="0070C0"/>
          <w:sz w:val="18"/>
          <w:szCs w:val="18"/>
        </w:rPr>
        <w:t xml:space="preserve"> o</w:t>
      </w:r>
      <w:r w:rsidR="00F845F3">
        <w:rPr>
          <w:rFonts w:ascii="Verdana" w:hAnsi="Verdana"/>
          <w:i/>
          <w:iCs/>
          <w:color w:val="0070C0"/>
          <w:sz w:val="18"/>
          <w:szCs w:val="18"/>
        </w:rPr>
        <w:t xml:space="preserve"> </w:t>
      </w:r>
      <w:r w:rsidRPr="00F845F3">
        <w:rPr>
          <w:rFonts w:ascii="Verdana" w:hAnsi="Verdana"/>
          <w:i/>
          <w:iCs/>
          <w:color w:val="0070C0"/>
          <w:sz w:val="18"/>
          <w:szCs w:val="18"/>
        </w:rPr>
        <w:t>sprawności min. 75%.</w:t>
      </w:r>
    </w:p>
    <w:bookmarkEnd w:id="3"/>
    <w:p w14:paraId="67B65D64" w14:textId="77777777" w:rsidR="00F845F3" w:rsidRPr="00F34D02" w:rsidRDefault="00F845F3" w:rsidP="007F10CF">
      <w:pPr>
        <w:pStyle w:val="pkt"/>
        <w:tabs>
          <w:tab w:val="left" w:pos="993"/>
        </w:tabs>
        <w:autoSpaceDE w:val="0"/>
        <w:autoSpaceDN w:val="0"/>
        <w:spacing w:before="0" w:after="0" w:line="276" w:lineRule="auto"/>
        <w:ind w:left="2716"/>
        <w:rPr>
          <w:rFonts w:ascii="Verdana" w:hAnsi="Verdana"/>
          <w:i/>
          <w:iCs/>
          <w:color w:val="0070C0"/>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4"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4"/>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5" w:name="_Hlk18563298"/>
      <w:r w:rsidRPr="00205629">
        <w:rPr>
          <w:rFonts w:ascii="Verdana" w:hAnsi="Verdana" w:cs="Arial"/>
          <w:sz w:val="18"/>
          <w:szCs w:val="18"/>
        </w:rPr>
        <w:t xml:space="preserve">podmiotów </w:t>
      </w:r>
      <w:bookmarkEnd w:id="5"/>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xml:space="preserve">, chyba że wykonawca dokonał płatności należnych podatków, opłat lub składek na ubezpieczenia społeczne </w:t>
      </w:r>
      <w:r w:rsidRPr="00634AD8">
        <w:rPr>
          <w:rFonts w:ascii="Verdana" w:hAnsi="Verdana" w:cs="Arial"/>
          <w:sz w:val="18"/>
          <w:szCs w:val="18"/>
        </w:rPr>
        <w:lastRenderedPageBreak/>
        <w:t>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6"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0B2229">
        <w:rPr>
          <w:rFonts w:ascii="Verdana" w:hAnsi="Verdana" w:cs="Arial"/>
          <w:sz w:val="18"/>
          <w:szCs w:val="18"/>
        </w:rPr>
        <w:lastRenderedPageBreak/>
        <w:t>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7F10CF">
      <w:pPr>
        <w:numPr>
          <w:ilvl w:val="0"/>
          <w:numId w:val="46"/>
        </w:numPr>
        <w:tabs>
          <w:tab w:val="left" w:pos="1134"/>
        </w:tabs>
        <w:autoSpaceDE w:val="0"/>
        <w:autoSpaceDN w:val="0"/>
        <w:spacing w:line="276" w:lineRule="auto"/>
        <w:rPr>
          <w:rFonts w:ascii="Verdana" w:hAnsi="Verdana" w:cs="Arial"/>
          <w:sz w:val="18"/>
          <w:szCs w:val="18"/>
        </w:rPr>
      </w:pPr>
      <w:bookmarkStart w:id="7"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7"/>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8"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6"/>
    <w:bookmarkEnd w:id="8"/>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lastRenderedPageBreak/>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r w:rsidRPr="00824ABC">
        <w:rPr>
          <w:rFonts w:ascii="Verdana" w:hAnsi="Verdana" w:cs="Arial"/>
          <w:sz w:val="18"/>
          <w:szCs w:val="18"/>
        </w:rPr>
        <w:lastRenderedPageBreak/>
        <w:t>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lastRenderedPageBreak/>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lastRenderedPageBreak/>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9" w:name="_Hlk2670399"/>
      <w:r w:rsidRPr="00175BA6">
        <w:rPr>
          <w:rFonts w:ascii="Verdana" w:hAnsi="Verdana" w:cs="Arial"/>
          <w:sz w:val="18"/>
          <w:szCs w:val="18"/>
        </w:rPr>
        <w:t xml:space="preserve">oryginał dokumentu wadium </w:t>
      </w:r>
      <w:bookmarkEnd w:id="9"/>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7EE7AF4"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lastRenderedPageBreak/>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10"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0"/>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7F10CF">
      <w:pPr>
        <w:numPr>
          <w:ilvl w:val="0"/>
          <w:numId w:val="46"/>
        </w:numPr>
        <w:tabs>
          <w:tab w:val="left" w:pos="993"/>
        </w:tabs>
        <w:autoSpaceDE w:val="0"/>
        <w:autoSpaceDN w:val="0"/>
        <w:spacing w:line="276" w:lineRule="auto"/>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1" w:name="_Hlk3291615"/>
      <w:r w:rsidR="00E37E28" w:rsidRPr="00E37E28">
        <w:rPr>
          <w:rFonts w:ascii="Verdana" w:hAnsi="Verdana"/>
          <w:b/>
          <w:sz w:val="18"/>
          <w:szCs w:val="18"/>
        </w:rPr>
        <w:t>o niezaleganiu z opłacaniem podatków i opłat lokalnych</w:t>
      </w:r>
      <w:bookmarkEnd w:id="11"/>
      <w:r w:rsidR="00E37E28" w:rsidRPr="00E37E28">
        <w:rPr>
          <w:rFonts w:ascii="Verdana" w:hAnsi="Verdana"/>
          <w:sz w:val="18"/>
          <w:szCs w:val="18"/>
        </w:rPr>
        <w:t xml:space="preserve">, o których mowa w ustawie z dnia 12 stycznia 1991 r. o podatkach i opłatach lokalnych (Dz.U.2016.716) </w:t>
      </w:r>
      <w:bookmarkStart w:id="12"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2"/>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8E7B54B"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C207B8" w:rsidRPr="00C207B8">
        <w:rPr>
          <w:rFonts w:ascii="Verdana" w:hAnsi="Verdana" w:cs="Arial"/>
          <w:b/>
          <w:color w:val="FF0000"/>
          <w:sz w:val="18"/>
          <w:szCs w:val="18"/>
        </w:rPr>
        <w:t>02</w:t>
      </w:r>
      <w:r w:rsidR="00952D0A" w:rsidRPr="00C207B8">
        <w:rPr>
          <w:rFonts w:ascii="Verdana" w:hAnsi="Verdana" w:cs="Arial"/>
          <w:b/>
          <w:color w:val="FF0000"/>
          <w:sz w:val="18"/>
          <w:szCs w:val="18"/>
        </w:rPr>
        <w:t>.</w:t>
      </w:r>
      <w:r w:rsidR="00AB7517" w:rsidRPr="00C207B8">
        <w:rPr>
          <w:rFonts w:ascii="Verdana" w:hAnsi="Verdana" w:cs="Arial"/>
          <w:b/>
          <w:color w:val="FF0000"/>
          <w:sz w:val="18"/>
          <w:szCs w:val="18"/>
        </w:rPr>
        <w:t>0</w:t>
      </w:r>
      <w:r w:rsidR="00C207B8" w:rsidRPr="00C207B8">
        <w:rPr>
          <w:rFonts w:ascii="Verdana" w:hAnsi="Verdana" w:cs="Arial"/>
          <w:b/>
          <w:color w:val="FF0000"/>
          <w:sz w:val="18"/>
          <w:szCs w:val="18"/>
        </w:rPr>
        <w:t>3</w:t>
      </w:r>
      <w:r w:rsidR="00952D0A" w:rsidRPr="00C207B8">
        <w:rPr>
          <w:rFonts w:ascii="Verdana" w:hAnsi="Verdana" w:cs="Arial"/>
          <w:b/>
          <w:color w:val="FF0000"/>
          <w:sz w:val="18"/>
          <w:szCs w:val="18"/>
        </w:rPr>
        <w:t>.20</w:t>
      </w:r>
      <w:r w:rsidR="00AB7517" w:rsidRPr="00C207B8">
        <w:rPr>
          <w:rFonts w:ascii="Verdana" w:hAnsi="Verdana" w:cs="Arial"/>
          <w:b/>
          <w:color w:val="FF0000"/>
          <w:sz w:val="18"/>
          <w:szCs w:val="18"/>
        </w:rPr>
        <w:t>20</w:t>
      </w:r>
      <w:r w:rsidR="00952D0A" w:rsidRPr="00C207B8">
        <w:rPr>
          <w:rFonts w:ascii="Verdana" w:hAnsi="Verdana" w:cs="Arial"/>
          <w:b/>
          <w:color w:val="FF0000"/>
          <w:sz w:val="18"/>
          <w:szCs w:val="18"/>
        </w:rPr>
        <w:t xml:space="preserve"> r. godz. 1</w:t>
      </w:r>
      <w:r w:rsidR="00AB7517" w:rsidRPr="00C207B8">
        <w:rPr>
          <w:rFonts w:ascii="Verdana" w:hAnsi="Verdana" w:cs="Arial"/>
          <w:b/>
          <w:color w:val="FF0000"/>
          <w:sz w:val="18"/>
          <w:szCs w:val="18"/>
        </w:rPr>
        <w:t>0</w:t>
      </w:r>
      <w:r w:rsidR="00952D0A" w:rsidRPr="00C207B8">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 xml:space="preserve">Złóż ofertę” i wyświetlenie się komunikatu, że </w:t>
      </w:r>
      <w:bookmarkStart w:id="13" w:name="_GoBack"/>
      <w:bookmarkEnd w:id="13"/>
      <w:r w:rsidRPr="000945AC">
        <w:rPr>
          <w:rFonts w:ascii="Verdana" w:hAnsi="Verdana" w:cs="Arial"/>
          <w:sz w:val="18"/>
          <w:szCs w:val="18"/>
        </w:rPr>
        <w:t>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43140D5B"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C207B8" w:rsidRPr="00C207B8">
        <w:rPr>
          <w:rFonts w:ascii="Verdana" w:hAnsi="Verdana" w:cs="Arial"/>
          <w:b/>
          <w:color w:val="FF0000"/>
          <w:sz w:val="18"/>
          <w:szCs w:val="18"/>
        </w:rPr>
        <w:t>02</w:t>
      </w:r>
      <w:r w:rsidRPr="00C207B8">
        <w:rPr>
          <w:rFonts w:ascii="Verdana" w:hAnsi="Verdana" w:cs="Arial"/>
          <w:b/>
          <w:color w:val="FF0000"/>
          <w:sz w:val="18"/>
          <w:szCs w:val="18"/>
        </w:rPr>
        <w:t>.</w:t>
      </w:r>
      <w:r w:rsidR="00C207B8" w:rsidRPr="00C207B8">
        <w:rPr>
          <w:rFonts w:ascii="Verdana" w:hAnsi="Verdana" w:cs="Arial"/>
          <w:b/>
          <w:color w:val="FF0000"/>
          <w:sz w:val="18"/>
          <w:szCs w:val="18"/>
        </w:rPr>
        <w:t>03</w:t>
      </w:r>
      <w:r w:rsidRPr="00C207B8">
        <w:rPr>
          <w:rFonts w:ascii="Verdana" w:hAnsi="Verdana" w:cs="Arial"/>
          <w:b/>
          <w:color w:val="FF0000"/>
          <w:sz w:val="18"/>
          <w:szCs w:val="18"/>
        </w:rPr>
        <w:t>.20</w:t>
      </w:r>
      <w:r w:rsidR="00AB7517" w:rsidRPr="00C207B8">
        <w:rPr>
          <w:rFonts w:ascii="Verdana" w:hAnsi="Verdana" w:cs="Arial"/>
          <w:b/>
          <w:color w:val="FF0000"/>
          <w:sz w:val="18"/>
          <w:szCs w:val="18"/>
        </w:rPr>
        <w:t>20</w:t>
      </w:r>
      <w:r w:rsidRPr="00C207B8">
        <w:rPr>
          <w:rFonts w:ascii="Verdana" w:hAnsi="Verdana" w:cs="Arial"/>
          <w:b/>
          <w:color w:val="FF0000"/>
          <w:sz w:val="18"/>
          <w:szCs w:val="18"/>
        </w:rPr>
        <w:t xml:space="preserve"> r. godz. 1</w:t>
      </w:r>
      <w:r w:rsidR="00AB7517" w:rsidRPr="00C207B8">
        <w:rPr>
          <w:rFonts w:ascii="Verdana" w:hAnsi="Verdana" w:cs="Arial"/>
          <w:b/>
          <w:color w:val="FF0000"/>
          <w:sz w:val="18"/>
          <w:szCs w:val="18"/>
        </w:rPr>
        <w:t>1</w:t>
      </w:r>
      <w:r w:rsidRPr="00C207B8">
        <w:rPr>
          <w:rFonts w:ascii="Verdana" w:hAnsi="Verdana" w:cs="Arial"/>
          <w:b/>
          <w:color w:val="FF0000"/>
          <w:sz w:val="18"/>
          <w:szCs w:val="18"/>
        </w:rPr>
        <w:t xml:space="preserve">.00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lastRenderedPageBreak/>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4EA09493"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0911A3D4" w14:textId="04C6AB73" w:rsidR="00AB7517" w:rsidRDefault="00AB7517" w:rsidP="00B56060">
      <w:pPr>
        <w:pStyle w:val="pkt"/>
        <w:autoSpaceDE w:val="0"/>
        <w:autoSpaceDN w:val="0"/>
        <w:spacing w:before="0" w:after="0"/>
        <w:ind w:left="578"/>
        <w:rPr>
          <w:rFonts w:ascii="Verdana" w:hAnsi="Verdana" w:cs="Arial"/>
          <w:sz w:val="18"/>
          <w:szCs w:val="18"/>
        </w:rPr>
      </w:pPr>
    </w:p>
    <w:p w14:paraId="54AC0D6E" w14:textId="678C06B5" w:rsidR="00AB7517" w:rsidRDefault="00AB7517" w:rsidP="00B56060">
      <w:pPr>
        <w:pStyle w:val="pkt"/>
        <w:autoSpaceDE w:val="0"/>
        <w:autoSpaceDN w:val="0"/>
        <w:spacing w:before="0" w:after="0"/>
        <w:ind w:left="578"/>
        <w:rPr>
          <w:rFonts w:ascii="Verdana" w:hAnsi="Verdana" w:cs="Arial"/>
          <w:sz w:val="18"/>
          <w:szCs w:val="18"/>
        </w:rPr>
      </w:pPr>
    </w:p>
    <w:p w14:paraId="01EA2E1E" w14:textId="0FF7D8A4" w:rsidR="00AB7517" w:rsidRDefault="00AB7517" w:rsidP="00B56060">
      <w:pPr>
        <w:pStyle w:val="pkt"/>
        <w:autoSpaceDE w:val="0"/>
        <w:autoSpaceDN w:val="0"/>
        <w:spacing w:before="0" w:after="0"/>
        <w:ind w:left="578"/>
        <w:rPr>
          <w:rFonts w:ascii="Verdana" w:hAnsi="Verdana" w:cs="Arial"/>
          <w:sz w:val="18"/>
          <w:szCs w:val="18"/>
        </w:rPr>
      </w:pPr>
    </w:p>
    <w:p w14:paraId="323ED7B5" w14:textId="2FE61A37" w:rsidR="00AB7517" w:rsidRDefault="00AB7517" w:rsidP="00B56060">
      <w:pPr>
        <w:pStyle w:val="pkt"/>
        <w:autoSpaceDE w:val="0"/>
        <w:autoSpaceDN w:val="0"/>
        <w:spacing w:before="0" w:after="0"/>
        <w:ind w:left="578"/>
        <w:rPr>
          <w:rFonts w:ascii="Verdana" w:hAnsi="Verdana" w:cs="Arial"/>
          <w:sz w:val="18"/>
          <w:szCs w:val="18"/>
        </w:rPr>
      </w:pPr>
    </w:p>
    <w:p w14:paraId="29887331" w14:textId="71279298" w:rsidR="00AB7517" w:rsidRDefault="00AB7517" w:rsidP="00B56060">
      <w:pPr>
        <w:pStyle w:val="pkt"/>
        <w:autoSpaceDE w:val="0"/>
        <w:autoSpaceDN w:val="0"/>
        <w:spacing w:before="0" w:after="0"/>
        <w:ind w:left="578"/>
        <w:rPr>
          <w:rFonts w:ascii="Verdana" w:hAnsi="Verdana" w:cs="Arial"/>
          <w:sz w:val="18"/>
          <w:szCs w:val="18"/>
        </w:rPr>
      </w:pPr>
    </w:p>
    <w:p w14:paraId="162FCE0D" w14:textId="430093E0" w:rsidR="00225CDD" w:rsidRDefault="00225CDD" w:rsidP="00B56060">
      <w:pPr>
        <w:pStyle w:val="pkt"/>
        <w:autoSpaceDE w:val="0"/>
        <w:autoSpaceDN w:val="0"/>
        <w:spacing w:before="0" w:after="0"/>
        <w:ind w:left="578"/>
        <w:rPr>
          <w:rFonts w:ascii="Verdana" w:hAnsi="Verdana" w:cs="Arial"/>
          <w:sz w:val="18"/>
          <w:szCs w:val="18"/>
        </w:rPr>
      </w:pPr>
    </w:p>
    <w:p w14:paraId="0835D956" w14:textId="77777777" w:rsidR="00225CDD" w:rsidRDefault="00225CDD" w:rsidP="00B56060">
      <w:pPr>
        <w:pStyle w:val="pkt"/>
        <w:autoSpaceDE w:val="0"/>
        <w:autoSpaceDN w:val="0"/>
        <w:spacing w:before="0" w:after="0"/>
        <w:ind w:left="578"/>
        <w:rPr>
          <w:rFonts w:ascii="Verdana" w:hAnsi="Verdana" w:cs="Arial"/>
          <w:sz w:val="18"/>
          <w:szCs w:val="18"/>
        </w:rPr>
      </w:pPr>
    </w:p>
    <w:p w14:paraId="1665E1C7" w14:textId="5D935F8A" w:rsidR="00AB7517" w:rsidRDefault="00AB7517"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4" w:name="_Hlk29883780"/>
            <w:r>
              <w:rPr>
                <w:rFonts w:ascii="Verdana" w:eastAsia="ヒラギノ角ゴ Pro W3" w:hAnsi="Verdana"/>
                <w:sz w:val="18"/>
                <w:lang w:eastAsia="en-US"/>
              </w:rPr>
              <w:t xml:space="preserve">Wydłużenie </w:t>
            </w:r>
            <w:bookmarkEnd w:id="14"/>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5"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5"/>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0573DA55" w14:textId="488BA248" w:rsidR="00AB7517" w:rsidRDefault="00AB7517" w:rsidP="007F10CF">
      <w:pPr>
        <w:widowControl w:val="0"/>
        <w:autoSpaceDE w:val="0"/>
        <w:autoSpaceDN w:val="0"/>
        <w:spacing w:line="276" w:lineRule="auto"/>
        <w:ind w:left="567"/>
        <w:rPr>
          <w:rFonts w:ascii="Verdana" w:hAnsi="Verdana" w:cs="Arial"/>
          <w:sz w:val="18"/>
          <w:szCs w:val="18"/>
        </w:rPr>
      </w:pPr>
    </w:p>
    <w:p w14:paraId="2FDD6EDC" w14:textId="5CF2CB6E" w:rsidR="00AB7517" w:rsidRDefault="00AB7517" w:rsidP="007F10CF">
      <w:pPr>
        <w:widowControl w:val="0"/>
        <w:autoSpaceDE w:val="0"/>
        <w:autoSpaceDN w:val="0"/>
        <w:spacing w:line="276" w:lineRule="auto"/>
        <w:ind w:left="567"/>
        <w:rPr>
          <w:rFonts w:ascii="Verdana" w:hAnsi="Verdana" w:cs="Arial"/>
          <w:sz w:val="18"/>
          <w:szCs w:val="18"/>
        </w:rPr>
      </w:pPr>
    </w:p>
    <w:p w14:paraId="69732F2C" w14:textId="02E5A0A0" w:rsidR="00AB7517" w:rsidRDefault="00AB7517" w:rsidP="007F10CF">
      <w:pPr>
        <w:widowControl w:val="0"/>
        <w:autoSpaceDE w:val="0"/>
        <w:autoSpaceDN w:val="0"/>
        <w:spacing w:line="276" w:lineRule="auto"/>
        <w:ind w:left="567"/>
        <w:rPr>
          <w:rFonts w:ascii="Verdana" w:hAnsi="Verdana" w:cs="Arial"/>
          <w:sz w:val="18"/>
          <w:szCs w:val="18"/>
        </w:rPr>
      </w:pPr>
    </w:p>
    <w:p w14:paraId="3E4FD458" w14:textId="179212FC" w:rsidR="00AB7517" w:rsidRDefault="00AB7517"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lastRenderedPageBreak/>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E70D312" w14:textId="695E1867" w:rsidR="00AB7517" w:rsidRDefault="00AB7517" w:rsidP="002B04A2">
      <w:pPr>
        <w:pStyle w:val="pkt"/>
        <w:autoSpaceDE w:val="0"/>
        <w:autoSpaceDN w:val="0"/>
        <w:spacing w:before="0" w:after="0"/>
        <w:rPr>
          <w:rFonts w:ascii="Verdana" w:hAnsi="Verdana" w:cs="Arial"/>
          <w:sz w:val="18"/>
          <w:szCs w:val="18"/>
        </w:rPr>
      </w:pPr>
    </w:p>
    <w:p w14:paraId="59DB1077" w14:textId="44139865" w:rsidR="00AB7517" w:rsidRDefault="00AB7517" w:rsidP="002B04A2">
      <w:pPr>
        <w:pStyle w:val="pkt"/>
        <w:autoSpaceDE w:val="0"/>
        <w:autoSpaceDN w:val="0"/>
        <w:spacing w:before="0" w:after="0"/>
        <w:rPr>
          <w:rFonts w:ascii="Verdana" w:hAnsi="Verdana" w:cs="Arial"/>
          <w:sz w:val="18"/>
          <w:szCs w:val="18"/>
        </w:rPr>
      </w:pPr>
    </w:p>
    <w:p w14:paraId="3ECA3B80" w14:textId="77777777" w:rsidR="00AB7517" w:rsidRDefault="00AB7517"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lastRenderedPageBreak/>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lastRenderedPageBreak/>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6"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6"/>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5582EF04"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0F986CD5"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elektryczne: wewnętrzne, zewnętrzne, BMS</w:t>
      </w:r>
      <w:r w:rsidR="00DF64AB">
        <w:rPr>
          <w:rFonts w:ascii="Verdana" w:hAnsi="Verdana" w:cs="Arial"/>
          <w:sz w:val="18"/>
          <w:szCs w:val="18"/>
        </w:rPr>
        <w:t xml:space="preserve">, </w:t>
      </w:r>
      <w:proofErr w:type="spellStart"/>
      <w:r w:rsidR="00DF64AB">
        <w:rPr>
          <w:rFonts w:ascii="Verdana" w:hAnsi="Verdana" w:cs="Arial"/>
          <w:sz w:val="18"/>
          <w:szCs w:val="18"/>
        </w:rPr>
        <w:t>AKPiA</w:t>
      </w:r>
      <w:proofErr w:type="spellEnd"/>
      <w:r w:rsidRPr="00465C46">
        <w:rPr>
          <w:rFonts w:ascii="Verdana" w:hAnsi="Verdana" w:cs="Arial"/>
          <w:sz w:val="18"/>
          <w:szCs w:val="18"/>
        </w:rPr>
        <w:t>;</w:t>
      </w:r>
    </w:p>
    <w:p w14:paraId="44270D2C" w14:textId="2D91C0A9"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teletechniczne: System Sygnalizacji Pożaru (</w:t>
      </w:r>
      <w:proofErr w:type="spellStart"/>
      <w:r w:rsidRPr="00465C46">
        <w:rPr>
          <w:rFonts w:ascii="Verdana" w:hAnsi="Verdana" w:cs="Arial"/>
          <w:sz w:val="18"/>
          <w:szCs w:val="18"/>
        </w:rPr>
        <w:t>SSP</w:t>
      </w:r>
      <w:proofErr w:type="spellEnd"/>
      <w:r w:rsidRPr="00465C46">
        <w:rPr>
          <w:rFonts w:ascii="Verdana" w:hAnsi="Verdana" w:cs="Arial"/>
          <w:sz w:val="18"/>
          <w:szCs w:val="18"/>
        </w:rPr>
        <w:t>), System Kontroli Dostępu (</w:t>
      </w:r>
      <w:proofErr w:type="spellStart"/>
      <w:r w:rsidRPr="00465C46">
        <w:rPr>
          <w:rFonts w:ascii="Verdana" w:hAnsi="Verdana" w:cs="Arial"/>
          <w:sz w:val="18"/>
          <w:szCs w:val="18"/>
        </w:rPr>
        <w:t>SKD</w:t>
      </w:r>
      <w:proofErr w:type="spellEnd"/>
      <w:r w:rsidRPr="00465C46">
        <w:rPr>
          <w:rFonts w:ascii="Verdana" w:hAnsi="Verdana" w:cs="Arial"/>
          <w:sz w:val="18"/>
          <w:szCs w:val="18"/>
        </w:rPr>
        <w:t>),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sieć okablowania strukturalnego, urządzenia aktywne LAN;</w:t>
      </w:r>
    </w:p>
    <w:p w14:paraId="29312342" w14:textId="60DE96AE"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DF64AB">
        <w:rPr>
          <w:rFonts w:ascii="Verdana" w:hAnsi="Verdana" w:cs="Arial"/>
          <w:sz w:val="18"/>
          <w:szCs w:val="18"/>
        </w:rPr>
        <w:t>, przyłącze c.o., gruntowy wymiennik ciepła.</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lastRenderedPageBreak/>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lastRenderedPageBreak/>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lastRenderedPageBreak/>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358E113F" w:rsidR="00E14141" w:rsidRPr="00412E1F" w:rsidRDefault="00411262" w:rsidP="007F10CF">
      <w:pPr>
        <w:pStyle w:val="pkt"/>
        <w:autoSpaceDE w:val="0"/>
        <w:autoSpaceDN w:val="0"/>
        <w:spacing w:before="0" w:after="0" w:line="276" w:lineRule="auto"/>
        <w:ind w:left="1080" w:hanging="1080"/>
        <w:rPr>
          <w:rFonts w:ascii="Verdana" w:hAnsi="Verdana" w:cs="Arial"/>
          <w:bCs/>
          <w:sz w:val="18"/>
          <w:szCs w:val="18"/>
        </w:rPr>
      </w:pPr>
      <w:bookmarkStart w:id="17"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w:t>
      </w:r>
      <w:r w:rsidR="00925079">
        <w:rPr>
          <w:rFonts w:ascii="Verdana" w:hAnsi="Verdana" w:cs="Arial"/>
          <w:bCs/>
          <w:sz w:val="18"/>
          <w:szCs w:val="18"/>
        </w:rPr>
        <w:t>budowlany</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16B73E49"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konstrukcja</w:t>
      </w:r>
      <w:r w:rsidRPr="00412E1F">
        <w:rPr>
          <w:rFonts w:ascii="Verdana" w:hAnsi="Verdana" w:cs="Arial"/>
          <w:bCs/>
          <w:sz w:val="18"/>
          <w:szCs w:val="18"/>
        </w:rPr>
        <w:t>,</w:t>
      </w:r>
    </w:p>
    <w:p w14:paraId="1148E8ED" w14:textId="463FFD64"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elektryczny</w:t>
      </w:r>
      <w:r w:rsidRPr="00412E1F">
        <w:rPr>
          <w:rFonts w:ascii="Verdana" w:hAnsi="Verdana" w:cs="Arial"/>
          <w:bCs/>
          <w:sz w:val="18"/>
          <w:szCs w:val="18"/>
        </w:rPr>
        <w:t>,</w:t>
      </w:r>
    </w:p>
    <w:p w14:paraId="351C7DDA" w14:textId="536B7702"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teletechniczny</w:t>
      </w:r>
      <w:r w:rsidRPr="00412E1F">
        <w:rPr>
          <w:rFonts w:ascii="Verdana" w:hAnsi="Verdana" w:cs="Arial"/>
          <w:bCs/>
          <w:sz w:val="18"/>
          <w:szCs w:val="18"/>
        </w:rPr>
        <w:t>,</w:t>
      </w:r>
    </w:p>
    <w:p w14:paraId="2114DF0D" w14:textId="2EBC473A"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ko</w:t>
      </w:r>
      <w:r w:rsidRPr="00412E1F">
        <w:rPr>
          <w:rFonts w:ascii="Verdana" w:hAnsi="Verdana" w:cs="Arial"/>
          <w:bCs/>
          <w:sz w:val="18"/>
          <w:szCs w:val="18"/>
        </w:rPr>
        <w:t>sztorys nakładczy wentylacja i klimatyzacja,</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 xml:space="preserve">wentylacja </w:t>
      </w:r>
      <w:proofErr w:type="spellStart"/>
      <w:r w:rsidR="00925079">
        <w:rPr>
          <w:rFonts w:ascii="Verdana" w:hAnsi="Verdana" w:cs="Arial"/>
          <w:bCs/>
          <w:sz w:val="18"/>
          <w:szCs w:val="18"/>
        </w:rPr>
        <w:t>AKPiA</w:t>
      </w:r>
      <w:proofErr w:type="spellEnd"/>
      <w:r w:rsidRPr="00412E1F">
        <w:rPr>
          <w:rFonts w:ascii="Verdana" w:hAnsi="Verdana" w:cs="Arial"/>
          <w:bCs/>
          <w:sz w:val="18"/>
          <w:szCs w:val="18"/>
        </w:rPr>
        <w:t>,</w:t>
      </w:r>
    </w:p>
    <w:p w14:paraId="5FC4AA0C" w14:textId="27E47127"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7</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wod.-kan.</w:t>
      </w:r>
      <w:r w:rsidRPr="00412E1F">
        <w:rPr>
          <w:rFonts w:ascii="Verdana" w:hAnsi="Verdana" w:cs="Arial"/>
          <w:bCs/>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7532943C"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925079">
        <w:rPr>
          <w:rFonts w:ascii="Verdana" w:hAnsi="Verdana" w:cs="Arial"/>
          <w:bCs/>
          <w:sz w:val="18"/>
          <w:szCs w:val="18"/>
        </w:rPr>
        <w:t>09</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c.o.</w:t>
      </w:r>
      <w:r w:rsidRPr="00412E1F">
        <w:rPr>
          <w:rFonts w:ascii="Verdana" w:hAnsi="Verdana" w:cs="Arial"/>
          <w:bCs/>
          <w:sz w:val="18"/>
          <w:szCs w:val="18"/>
        </w:rPr>
        <w:t>,</w:t>
      </w:r>
    </w:p>
    <w:p w14:paraId="11265C4E" w14:textId="79E9D783"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instalacje c.t., wody lodowej i freonowa</w:t>
      </w:r>
      <w:r w:rsidRPr="00412E1F">
        <w:rPr>
          <w:rFonts w:ascii="Verdana" w:hAnsi="Verdana" w:cs="Arial"/>
          <w:bCs/>
          <w:sz w:val="18"/>
          <w:szCs w:val="18"/>
        </w:rPr>
        <w:t>,</w:t>
      </w:r>
    </w:p>
    <w:bookmarkEnd w:id="17"/>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38CCBF05"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technologia</w:t>
      </w:r>
      <w:r w:rsidRPr="00412E1F">
        <w:rPr>
          <w:rFonts w:ascii="Verdana" w:hAnsi="Verdana" w:cs="Arial"/>
          <w:bCs/>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010E1A8D"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 xml:space="preserve">kosztorys </w:t>
      </w:r>
      <w:proofErr w:type="spellStart"/>
      <w:r w:rsidR="00D01924">
        <w:rPr>
          <w:rFonts w:ascii="Verdana" w:hAnsi="Verdana" w:cs="Arial"/>
          <w:bCs/>
          <w:sz w:val="18"/>
          <w:szCs w:val="18"/>
        </w:rPr>
        <w:t>nakłądczy</w:t>
      </w:r>
      <w:proofErr w:type="spellEnd"/>
      <w:r w:rsidR="00D01924">
        <w:rPr>
          <w:rFonts w:ascii="Verdana" w:hAnsi="Verdana" w:cs="Arial"/>
          <w:bCs/>
          <w:sz w:val="18"/>
          <w:szCs w:val="18"/>
        </w:rPr>
        <w:t xml:space="preserve"> instalacja trigeneracji,</w:t>
      </w:r>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3B1BAE0F"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987EB0" w:rsidRPr="00412E1F">
        <w:rPr>
          <w:rFonts w:ascii="Verdana" w:hAnsi="Verdana" w:cs="Arial"/>
          <w:bCs/>
          <w:sz w:val="18"/>
          <w:szCs w:val="18"/>
        </w:rPr>
        <w:t>,</w:t>
      </w:r>
    </w:p>
    <w:p w14:paraId="772B9203" w14:textId="101BC051"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8"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7F10CF">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8"/>
      <w:r w:rsidR="00E16E13" w:rsidRPr="00412E1F">
        <w:rPr>
          <w:rFonts w:ascii="Verdana" w:hAnsi="Verdana" w:cs="Arial"/>
          <w:bCs/>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9" w:name="_Hlk5620111"/>
      <w:r w:rsidRPr="00412E1F">
        <w:rPr>
          <w:rFonts w:ascii="Verdana" w:hAnsi="Verdana" w:cs="Arial"/>
          <w:bCs/>
          <w:sz w:val="18"/>
          <w:szCs w:val="18"/>
        </w:rPr>
        <w:t>Z</w:t>
      </w:r>
      <w:bookmarkEnd w:id="19"/>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7CE7" w14:textId="77777777" w:rsidR="00375B8B" w:rsidRDefault="00375B8B" w:rsidP="00DF607E">
      <w:r>
        <w:separator/>
      </w:r>
    </w:p>
  </w:endnote>
  <w:endnote w:type="continuationSeparator" w:id="0">
    <w:p w14:paraId="7555E1A1" w14:textId="77777777" w:rsidR="00375B8B" w:rsidRDefault="00375B8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21D07127" w14:textId="1B326AC4" w:rsidR="00B85D5D" w:rsidRPr="007F10CF" w:rsidRDefault="00B85D5D" w:rsidP="007F10CF">
        <w:pPr>
          <w:pStyle w:val="Stopka"/>
          <w:tabs>
            <w:tab w:val="clear" w:pos="9072"/>
            <w:tab w:val="right" w:pos="9639"/>
          </w:tabs>
          <w:ind w:left="0"/>
        </w:pPr>
        <w:r w:rsidRPr="007F10CF">
          <w:tab/>
        </w:r>
        <w:r>
          <w:t xml:space="preserve">                                                                   </w:t>
        </w:r>
      </w:p>
      <w:p w14:paraId="37721E78" w14:textId="2895D036" w:rsidR="00B85D5D" w:rsidRDefault="00B85D5D"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sidR="00D01924">
          <w:rPr>
            <w:noProof/>
          </w:rPr>
          <w:t>24</w:t>
        </w:r>
        <w:r>
          <w:fldChar w:fldCharType="end"/>
        </w:r>
      </w:p>
    </w:sdtContent>
  </w:sdt>
  <w:p w14:paraId="2ACF7C0E" w14:textId="77777777" w:rsidR="00B85D5D" w:rsidRDefault="00B85D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44B9" w14:textId="40DFD9A4" w:rsidR="00B85D5D" w:rsidRPr="007F10CF" w:rsidRDefault="00B85D5D"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B85D5D" w:rsidRDefault="00B85D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F6DE" w14:textId="77777777" w:rsidR="00375B8B" w:rsidRDefault="00375B8B" w:rsidP="00DF607E">
      <w:r>
        <w:separator/>
      </w:r>
    </w:p>
  </w:footnote>
  <w:footnote w:type="continuationSeparator" w:id="0">
    <w:p w14:paraId="097C6530" w14:textId="77777777" w:rsidR="00375B8B" w:rsidRDefault="00375B8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D3E7" w14:textId="77777777" w:rsidR="00B85D5D" w:rsidRPr="00DF64AB" w:rsidRDefault="00B85D5D"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B85D5D" w:rsidRPr="00DF64AB" w:rsidRDefault="00B85D5D"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B85D5D" w:rsidRDefault="00B85D5D" w:rsidP="00B90C43">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8103" w14:textId="77777777" w:rsidR="00B85D5D" w:rsidRPr="00DF64AB" w:rsidRDefault="00B85D5D"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B85D5D" w:rsidRPr="00DF64AB" w:rsidRDefault="00B85D5D"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B85D5D" w:rsidRDefault="00B85D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8"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8"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8"/>
  </w:num>
  <w:num w:numId="4">
    <w:abstractNumId w:val="31"/>
  </w:num>
  <w:num w:numId="5">
    <w:abstractNumId w:val="20"/>
  </w:num>
  <w:num w:numId="6">
    <w:abstractNumId w:val="57"/>
  </w:num>
  <w:num w:numId="7">
    <w:abstractNumId w:val="3"/>
  </w:num>
  <w:num w:numId="8">
    <w:abstractNumId w:val="35"/>
  </w:num>
  <w:num w:numId="9">
    <w:abstractNumId w:val="43"/>
  </w:num>
  <w:num w:numId="10">
    <w:abstractNumId w:val="54"/>
  </w:num>
  <w:num w:numId="11">
    <w:abstractNumId w:val="5"/>
  </w:num>
  <w:num w:numId="12">
    <w:abstractNumId w:val="66"/>
  </w:num>
  <w:num w:numId="13">
    <w:abstractNumId w:val="18"/>
  </w:num>
  <w:num w:numId="14">
    <w:abstractNumId w:val="33"/>
  </w:num>
  <w:num w:numId="15">
    <w:abstractNumId w:val="8"/>
  </w:num>
  <w:num w:numId="16">
    <w:abstractNumId w:val="65"/>
  </w:num>
  <w:num w:numId="17">
    <w:abstractNumId w:val="29"/>
  </w:num>
  <w:num w:numId="18">
    <w:abstractNumId w:val="9"/>
  </w:num>
  <w:num w:numId="19">
    <w:abstractNumId w:val="64"/>
  </w:num>
  <w:num w:numId="20">
    <w:abstractNumId w:val="6"/>
  </w:num>
  <w:num w:numId="21">
    <w:abstractNumId w:val="67"/>
  </w:num>
  <w:num w:numId="22">
    <w:abstractNumId w:val="7"/>
  </w:num>
  <w:num w:numId="23">
    <w:abstractNumId w:val="24"/>
  </w:num>
  <w:num w:numId="24">
    <w:abstractNumId w:val="71"/>
  </w:num>
  <w:num w:numId="25">
    <w:abstractNumId w:val="19"/>
  </w:num>
  <w:num w:numId="26">
    <w:abstractNumId w:val="21"/>
  </w:num>
  <w:num w:numId="27">
    <w:abstractNumId w:val="47"/>
  </w:num>
  <w:num w:numId="28">
    <w:abstractNumId w:val="34"/>
  </w:num>
  <w:num w:numId="29">
    <w:abstractNumId w:val="69"/>
  </w:num>
  <w:num w:numId="30">
    <w:abstractNumId w:val="4"/>
  </w:num>
  <w:num w:numId="31">
    <w:abstractNumId w:val="42"/>
  </w:num>
  <w:num w:numId="32">
    <w:abstractNumId w:val="68"/>
  </w:num>
  <w:num w:numId="33">
    <w:abstractNumId w:val="37"/>
  </w:num>
  <w:num w:numId="34">
    <w:abstractNumId w:val="70"/>
  </w:num>
  <w:num w:numId="35">
    <w:abstractNumId w:val="56"/>
  </w:num>
  <w:num w:numId="36">
    <w:abstractNumId w:val="53"/>
  </w:num>
  <w:num w:numId="37">
    <w:abstractNumId w:val="32"/>
  </w:num>
  <w:num w:numId="38">
    <w:abstractNumId w:val="10"/>
  </w:num>
  <w:num w:numId="39">
    <w:abstractNumId w:val="25"/>
  </w:num>
  <w:num w:numId="40">
    <w:abstractNumId w:val="40"/>
  </w:num>
  <w:num w:numId="41">
    <w:abstractNumId w:val="13"/>
  </w:num>
  <w:num w:numId="42">
    <w:abstractNumId w:val="39"/>
  </w:num>
  <w:num w:numId="43">
    <w:abstractNumId w:val="61"/>
  </w:num>
  <w:num w:numId="44">
    <w:abstractNumId w:val="17"/>
  </w:num>
  <w:num w:numId="45">
    <w:abstractNumId w:val="36"/>
  </w:num>
  <w:num w:numId="46">
    <w:abstractNumId w:val="27"/>
  </w:num>
  <w:num w:numId="47">
    <w:abstractNumId w:val="73"/>
  </w:num>
  <w:num w:numId="48">
    <w:abstractNumId w:val="60"/>
  </w:num>
  <w:num w:numId="49">
    <w:abstractNumId w:val="16"/>
  </w:num>
  <w:num w:numId="50">
    <w:abstractNumId w:val="44"/>
  </w:num>
  <w:num w:numId="51">
    <w:abstractNumId w:val="12"/>
  </w:num>
  <w:num w:numId="52">
    <w:abstractNumId w:val="23"/>
  </w:num>
  <w:num w:numId="53">
    <w:abstractNumId w:val="72"/>
  </w:num>
  <w:num w:numId="54">
    <w:abstractNumId w:val="45"/>
  </w:num>
  <w:num w:numId="55">
    <w:abstractNumId w:val="22"/>
  </w:num>
  <w:num w:numId="56">
    <w:abstractNumId w:val="50"/>
  </w:num>
  <w:num w:numId="57">
    <w:abstractNumId w:val="46"/>
  </w:num>
  <w:num w:numId="58">
    <w:abstractNumId w:val="15"/>
  </w:num>
  <w:num w:numId="59">
    <w:abstractNumId w:val="30"/>
  </w:num>
  <w:num w:numId="60">
    <w:abstractNumId w:val="62"/>
  </w:num>
  <w:num w:numId="61">
    <w:abstractNumId w:val="49"/>
  </w:num>
  <w:num w:numId="62">
    <w:abstractNumId w:val="48"/>
  </w:num>
  <w:num w:numId="63">
    <w:abstractNumId w:val="28"/>
  </w:num>
  <w:num w:numId="64">
    <w:abstractNumId w:val="26"/>
  </w:num>
  <w:num w:numId="65">
    <w:abstractNumId w:val="63"/>
  </w:num>
  <w:num w:numId="66">
    <w:abstractNumId w:val="59"/>
  </w:num>
  <w:num w:numId="67">
    <w:abstractNumId w:val="11"/>
  </w:num>
  <w:num w:numId="68">
    <w:abstractNumId w:val="52"/>
  </w:num>
  <w:num w:numId="69">
    <w:abstractNumId w:val="38"/>
  </w:num>
  <w:num w:numId="70">
    <w:abstractNumId w:val="14"/>
  </w:num>
  <w:num w:numId="71">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5B8B"/>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B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F3857-1A37-4058-84CA-27E1C648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11058</Words>
  <Characters>66352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77256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2</cp:revision>
  <cp:lastPrinted>2020-01-10T13:58:00Z</cp:lastPrinted>
  <dcterms:created xsi:type="dcterms:W3CDTF">2020-02-11T14:15:00Z</dcterms:created>
  <dcterms:modified xsi:type="dcterms:W3CDTF">2020-02-11T14:15:00Z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