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</w:t>
      </w:r>
      <w:r w:rsidR="000C15D6">
        <w:rPr>
          <w:rFonts w:ascii="Cambria" w:eastAsia="Times New Roman" w:hAnsi="Cambria" w:cs="Tahoma"/>
          <w:lang w:eastAsia="pl-PL"/>
        </w:rPr>
        <w:t>6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570E89" w:rsidRPr="00A03708" w:rsidRDefault="00570E89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0C15D6" w:rsidRDefault="0013343A" w:rsidP="000C15D6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0C15D6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A26FC2" w:rsidRDefault="000C15D6" w:rsidP="000C15D6">
      <w:pPr>
        <w:widowControl w:val="0"/>
        <w:suppressAutoHyphens/>
        <w:spacing w:after="0" w:line="240" w:lineRule="auto"/>
        <w:ind w:firstLine="708"/>
        <w:rPr>
          <w:rFonts w:ascii="Cambria" w:hAnsi="Cambria" w:cs="Arial"/>
          <w:b/>
          <w:sz w:val="24"/>
          <w:szCs w:val="24"/>
        </w:rPr>
      </w:pPr>
      <w:r w:rsidRPr="000C15D6">
        <w:rPr>
          <w:rFonts w:ascii="Cambria" w:hAnsi="Cambria" w:cs="Arial"/>
          <w:sz w:val="24"/>
          <w:szCs w:val="24"/>
          <w:shd w:val="clear" w:color="auto" w:fill="FFFFFF"/>
        </w:rPr>
        <w:t>1. Dotyczy Pakietu 15, pozycja 11: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Prosimy o dopuszczenie opakowania 50 ml zamiast 500 ml – jest to stężony kwas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trójchlorooctowy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 i ilość 2 op. o pojemności 50 ml będzie wystarczająca do wykonania badań w okresie 48 miesięcy.</w:t>
      </w:r>
      <w:r w:rsidRPr="000C15D6">
        <w:rPr>
          <w:rFonts w:ascii="Cambria" w:hAnsi="Cambria" w:cs="Arial"/>
          <w:sz w:val="24"/>
          <w:szCs w:val="24"/>
        </w:rPr>
        <w:br/>
      </w:r>
      <w:r w:rsidR="00147CFD">
        <w:rPr>
          <w:rFonts w:ascii="Cambria" w:hAnsi="Cambria" w:cs="Arial"/>
          <w:b/>
          <w:sz w:val="24"/>
          <w:szCs w:val="24"/>
        </w:rPr>
        <w:t>Odp. 2 opakowania po 50 ml.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2. Dotyczy Pakietu 15, pozycja 15: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Czy nie doszło do omyłki pisarskiej i Zamawiający wymaga podania jako jednostki miary opakowanie a 1000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szt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>?</w:t>
      </w:r>
      <w:r w:rsidRPr="000C15D6">
        <w:rPr>
          <w:rFonts w:ascii="Cambria" w:hAnsi="Cambria" w:cs="Arial"/>
          <w:sz w:val="24"/>
          <w:szCs w:val="24"/>
        </w:rPr>
        <w:br/>
      </w:r>
      <w:r w:rsidR="00147CFD">
        <w:rPr>
          <w:rFonts w:ascii="Cambria" w:hAnsi="Cambria" w:cs="Arial"/>
          <w:b/>
          <w:sz w:val="24"/>
          <w:szCs w:val="24"/>
        </w:rPr>
        <w:t>Odp. 1 opakowanie a 1000 szt.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3. Dotyczy Pakietu 15, pozycja 17: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Czy nie doszło do omyłki pisarskiej i Zamawiający wymaga podania jako jednostki miary 1 opakowanie a 100szt?</w:t>
      </w:r>
      <w:r w:rsidRPr="000C15D6">
        <w:rPr>
          <w:rFonts w:ascii="Cambria" w:hAnsi="Cambria" w:cs="Arial"/>
          <w:sz w:val="24"/>
          <w:szCs w:val="24"/>
        </w:rPr>
        <w:br/>
      </w:r>
      <w:r w:rsidR="00147CFD">
        <w:rPr>
          <w:rFonts w:ascii="Cambria" w:hAnsi="Cambria" w:cs="Arial"/>
          <w:b/>
          <w:sz w:val="24"/>
          <w:szCs w:val="24"/>
        </w:rPr>
        <w:t>Odp. 4 opakowania a 100 sztuk.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4. Dotyczy Pakietu 15; Rozdział IV pkt. 3 SWZ: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Czy Zamawiający uzna za spełniony zapis Rozdziału IV pkt. 3 SWZ jeśli zgodnie zapisami protokołu przekazania darowizny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Wośp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 koszty wpięcia do sieci LIS leżą po stronie Zamawiającego, a Wykonawca jest zobowiązany do dostarczenia dostawcy LIS protokołu wymiany danych pomiędzy oferowanym analizatorem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MaldiBiotyper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Sirius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/ oprogramowaniem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Epicenter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>, a siecią LIS, skonfigurowania aparatu/oprogramowania tak, aby mógł odbierać i przesyłać dane do systemu LIS oraz zapewnić wsparcie dedykowanego specjalisty ds. Rozwiązań IT w celu efektywnego podłączenia w/w aparatu do sieci LIS Szpitala przy udziale dostawcy oprogramowania LIS w Szpitalu?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Jeśli Zamawiający </w:t>
      </w:r>
      <w:r w:rsidRPr="006040F4">
        <w:rPr>
          <w:rFonts w:ascii="Cambria" w:hAnsi="Cambria" w:cs="Arial"/>
          <w:sz w:val="24"/>
          <w:szCs w:val="24"/>
          <w:shd w:val="clear" w:color="auto" w:fill="FFFFFF"/>
        </w:rPr>
        <w:t xml:space="preserve">nie uzna tego za spełnione prosimy o możliwość rozszerzenia tabeli asortymentowo cenowej o dodatkowy wiersz w celu doliczenia opłaty za podłączenie aparatu </w:t>
      </w:r>
      <w:proofErr w:type="spellStart"/>
      <w:r w:rsidRPr="006040F4">
        <w:rPr>
          <w:rFonts w:ascii="Cambria" w:hAnsi="Cambria" w:cs="Arial"/>
          <w:sz w:val="24"/>
          <w:szCs w:val="24"/>
          <w:shd w:val="clear" w:color="auto" w:fill="FFFFFF"/>
        </w:rPr>
        <w:t>MaldiBiotyper</w:t>
      </w:r>
      <w:proofErr w:type="spellEnd"/>
      <w:r w:rsidRPr="006040F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6040F4">
        <w:rPr>
          <w:rFonts w:ascii="Cambria" w:hAnsi="Cambria" w:cs="Arial"/>
          <w:sz w:val="24"/>
          <w:szCs w:val="24"/>
          <w:shd w:val="clear" w:color="auto" w:fill="FFFFFF"/>
        </w:rPr>
        <w:t>Sirius</w:t>
      </w:r>
      <w:proofErr w:type="spellEnd"/>
      <w:r w:rsidRPr="006040F4">
        <w:rPr>
          <w:rFonts w:ascii="Cambria" w:hAnsi="Cambria" w:cs="Arial"/>
          <w:sz w:val="24"/>
          <w:szCs w:val="24"/>
          <w:shd w:val="clear" w:color="auto" w:fill="FFFFFF"/>
        </w:rPr>
        <w:t xml:space="preserve"> wraz z oprogramowaniem </w:t>
      </w:r>
      <w:proofErr w:type="spellStart"/>
      <w:r w:rsidRPr="006040F4">
        <w:rPr>
          <w:rFonts w:ascii="Cambria" w:hAnsi="Cambria" w:cs="Arial"/>
          <w:sz w:val="24"/>
          <w:szCs w:val="24"/>
          <w:shd w:val="clear" w:color="auto" w:fill="FFFFFF"/>
        </w:rPr>
        <w:t>Epicenter</w:t>
      </w:r>
      <w:proofErr w:type="spellEnd"/>
      <w:r w:rsidRPr="006040F4">
        <w:rPr>
          <w:rFonts w:ascii="Cambria" w:hAnsi="Cambria" w:cs="Arial"/>
          <w:sz w:val="24"/>
          <w:szCs w:val="24"/>
          <w:shd w:val="clear" w:color="auto" w:fill="FFFFFF"/>
        </w:rPr>
        <w:t xml:space="preserve"> do Lab 3000.</w:t>
      </w:r>
      <w:r w:rsidRPr="006040F4">
        <w:rPr>
          <w:rFonts w:ascii="Cambria" w:hAnsi="Cambria" w:cs="Arial"/>
          <w:sz w:val="24"/>
          <w:szCs w:val="24"/>
        </w:rPr>
        <w:br/>
      </w:r>
      <w:r w:rsidR="00147CFD" w:rsidRPr="006040F4">
        <w:rPr>
          <w:rFonts w:ascii="Cambria" w:hAnsi="Cambria" w:cs="Arial"/>
          <w:b/>
          <w:sz w:val="24"/>
          <w:szCs w:val="24"/>
        </w:rPr>
        <w:t>Odp.</w:t>
      </w:r>
      <w:r w:rsidR="006040F4" w:rsidRPr="006040F4">
        <w:rPr>
          <w:rFonts w:ascii="Cambria" w:hAnsi="Cambria" w:cs="Arial"/>
          <w:b/>
          <w:sz w:val="24"/>
          <w:szCs w:val="24"/>
        </w:rPr>
        <w:t xml:space="preserve"> Zamawiający w zakresie pakietu nr 15 rezygnuje z podłączenia analizatora do systemu.</w:t>
      </w:r>
      <w:r w:rsidRPr="006040F4">
        <w:rPr>
          <w:rFonts w:ascii="Cambria" w:hAnsi="Cambria" w:cs="Arial"/>
          <w:sz w:val="24"/>
          <w:szCs w:val="24"/>
        </w:rPr>
        <w:br/>
      </w:r>
      <w:r w:rsidRPr="006040F4">
        <w:rPr>
          <w:rFonts w:ascii="Cambria" w:hAnsi="Cambria" w:cs="Arial"/>
          <w:sz w:val="24"/>
          <w:szCs w:val="24"/>
          <w:shd w:val="clear" w:color="auto" w:fill="FFFFFF"/>
        </w:rPr>
        <w:t>5. Dotyczy Pakietu 15 wymóg w Rozdziale IV pkt. 2 SWZ: „Odczynniki, kalibratory, materiały kontrolne powinny pochodzić od jednego producenta oraz być w pełni kompatybilne z oferowanym sprzętem”</w:t>
      </w:r>
      <w:r w:rsidRPr="006040F4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Zwracamy się do Zamawiającego z prośbą o możliwość zaoferowania odczynników od różnych producentów. Firma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Bruker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, producent systemu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Maldi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Biotyper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0C15D6">
        <w:rPr>
          <w:rFonts w:ascii="Cambria" w:hAnsi="Cambria" w:cs="Arial"/>
          <w:sz w:val="24"/>
          <w:szCs w:val="24"/>
          <w:shd w:val="clear" w:color="auto" w:fill="FFFFFF"/>
        </w:rPr>
        <w:t>Sirius</w:t>
      </w:r>
      <w:proofErr w:type="spellEnd"/>
      <w:r w:rsidRPr="000C15D6">
        <w:rPr>
          <w:rFonts w:ascii="Cambria" w:hAnsi="Cambria" w:cs="Arial"/>
          <w:sz w:val="24"/>
          <w:szCs w:val="24"/>
          <w:shd w:val="clear" w:color="auto" w:fill="FFFFFF"/>
        </w:rPr>
        <w:t xml:space="preserve">, posiada w swojej ofercie tylko i wyłącznie odczynniki i akcesoria do aparatu z pozycji 1-5. </w:t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lastRenderedPageBreak/>
        <w:t>Odczynniki i akcesoria z pozycji 6-18 pochodzą od różnych producentów, zalecanych jednakże przez producenta systemu.</w:t>
      </w:r>
      <w:r w:rsidRPr="000C15D6">
        <w:rPr>
          <w:rFonts w:ascii="Cambria" w:hAnsi="Cambria" w:cs="Arial"/>
          <w:sz w:val="24"/>
          <w:szCs w:val="24"/>
        </w:rPr>
        <w:br/>
      </w:r>
      <w:r w:rsidR="00147CFD">
        <w:rPr>
          <w:rFonts w:ascii="Cambria" w:hAnsi="Cambria" w:cs="Arial"/>
          <w:b/>
          <w:sz w:val="24"/>
          <w:szCs w:val="24"/>
        </w:rPr>
        <w:t>Odp. Zamawiający dopuszcza.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6. Dotyczy §4 ust. 3 wzoru umowy (załącznik nr 3a do SWZ):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Zwracamy się z prośbą o wyrażenie zgody na zmianę zapisu na umożliwiający przesłanie ulotek i instrukcji w języku polskim po podpisaniu umowy na adres mailowy podany przez Zamawiającego.</w:t>
      </w:r>
      <w:r w:rsidRPr="000C15D6">
        <w:rPr>
          <w:rFonts w:ascii="Cambria" w:hAnsi="Cambria" w:cs="Arial"/>
          <w:sz w:val="24"/>
          <w:szCs w:val="24"/>
        </w:rPr>
        <w:br/>
      </w:r>
      <w:r w:rsidR="00A26FC2">
        <w:rPr>
          <w:rFonts w:ascii="Cambria" w:hAnsi="Cambria" w:cs="Arial"/>
          <w:b/>
          <w:sz w:val="24"/>
          <w:szCs w:val="24"/>
        </w:rPr>
        <w:t xml:space="preserve">Odp. Zamawiający wyraża zgodę na modyfikację zapisu. </w:t>
      </w:r>
    </w:p>
    <w:p w:rsidR="000D433D" w:rsidRPr="000D433D" w:rsidRDefault="00A26FC2" w:rsidP="000C15D6">
      <w:pPr>
        <w:widowControl w:val="0"/>
        <w:suppressAutoHyphens/>
        <w:spacing w:after="0" w:line="240" w:lineRule="auto"/>
        <w:ind w:firstLine="708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r w:rsidR="000C15D6" w:rsidRPr="000C15D6">
        <w:rPr>
          <w:rFonts w:ascii="Cambria" w:hAnsi="Cambria" w:cs="Arial"/>
          <w:sz w:val="24"/>
          <w:szCs w:val="24"/>
        </w:rPr>
        <w:br/>
      </w:r>
      <w:r w:rsidR="000C15D6" w:rsidRPr="000C15D6">
        <w:rPr>
          <w:rFonts w:ascii="Cambria" w:hAnsi="Cambria" w:cs="Arial"/>
          <w:sz w:val="24"/>
          <w:szCs w:val="24"/>
          <w:shd w:val="clear" w:color="auto" w:fill="FFFFFF"/>
        </w:rPr>
        <w:t>7. Dotyczy §4 ust. 6a) wzoru umowy (załącznik nr 3a do SWZ):</w:t>
      </w:r>
      <w:r w:rsidR="000C15D6" w:rsidRPr="000C15D6">
        <w:rPr>
          <w:rFonts w:ascii="Cambria" w:hAnsi="Cambria" w:cs="Arial"/>
          <w:sz w:val="24"/>
          <w:szCs w:val="24"/>
        </w:rPr>
        <w:br/>
      </w:r>
      <w:r w:rsidR="000C15D6" w:rsidRPr="000C15D6">
        <w:rPr>
          <w:rFonts w:ascii="Cambria" w:hAnsi="Cambria" w:cs="Arial"/>
          <w:sz w:val="24"/>
          <w:szCs w:val="24"/>
          <w:shd w:val="clear" w:color="auto" w:fill="FFFFFF"/>
        </w:rPr>
        <w:t>Zwracamy się z prośbą o wyrażenie zgody na wydłużenie terminu rozpatrzenia reklamacji dotyczącej braków ilościowych do 3 dni roboczych.</w:t>
      </w:r>
      <w:r w:rsidR="000C15D6" w:rsidRPr="000C15D6">
        <w:rPr>
          <w:rFonts w:ascii="Cambria" w:hAnsi="Cambria" w:cs="Arial"/>
          <w:sz w:val="24"/>
          <w:szCs w:val="24"/>
        </w:rPr>
        <w:br/>
      </w:r>
      <w:r w:rsidR="000D433D">
        <w:rPr>
          <w:rFonts w:ascii="Cambria" w:hAnsi="Cambria" w:cs="Arial"/>
          <w:b/>
          <w:sz w:val="24"/>
          <w:szCs w:val="24"/>
        </w:rPr>
        <w:t xml:space="preserve">Odp. Zamawiający wyraża zgodę. </w:t>
      </w:r>
    </w:p>
    <w:p w:rsidR="000C15D6" w:rsidRDefault="000C15D6" w:rsidP="000C15D6">
      <w:pPr>
        <w:widowControl w:val="0"/>
        <w:suppressAutoHyphens/>
        <w:spacing w:after="0" w:line="240" w:lineRule="auto"/>
        <w:ind w:firstLine="708"/>
        <w:rPr>
          <w:rFonts w:ascii="Cambria" w:hAnsi="Cambria" w:cs="Arial"/>
          <w:sz w:val="24"/>
          <w:szCs w:val="24"/>
          <w:shd w:val="clear" w:color="auto" w:fill="FFFFFF"/>
        </w:rPr>
      </w:pP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8. Dotyczy §4 ust. 6b) i 7 wzoru umowy (załącznik nr 3a do SWZ):</w:t>
      </w:r>
      <w:r w:rsidRPr="000C15D6">
        <w:rPr>
          <w:rFonts w:ascii="Cambria" w:hAnsi="Cambria" w:cs="Arial"/>
          <w:sz w:val="24"/>
          <w:szCs w:val="24"/>
        </w:rPr>
        <w:br/>
      </w:r>
      <w:r w:rsidRPr="000C15D6">
        <w:rPr>
          <w:rFonts w:ascii="Cambria" w:hAnsi="Cambria" w:cs="Arial"/>
          <w:sz w:val="24"/>
          <w:szCs w:val="24"/>
          <w:shd w:val="clear" w:color="auto" w:fill="FFFFFF"/>
        </w:rPr>
        <w:t>Zwracamy się z prośbą o wyrażenie zgody na rozpatrywanie terminu w §4 ust. 6b) i 7 w dni robocze.</w:t>
      </w:r>
    </w:p>
    <w:p w:rsidR="000D433D" w:rsidRPr="000D433D" w:rsidRDefault="000D433D" w:rsidP="000D433D">
      <w:pPr>
        <w:widowControl w:val="0"/>
        <w:suppressAutoHyphens/>
        <w:spacing w:after="0" w:line="240" w:lineRule="auto"/>
        <w:rPr>
          <w:rFonts w:ascii="Cambria" w:hAnsi="Cambria" w:cs="Arial"/>
          <w:b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Odp. Zamawiający wyraża zgodę. </w:t>
      </w:r>
    </w:p>
    <w:p w:rsidR="000D433D" w:rsidRDefault="000D433D" w:rsidP="000C15D6">
      <w:pPr>
        <w:widowControl w:val="0"/>
        <w:suppressAutoHyphens/>
        <w:spacing w:after="0" w:line="240" w:lineRule="auto"/>
        <w:ind w:firstLine="708"/>
        <w:rPr>
          <w:rFonts w:ascii="Cambria" w:hAnsi="Cambria" w:cs="Arial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D433D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34643"/>
    <w:rsid w:val="00063136"/>
    <w:rsid w:val="000A6544"/>
    <w:rsid w:val="000C021E"/>
    <w:rsid w:val="000C15D6"/>
    <w:rsid w:val="000D433D"/>
    <w:rsid w:val="000F3831"/>
    <w:rsid w:val="0013343A"/>
    <w:rsid w:val="00147CFD"/>
    <w:rsid w:val="001A0622"/>
    <w:rsid w:val="001A50ED"/>
    <w:rsid w:val="00275A49"/>
    <w:rsid w:val="003D417A"/>
    <w:rsid w:val="004A2E3B"/>
    <w:rsid w:val="004E43F0"/>
    <w:rsid w:val="00526296"/>
    <w:rsid w:val="00570E89"/>
    <w:rsid w:val="006040F4"/>
    <w:rsid w:val="007354FF"/>
    <w:rsid w:val="007C37E1"/>
    <w:rsid w:val="00837C1E"/>
    <w:rsid w:val="0085538D"/>
    <w:rsid w:val="008D6F33"/>
    <w:rsid w:val="00904DDF"/>
    <w:rsid w:val="00920045"/>
    <w:rsid w:val="00921BD7"/>
    <w:rsid w:val="009420D4"/>
    <w:rsid w:val="0099080A"/>
    <w:rsid w:val="009C3FAE"/>
    <w:rsid w:val="009E3F09"/>
    <w:rsid w:val="009F0226"/>
    <w:rsid w:val="00A03708"/>
    <w:rsid w:val="00A26FC2"/>
    <w:rsid w:val="00A53A84"/>
    <w:rsid w:val="00BA0E23"/>
    <w:rsid w:val="00BC4D3F"/>
    <w:rsid w:val="00D2045B"/>
    <w:rsid w:val="00D305AE"/>
    <w:rsid w:val="00D66BC0"/>
    <w:rsid w:val="00D6789D"/>
    <w:rsid w:val="00F30A12"/>
    <w:rsid w:val="00F4004A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8</cp:revision>
  <cp:lastPrinted>2024-03-15T05:54:00Z</cp:lastPrinted>
  <dcterms:created xsi:type="dcterms:W3CDTF">2024-03-06T12:13:00Z</dcterms:created>
  <dcterms:modified xsi:type="dcterms:W3CDTF">2024-03-15T11:10:00Z</dcterms:modified>
</cp:coreProperties>
</file>