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5C5A8C47"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2E7266" w:rsidRPr="001876E8">
        <w:t>3</w:t>
      </w:r>
      <w:r w:rsidR="001876E8" w:rsidRPr="001876E8">
        <w:t>4</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2AA23FF0" w:rsidR="002D4BB8" w:rsidRPr="00E65F5A" w:rsidRDefault="00CA2A50" w:rsidP="002D4BB8">
      <w:pPr>
        <w:tabs>
          <w:tab w:val="left" w:pos="4678"/>
        </w:tabs>
        <w:jc w:val="center"/>
        <w:rPr>
          <w:bCs/>
          <w:szCs w:val="24"/>
        </w:rPr>
      </w:pPr>
      <w:r w:rsidRPr="00E65F5A">
        <w:rPr>
          <w:bCs/>
          <w:szCs w:val="24"/>
        </w:rPr>
        <w:t>Gmina Kobylnica</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57E4BD4F"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r w:rsidR="00C52538">
        <w:t xml:space="preserve">t.j. </w:t>
      </w:r>
      <w:r w:rsidRPr="00DB2F73">
        <w:t xml:space="preserve">Dz. U. </w:t>
      </w:r>
      <w:r w:rsidR="00C52538">
        <w:t>z</w:t>
      </w:r>
      <w:r w:rsidRPr="00DB2F73">
        <w:t xml:space="preserve"> 2022 r. poz. 1710)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r w:rsidR="00107DB3" w:rsidRPr="00DB2F73">
        <w:t>,,</w:t>
      </w:r>
      <w:r w:rsidR="0065271A">
        <w:rPr>
          <w:b/>
          <w:bCs/>
        </w:rPr>
        <w:t>Dostawa oleju opałowego lekkiego na potrzeby obiektów Gminy Kobylnica i jej jednostek</w:t>
      </w:r>
      <w:r w:rsidR="0065271A" w:rsidRPr="0065271A">
        <w:t>”</w:t>
      </w:r>
      <w:r w:rsidR="0065271A">
        <w:t>.</w:t>
      </w:r>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4C492096" w:rsidR="00210347" w:rsidRPr="006F5912" w:rsidRDefault="006F5912" w:rsidP="00306F29">
      <w:pPr>
        <w:numPr>
          <w:ilvl w:val="0"/>
          <w:numId w:val="24"/>
        </w:numPr>
        <w:tabs>
          <w:tab w:val="left" w:pos="284"/>
          <w:tab w:val="left" w:pos="426"/>
        </w:tabs>
        <w:suppressAutoHyphens/>
        <w:spacing w:line="480" w:lineRule="auto"/>
        <w:ind w:hanging="720"/>
        <w:rPr>
          <w:rFonts w:eastAsia="Calibri"/>
          <w:bCs/>
        </w:rPr>
      </w:pPr>
      <w:r w:rsidRPr="006F5912">
        <w:rPr>
          <w:rFonts w:eastAsia="Calibri"/>
          <w:bCs/>
        </w:rPr>
        <w:t>Tomasz Biel</w:t>
      </w:r>
    </w:p>
    <w:p w14:paraId="276FC49A" w14:textId="3CAAA1FF" w:rsidR="00DF2ACF" w:rsidRPr="006F5912" w:rsidRDefault="006F5912" w:rsidP="00306F29">
      <w:pPr>
        <w:numPr>
          <w:ilvl w:val="0"/>
          <w:numId w:val="24"/>
        </w:numPr>
        <w:tabs>
          <w:tab w:val="left" w:pos="284"/>
          <w:tab w:val="left" w:pos="426"/>
        </w:tabs>
        <w:suppressAutoHyphens/>
        <w:spacing w:line="480" w:lineRule="auto"/>
        <w:ind w:hanging="720"/>
        <w:rPr>
          <w:rFonts w:eastAsia="Calibri"/>
          <w:bCs/>
        </w:rPr>
      </w:pPr>
      <w:r w:rsidRPr="006F5912">
        <w:rPr>
          <w:rFonts w:eastAsia="Calibri"/>
          <w:bCs/>
        </w:rPr>
        <w:t>Dorota Miedzińska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327BF589" w14:textId="5887483C" w:rsidR="00950F47" w:rsidRDefault="00950F47" w:rsidP="00F7657B">
      <w:pPr>
        <w:tabs>
          <w:tab w:val="left" w:pos="284"/>
          <w:tab w:val="left" w:pos="426"/>
        </w:tabs>
        <w:suppressAutoHyphens/>
        <w:ind w:left="720"/>
        <w:jc w:val="right"/>
        <w:rPr>
          <w:rFonts w:eastAsia="Calibri"/>
          <w:bCs/>
        </w:rPr>
      </w:pPr>
    </w:p>
    <w:p w14:paraId="58EAF9DD" w14:textId="77777777" w:rsidR="00950F47" w:rsidRPr="002D1B77" w:rsidRDefault="00950F47" w:rsidP="00F7657B">
      <w:pPr>
        <w:tabs>
          <w:tab w:val="left" w:pos="284"/>
          <w:tab w:val="left" w:pos="426"/>
        </w:tabs>
        <w:suppressAutoHyphens/>
        <w:ind w:left="720"/>
        <w:jc w:val="right"/>
        <w:rPr>
          <w:rFonts w:eastAsia="Calibri"/>
          <w:bCs/>
        </w:rPr>
      </w:pPr>
    </w:p>
    <w:p w14:paraId="00000029" w14:textId="5488D05C" w:rsidR="008D5F14" w:rsidRPr="002D4BB8" w:rsidRDefault="002D4BB8" w:rsidP="00950F47">
      <w:pPr>
        <w:spacing w:before="1440" w:after="240"/>
        <w:jc w:val="center"/>
        <w:rPr>
          <w:b/>
        </w:rPr>
      </w:pPr>
      <w:r>
        <w:rPr>
          <w:b/>
        </w:rPr>
        <w:t xml:space="preserve">Kobylnica, </w:t>
      </w:r>
      <w:r w:rsidR="0065271A">
        <w:rPr>
          <w:b/>
        </w:rPr>
        <w:t>wrze</w:t>
      </w:r>
      <w:r w:rsidR="00406AAA">
        <w:rPr>
          <w:b/>
        </w:rPr>
        <w:t>sień</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538EAACA" w:rsidR="00B76787" w:rsidRDefault="005355C5"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Pr>
                <w:noProof/>
                <w:webHidden/>
              </w:rPr>
              <w:t>4</w:t>
            </w:r>
            <w:r w:rsidR="00B76787">
              <w:rPr>
                <w:noProof/>
                <w:webHidden/>
              </w:rPr>
              <w:fldChar w:fldCharType="end"/>
            </w:r>
          </w:hyperlink>
        </w:p>
        <w:p w14:paraId="3642EF94" w14:textId="2890CED5" w:rsidR="00B76787" w:rsidRDefault="005355C5"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Pr>
                <w:noProof/>
                <w:webHidden/>
              </w:rPr>
              <w:t>5</w:t>
            </w:r>
            <w:r w:rsidR="00B76787">
              <w:rPr>
                <w:noProof/>
                <w:webHidden/>
              </w:rPr>
              <w:fldChar w:fldCharType="end"/>
            </w:r>
          </w:hyperlink>
        </w:p>
        <w:p w14:paraId="40EDC972" w14:textId="3870246F" w:rsidR="00B76787" w:rsidRDefault="005355C5"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EB303F">
            <w:rPr>
              <w:noProof/>
            </w:rPr>
            <w:t>8</w:t>
          </w:r>
        </w:p>
        <w:p w14:paraId="7D55FB98" w14:textId="11563C6D" w:rsidR="00B76787" w:rsidRDefault="005355C5"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Pr>
                <w:noProof/>
                <w:webHidden/>
              </w:rPr>
              <w:t>8</w:t>
            </w:r>
            <w:r w:rsidR="00B76787">
              <w:rPr>
                <w:noProof/>
                <w:webHidden/>
              </w:rPr>
              <w:fldChar w:fldCharType="end"/>
            </w:r>
          </w:hyperlink>
        </w:p>
        <w:p w14:paraId="66A1E69C" w14:textId="516E4EFE" w:rsidR="00B76787" w:rsidRDefault="005355C5"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Pr>
                <w:noProof/>
                <w:webHidden/>
              </w:rPr>
              <w:t>8</w:t>
            </w:r>
            <w:r w:rsidR="00B76787">
              <w:rPr>
                <w:noProof/>
                <w:webHidden/>
              </w:rPr>
              <w:fldChar w:fldCharType="end"/>
            </w:r>
          </w:hyperlink>
        </w:p>
        <w:p w14:paraId="6C18DA31" w14:textId="1DEA79C9" w:rsidR="00B76787" w:rsidRDefault="005355C5"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Pr>
                <w:noProof/>
                <w:webHidden/>
              </w:rPr>
              <w:t>11</w:t>
            </w:r>
            <w:r w:rsidR="00B76787">
              <w:rPr>
                <w:noProof/>
                <w:webHidden/>
              </w:rPr>
              <w:fldChar w:fldCharType="end"/>
            </w:r>
          </w:hyperlink>
        </w:p>
        <w:p w14:paraId="10777CBE" w14:textId="3644EDEB" w:rsidR="00B76787" w:rsidRDefault="005355C5"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Pr>
                <w:noProof/>
                <w:webHidden/>
              </w:rPr>
              <w:t>13</w:t>
            </w:r>
            <w:r w:rsidR="00B76787">
              <w:rPr>
                <w:noProof/>
                <w:webHidden/>
              </w:rPr>
              <w:fldChar w:fldCharType="end"/>
            </w:r>
          </w:hyperlink>
        </w:p>
        <w:p w14:paraId="52F95113" w14:textId="7002CCF8" w:rsidR="00B76787" w:rsidRDefault="005355C5"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Pr>
                <w:noProof/>
                <w:webHidden/>
              </w:rPr>
              <w:t>14</w:t>
            </w:r>
            <w:r w:rsidR="00B76787">
              <w:rPr>
                <w:noProof/>
                <w:webHidden/>
              </w:rPr>
              <w:fldChar w:fldCharType="end"/>
            </w:r>
          </w:hyperlink>
        </w:p>
        <w:p w14:paraId="41A82DC1" w14:textId="21D22C05" w:rsidR="00B76787" w:rsidRDefault="005355C5"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Pr>
                <w:noProof/>
                <w:webHidden/>
              </w:rPr>
              <w:t>15</w:t>
            </w:r>
            <w:r w:rsidR="00B76787">
              <w:rPr>
                <w:noProof/>
                <w:webHidden/>
              </w:rPr>
              <w:fldChar w:fldCharType="end"/>
            </w:r>
          </w:hyperlink>
        </w:p>
        <w:p w14:paraId="6BF01582" w14:textId="7F4D4B36" w:rsidR="00B76787" w:rsidRDefault="005355C5"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Pr>
                <w:noProof/>
                <w:webHidden/>
              </w:rPr>
              <w:t>17</w:t>
            </w:r>
            <w:r w:rsidR="00B76787">
              <w:rPr>
                <w:noProof/>
                <w:webHidden/>
              </w:rPr>
              <w:fldChar w:fldCharType="end"/>
            </w:r>
          </w:hyperlink>
        </w:p>
        <w:p w14:paraId="7476189B" w14:textId="09B685D7" w:rsidR="00B76787" w:rsidRDefault="005355C5"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Pr>
                <w:noProof/>
                <w:webHidden/>
              </w:rPr>
              <w:t>19</w:t>
            </w:r>
            <w:r w:rsidR="00B76787">
              <w:rPr>
                <w:noProof/>
                <w:webHidden/>
              </w:rPr>
              <w:fldChar w:fldCharType="end"/>
            </w:r>
          </w:hyperlink>
        </w:p>
        <w:p w14:paraId="719AE03A" w14:textId="3FB39EDD" w:rsidR="00B76787" w:rsidRDefault="005355C5"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Pr>
                <w:noProof/>
                <w:webHidden/>
              </w:rPr>
              <w:t>20</w:t>
            </w:r>
            <w:r w:rsidR="00B76787">
              <w:rPr>
                <w:noProof/>
                <w:webHidden/>
              </w:rPr>
              <w:fldChar w:fldCharType="end"/>
            </w:r>
          </w:hyperlink>
        </w:p>
        <w:p w14:paraId="5D98FCE4" w14:textId="5A763913" w:rsidR="00B76787" w:rsidRDefault="005355C5"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4F6D1E">
            <w:rPr>
              <w:noProof/>
            </w:rPr>
            <w:t>1</w:t>
          </w:r>
        </w:p>
        <w:p w14:paraId="512A9F5A" w14:textId="4E532E08" w:rsidR="00B76787" w:rsidRDefault="005355C5"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Pr>
                <w:noProof/>
                <w:webHidden/>
              </w:rPr>
              <w:t>21</w:t>
            </w:r>
            <w:r w:rsidR="00B76787">
              <w:rPr>
                <w:noProof/>
                <w:webHidden/>
              </w:rPr>
              <w:fldChar w:fldCharType="end"/>
            </w:r>
          </w:hyperlink>
        </w:p>
        <w:p w14:paraId="6B302871" w14:textId="3EC41165" w:rsidR="00B76787" w:rsidRDefault="005355C5"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Pr>
                <w:noProof/>
                <w:webHidden/>
              </w:rPr>
              <w:t>22</w:t>
            </w:r>
            <w:r w:rsidR="00B76787">
              <w:rPr>
                <w:noProof/>
                <w:webHidden/>
              </w:rPr>
              <w:fldChar w:fldCharType="end"/>
            </w:r>
          </w:hyperlink>
        </w:p>
        <w:p w14:paraId="318C74B5" w14:textId="54A4E765" w:rsidR="00B76787" w:rsidRDefault="005355C5"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Pr>
                <w:noProof/>
                <w:webHidden/>
              </w:rPr>
              <w:t>23</w:t>
            </w:r>
            <w:r w:rsidR="00B76787">
              <w:rPr>
                <w:noProof/>
                <w:webHidden/>
              </w:rPr>
              <w:fldChar w:fldCharType="end"/>
            </w:r>
          </w:hyperlink>
        </w:p>
        <w:p w14:paraId="74660EC1" w14:textId="2978CC6B" w:rsidR="00B76787" w:rsidRDefault="005355C5"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Pr>
                <w:noProof/>
                <w:webHidden/>
              </w:rPr>
              <w:t>25</w:t>
            </w:r>
            <w:r w:rsidR="00B76787">
              <w:rPr>
                <w:noProof/>
                <w:webHidden/>
              </w:rPr>
              <w:fldChar w:fldCharType="end"/>
            </w:r>
          </w:hyperlink>
          <w:r w:rsidR="00D570F2">
            <w:rPr>
              <w:noProof/>
            </w:rPr>
            <w:t>5</w:t>
          </w:r>
        </w:p>
        <w:p w14:paraId="0A50FB80" w14:textId="2E16FB47" w:rsidR="00B76787" w:rsidRDefault="005355C5"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Pr>
                <w:noProof/>
                <w:webHidden/>
              </w:rPr>
              <w:t>25</w:t>
            </w:r>
            <w:r w:rsidR="00B76787">
              <w:rPr>
                <w:noProof/>
                <w:webHidden/>
              </w:rPr>
              <w:fldChar w:fldCharType="end"/>
            </w:r>
          </w:hyperlink>
        </w:p>
        <w:p w14:paraId="5FCD1ADD" w14:textId="5898F6EC" w:rsidR="00B76787" w:rsidRDefault="005355C5"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Pr>
                <w:noProof/>
                <w:webHidden/>
              </w:rPr>
              <w:t>25</w:t>
            </w:r>
            <w:r w:rsidR="00B76787">
              <w:rPr>
                <w:noProof/>
                <w:webHidden/>
              </w:rPr>
              <w:fldChar w:fldCharType="end"/>
            </w:r>
          </w:hyperlink>
        </w:p>
        <w:p w14:paraId="5A8C876B" w14:textId="6462AA75" w:rsidR="00B76787" w:rsidRDefault="005355C5"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D570F2">
            <w:rPr>
              <w:noProof/>
            </w:rPr>
            <w:t>6</w:t>
          </w:r>
        </w:p>
        <w:p w14:paraId="5C340CBB" w14:textId="742F1256" w:rsidR="00B76787" w:rsidRDefault="005355C5"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2EC3D4D4" w:rsidR="00B76787" w:rsidRDefault="005355C5"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Pr>
                <w:noProof/>
                <w:webHidden/>
              </w:rPr>
              <w:t>28</w:t>
            </w:r>
            <w:r w:rsidR="00B76787">
              <w:rPr>
                <w:noProof/>
                <w:webHidden/>
              </w:rPr>
              <w:fldChar w:fldCharType="end"/>
            </w:r>
          </w:hyperlink>
          <w:r w:rsidR="00D570F2">
            <w:rPr>
              <w:noProof/>
            </w:rPr>
            <w:t>8</w:t>
          </w:r>
        </w:p>
        <w:p w14:paraId="4FC2CD82" w14:textId="3B6AAD10" w:rsidR="00B76787" w:rsidRDefault="005355C5"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D570F2">
            <w:rPr>
              <w:noProof/>
            </w:rPr>
            <w:t>30</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3"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3"/>
    </w:p>
    <w:p w14:paraId="58B529A9" w14:textId="77777777" w:rsidR="00641D41" w:rsidRPr="00641D41" w:rsidRDefault="00641D41" w:rsidP="00641D41">
      <w:pPr>
        <w:spacing w:before="120" w:after="120"/>
        <w:rPr>
          <w:bCs/>
          <w:lang w:val="pl-PL"/>
        </w:rPr>
      </w:pPr>
      <w:r w:rsidRPr="00641D41">
        <w:rPr>
          <w:bCs/>
          <w:lang w:val="pl-PL"/>
        </w:rPr>
        <w:t xml:space="preserve">Nazwa Zamawiającego: </w:t>
      </w:r>
      <w:bookmarkStart w:id="4" w:name="_Hlk113865588"/>
      <w:r w:rsidRPr="00641D41">
        <w:rPr>
          <w:b/>
          <w:bCs/>
          <w:lang w:val="pl-PL"/>
        </w:rPr>
        <w:t xml:space="preserve">Gmina Kobylnica </w:t>
      </w:r>
    </w:p>
    <w:p w14:paraId="390C1469" w14:textId="0240703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641D41">
      <w:pPr>
        <w:spacing w:before="120" w:after="120"/>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641D41">
      <w:pPr>
        <w:spacing w:before="120" w:after="120"/>
        <w:rPr>
          <w:bCs/>
          <w:lang w:val="pl-PL"/>
        </w:rPr>
      </w:pPr>
      <w:r w:rsidRPr="00641D41">
        <w:rPr>
          <w:bCs/>
          <w:lang w:val="pl-PL"/>
        </w:rPr>
        <w:t xml:space="preserve">REGON: </w:t>
      </w:r>
      <w:r w:rsidR="003A28E9">
        <w:rPr>
          <w:bCs/>
          <w:lang w:val="pl-PL"/>
        </w:rPr>
        <w:t>770979832</w:t>
      </w:r>
    </w:p>
    <w:p w14:paraId="634FED68" w14:textId="314E739E" w:rsidR="00982302" w:rsidRDefault="00982302" w:rsidP="00982302">
      <w:pPr>
        <w:spacing w:before="120" w:after="120" w:line="360" w:lineRule="auto"/>
      </w:pPr>
      <w:r w:rsidRPr="00777156">
        <w:t xml:space="preserve">Zamawiający zgodnie z art. 38 ust. </w:t>
      </w:r>
      <w:r w:rsidR="00041313" w:rsidRPr="00777156">
        <w:t xml:space="preserve">1 </w:t>
      </w:r>
      <w:r w:rsidRPr="00777156">
        <w:t>Ustawy pzp działa w imieniu własnym oraz jednostek organizacyjnych Gminy tj.</w:t>
      </w:r>
      <w:r>
        <w:t xml:space="preserve"> </w:t>
      </w:r>
    </w:p>
    <w:p w14:paraId="0C5390DE" w14:textId="77777777"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7427B64E"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J. Kochanowskiego w Kończewie, ul. Szkolna 1, 76-251 Kobylnica,</w:t>
      </w:r>
    </w:p>
    <w:p w14:paraId="1B2AB4B0" w14:textId="4CA94172"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Polskich Olimpijczyków w Kwakowie, ul. Słupska 5, 76-251 Kobylnica,</w:t>
      </w:r>
    </w:p>
    <w:p w14:paraId="50629516" w14:textId="32F1718C"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Książąt Pomorskich w Słonowicach, Słonowice 4, 76-251 Kobylnica,</w:t>
      </w:r>
    </w:p>
    <w:p w14:paraId="70FE3BF7" w14:textId="2F61A1F9"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Polskich Noblistów w Sycewicach, ul. Szkolna 1, 76-251 Kobylnica. </w:t>
      </w:r>
    </w:p>
    <w:p w14:paraId="00D6D5EE" w14:textId="196AAC4D" w:rsidR="00641D41" w:rsidRPr="00641D41" w:rsidRDefault="00641D41" w:rsidP="00641D41">
      <w:pPr>
        <w:spacing w:before="120" w:after="120" w:line="360" w:lineRule="auto"/>
        <w:rPr>
          <w:bCs/>
          <w:lang w:val="pl-PL"/>
        </w:rPr>
      </w:pPr>
      <w:r w:rsidRPr="00641D41">
        <w:rPr>
          <w:bCs/>
          <w:lang w:val="pl-PL"/>
        </w:rPr>
        <w:t>Zamawiający, działając na podstawie art. 37 ust. 2 ustawy Prawo zamówień publicznych powierzy</w:t>
      </w:r>
      <w:r w:rsidR="000C6D18">
        <w:rPr>
          <w:bCs/>
          <w:lang w:val="pl-PL"/>
        </w:rPr>
        <w:t>ł</w:t>
      </w:r>
      <w:r w:rsidRPr="00641D41">
        <w:rPr>
          <w:bCs/>
          <w:lang w:val="pl-PL"/>
        </w:rPr>
        <w:t xml:space="preserve"> przygotowanie i przeprowadzenie postępowania własnej jednostce organizacyjnej: </w:t>
      </w:r>
    </w:p>
    <w:p w14:paraId="4CD9AA68" w14:textId="77777777" w:rsidR="00641D41" w:rsidRPr="00994378" w:rsidRDefault="00641D41" w:rsidP="00641D41">
      <w:pPr>
        <w:spacing w:before="120" w:after="120"/>
        <w:rPr>
          <w:b/>
          <w:bCs/>
          <w:lang w:val="pl-PL"/>
        </w:rPr>
      </w:pPr>
      <w:r w:rsidRPr="00994378">
        <w:rPr>
          <w:b/>
          <w:bCs/>
          <w:lang w:val="pl-PL"/>
        </w:rPr>
        <w:t xml:space="preserve">Centrum Usług Wspólnych w Kobylnicy </w:t>
      </w:r>
    </w:p>
    <w:p w14:paraId="556B324B" w14:textId="77777777" w:rsidR="00641D41" w:rsidRPr="00641D41" w:rsidRDefault="00641D41" w:rsidP="00641D41">
      <w:pPr>
        <w:spacing w:before="120" w:after="120"/>
        <w:rPr>
          <w:bCs/>
          <w:lang w:val="pl-PL"/>
        </w:rPr>
      </w:pPr>
      <w:r w:rsidRPr="00641D41">
        <w:rPr>
          <w:b/>
          <w:bCs/>
          <w:lang w:val="pl-PL"/>
        </w:rPr>
        <w:t xml:space="preserve">76-251 Kobylnica, ul Wodna 20/2 </w:t>
      </w:r>
    </w:p>
    <w:bookmarkEnd w:id="4"/>
    <w:p w14:paraId="0C755CBD" w14:textId="77777777" w:rsidR="00641D41" w:rsidRPr="00641D41" w:rsidRDefault="00641D41" w:rsidP="00641D41">
      <w:pPr>
        <w:spacing w:before="120" w:after="120"/>
        <w:rPr>
          <w:bCs/>
          <w:lang w:val="pl-PL"/>
        </w:rPr>
      </w:pPr>
      <w:r w:rsidRPr="00641D41">
        <w:rPr>
          <w:bCs/>
          <w:lang w:val="pl-PL"/>
        </w:rPr>
        <w:t xml:space="preserve">NIP: 8393187470 </w:t>
      </w:r>
    </w:p>
    <w:p w14:paraId="0D736AF2" w14:textId="77777777" w:rsidR="00641D41" w:rsidRPr="00641D41" w:rsidRDefault="00641D41" w:rsidP="00641D41">
      <w:pPr>
        <w:spacing w:before="120" w:after="120"/>
        <w:rPr>
          <w:bCs/>
          <w:lang w:val="pl-PL"/>
        </w:rPr>
      </w:pPr>
      <w:r w:rsidRPr="00641D41">
        <w:rPr>
          <w:bCs/>
          <w:lang w:val="pl-PL"/>
        </w:rPr>
        <w:t xml:space="preserve">REGON: 365696881 </w:t>
      </w:r>
    </w:p>
    <w:p w14:paraId="1FDA86CE" w14:textId="4A18EA0C" w:rsidR="00641D41" w:rsidRPr="00641D41" w:rsidRDefault="00641D41" w:rsidP="00641D41">
      <w:pPr>
        <w:spacing w:before="120" w:after="120"/>
        <w:rPr>
          <w:bCs/>
          <w:lang w:val="pl-PL"/>
        </w:rPr>
      </w:pPr>
      <w:r w:rsidRPr="00641D41">
        <w:rPr>
          <w:bCs/>
          <w:lang w:val="pl-PL"/>
        </w:rPr>
        <w:t xml:space="preserve">Numer telefonu: </w:t>
      </w:r>
      <w:r w:rsidR="00347DB8">
        <w:rPr>
          <w:color w:val="000000"/>
        </w:rPr>
        <w:t>59</w:t>
      </w:r>
      <w:r w:rsidR="00391F2E">
        <w:rPr>
          <w:color w:val="000000"/>
        </w:rPr>
        <w:t> 841 59 12</w:t>
      </w:r>
    </w:p>
    <w:p w14:paraId="1D724BDA" w14:textId="1363D626" w:rsidR="00641D41" w:rsidRPr="00641D41" w:rsidRDefault="00641D41" w:rsidP="00641D41">
      <w:pPr>
        <w:spacing w:before="120" w:after="120"/>
        <w:rPr>
          <w:bCs/>
          <w:lang w:val="pl-PL"/>
        </w:rPr>
      </w:pPr>
      <w:r w:rsidRPr="00641D41">
        <w:rPr>
          <w:bCs/>
          <w:lang w:val="pl-PL"/>
        </w:rPr>
        <w:t xml:space="preserve">Adres e-mail: </w:t>
      </w:r>
      <w:r w:rsidR="00391F2E" w:rsidRPr="0065271A">
        <w:rPr>
          <w:bCs/>
          <w:lang w:val="pl-PL"/>
        </w:rPr>
        <w:t>sekretariat@cuwkobylnica.pl</w:t>
      </w:r>
      <w:r w:rsidR="00391F2E">
        <w:rPr>
          <w:bCs/>
          <w:lang w:val="pl-PL"/>
        </w:rPr>
        <w:t xml:space="preserve"> </w:t>
      </w:r>
      <w:r w:rsidR="00391F2E" w:rsidRPr="00641D41">
        <w:rPr>
          <w:bCs/>
          <w:lang w:val="pl-PL"/>
        </w:rPr>
        <w:t xml:space="preserve"> </w:t>
      </w:r>
    </w:p>
    <w:p w14:paraId="44F1F173" w14:textId="644F5DCD" w:rsidR="00982302" w:rsidRDefault="00641D41" w:rsidP="00982302">
      <w:pPr>
        <w:spacing w:before="120" w:after="120" w:line="360" w:lineRule="auto"/>
      </w:pPr>
      <w:r w:rsidRPr="00641D41">
        <w:rPr>
          <w:bCs/>
          <w:lang w:val="pl-PL"/>
        </w:rPr>
        <w:t>Godziny pracy</w:t>
      </w:r>
      <w:r w:rsidR="0065271A">
        <w:rPr>
          <w:bCs/>
          <w:lang w:val="pl-PL"/>
        </w:rPr>
        <w:t xml:space="preserve"> </w:t>
      </w:r>
      <w:r w:rsidR="00590598">
        <w:rPr>
          <w:bCs/>
          <w:lang w:val="pl-PL"/>
        </w:rPr>
        <w:t xml:space="preserve">Pełnomocnika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B" w14:textId="299540D3" w:rsidR="008D5F14" w:rsidRPr="00F37C42" w:rsidRDefault="00F37C42" w:rsidP="00A2530C">
      <w:pPr>
        <w:spacing w:before="120" w:after="120" w:line="360" w:lineRule="auto"/>
        <w:rPr>
          <w:b/>
        </w:rPr>
      </w:pPr>
      <w:r w:rsidRPr="00F37C42">
        <w:t xml:space="preserve">W przypadku, gdy Wnioski o udostępnienie ofert wpłyną 30 minut przed końcem godzin pracy </w:t>
      </w:r>
      <w:r w:rsidR="00391F2E">
        <w:t xml:space="preserve">Pełnomocnika </w:t>
      </w:r>
      <w:r w:rsidRPr="00F37C42">
        <w:t>Zamawiającego, odpowiedź zostanie udzielona najwcześniej następnego dnia roboczego.</w:t>
      </w:r>
    </w:p>
    <w:p w14:paraId="0000004D" w14:textId="1F1C402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73EEFCFE" w:rsidR="005C5C56" w:rsidRPr="00996302" w:rsidRDefault="005C5C56" w:rsidP="005C5C56">
      <w:pPr>
        <w:spacing w:before="240" w:after="120"/>
      </w:pPr>
      <w:r w:rsidRPr="00996302">
        <w:rPr>
          <w:b/>
        </w:rPr>
        <w:t>Ogłoszenie o zamówieniu zostało zamieszczone w dniu:</w:t>
      </w:r>
      <w:r w:rsidR="009941DA" w:rsidRPr="00996302">
        <w:rPr>
          <w:b/>
        </w:rPr>
        <w:t xml:space="preserve"> </w:t>
      </w:r>
      <w:r w:rsidR="00996302" w:rsidRPr="00996302">
        <w:rPr>
          <w:b/>
        </w:rPr>
        <w:t>23</w:t>
      </w:r>
      <w:r w:rsidR="009941DA" w:rsidRPr="00996302">
        <w:rPr>
          <w:b/>
        </w:rPr>
        <w:t>.0</w:t>
      </w:r>
      <w:r w:rsidR="00282E5F" w:rsidRPr="00996302">
        <w:rPr>
          <w:b/>
        </w:rPr>
        <w:t>9</w:t>
      </w:r>
      <w:r w:rsidR="009941DA" w:rsidRPr="00996302">
        <w:rPr>
          <w:b/>
        </w:rPr>
        <w:t>.2022</w:t>
      </w:r>
      <w:r w:rsidR="00787AAE" w:rsidRPr="00996302">
        <w:rPr>
          <w:b/>
        </w:rPr>
        <w:t xml:space="preserve"> r.</w:t>
      </w:r>
    </w:p>
    <w:p w14:paraId="788B0DEA" w14:textId="1EA415A4" w:rsidR="005C5C56" w:rsidRPr="005355C5" w:rsidRDefault="005C5C56" w:rsidP="00F37C42">
      <w:pPr>
        <w:tabs>
          <w:tab w:val="left" w:pos="567"/>
        </w:tabs>
        <w:spacing w:line="360" w:lineRule="auto"/>
      </w:pPr>
      <w:r w:rsidRPr="005355C5">
        <w:lastRenderedPageBreak/>
        <w:t>•</w:t>
      </w:r>
      <w:r w:rsidRPr="005355C5">
        <w:tab/>
        <w:t xml:space="preserve">drogą elektroniczną w BZP pod numerem: </w:t>
      </w:r>
      <w:r w:rsidR="005355C5" w:rsidRPr="005355C5">
        <w:rPr>
          <w:sz w:val="23"/>
          <w:szCs w:val="23"/>
        </w:rPr>
        <w:t>2022/BZP 00361363/01</w:t>
      </w:r>
    </w:p>
    <w:p w14:paraId="09A1BA2E" w14:textId="08E77D97" w:rsidR="005C5C56" w:rsidRPr="00996302" w:rsidRDefault="005C5C56" w:rsidP="005C5C56">
      <w:pPr>
        <w:tabs>
          <w:tab w:val="left" w:pos="567"/>
        </w:tabs>
        <w:spacing w:line="360" w:lineRule="auto"/>
        <w:ind w:left="567" w:hanging="567"/>
        <w:rPr>
          <w:b/>
        </w:rPr>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996302">
        <w:t>https://platformazakupowa.pl/pn/cuwkobylnica</w:t>
      </w:r>
    </w:p>
    <w:p w14:paraId="00000061" w14:textId="5B2BB85A" w:rsidR="008D5F14" w:rsidRPr="00B72966" w:rsidRDefault="00B72966" w:rsidP="0013384E">
      <w:pPr>
        <w:pStyle w:val="Nagwek2"/>
        <w:spacing w:before="240" w:after="240" w:line="360" w:lineRule="auto"/>
        <w:rPr>
          <w:b/>
          <w:bCs/>
          <w:sz w:val="20"/>
          <w:szCs w:val="20"/>
        </w:rPr>
      </w:pPr>
      <w:bookmarkStart w:id="5" w:name="_Toc65239230"/>
      <w:r w:rsidRPr="00B72966">
        <w:rPr>
          <w:b/>
          <w:bCs/>
        </w:rPr>
        <w:t xml:space="preserve">Rozdział </w:t>
      </w:r>
      <w:r w:rsidR="001A27BA" w:rsidRPr="00B72966">
        <w:rPr>
          <w:b/>
          <w:bCs/>
        </w:rPr>
        <w:t>II. Tryb udzielania zamówienia</w:t>
      </w:r>
      <w:bookmarkEnd w:id="5"/>
    </w:p>
    <w:p w14:paraId="00000062" w14:textId="6A6AA373" w:rsidR="008D5F14" w:rsidRPr="00B72966" w:rsidRDefault="001A27BA" w:rsidP="0013384E">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B72966">
        <w:t xml:space="preserve"> dalej „ustaw</w:t>
      </w:r>
      <w:r w:rsidR="00B6257E">
        <w:t>a</w:t>
      </w:r>
      <w:r w:rsidR="00B72966">
        <w:t xml:space="preserve"> </w:t>
      </w:r>
      <w:r w:rsidRPr="00B72966">
        <w:t>P</w:t>
      </w:r>
      <w:r w:rsidR="00B72966">
        <w:t>zp”</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2837BB7C"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23588070" w14:textId="6FB1A87B" w:rsidR="003A7364" w:rsidRPr="003A7364" w:rsidRDefault="000E31D9" w:rsidP="0013384E">
      <w:pPr>
        <w:pStyle w:val="Akapitzlist"/>
        <w:numPr>
          <w:ilvl w:val="0"/>
          <w:numId w:val="36"/>
        </w:numPr>
        <w:spacing w:after="0" w:line="360" w:lineRule="auto"/>
        <w:ind w:left="993" w:hanging="426"/>
      </w:pPr>
      <w:r>
        <w:t>zwołania zebrania wszystkich Wykonawców w celu wyjaśnienia treści SWZ</w:t>
      </w:r>
      <w:r w:rsidR="003A7364" w:rsidRPr="003A7364">
        <w:t>.</w:t>
      </w:r>
    </w:p>
    <w:p w14:paraId="00000064" w14:textId="58927F83" w:rsidR="008D5F14" w:rsidRPr="00B72966" w:rsidRDefault="001A27BA" w:rsidP="0013384E">
      <w:pPr>
        <w:numPr>
          <w:ilvl w:val="0"/>
          <w:numId w:val="21"/>
        </w:numPr>
        <w:spacing w:line="360" w:lineRule="auto"/>
        <w:ind w:left="567" w:hanging="567"/>
      </w:pPr>
      <w:r w:rsidRPr="00B72966">
        <w:t>Szacunkowa wartość przedmiotowego zamówienia nie przekracza progów unijnych o jakich mowa w art. 3 ustawy P</w:t>
      </w:r>
      <w:r w:rsidR="00B72966">
        <w:t>zp</w:t>
      </w:r>
      <w:r w:rsidRPr="00B72966">
        <w:t>.</w:t>
      </w:r>
    </w:p>
    <w:p w14:paraId="00000065" w14:textId="6FE6362E" w:rsidR="008D5F14" w:rsidRPr="00B72966" w:rsidRDefault="001A27BA" w:rsidP="0013384E">
      <w:pPr>
        <w:numPr>
          <w:ilvl w:val="0"/>
          <w:numId w:val="21"/>
        </w:numPr>
        <w:spacing w:line="360" w:lineRule="auto"/>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7D133B">
      <w:pPr>
        <w:numPr>
          <w:ilvl w:val="0"/>
          <w:numId w:val="21"/>
        </w:numPr>
        <w:spacing w:line="360" w:lineRule="auto"/>
        <w:ind w:left="567" w:hanging="567"/>
      </w:pPr>
      <w:r w:rsidRPr="00B72966">
        <w:t>Zamawiający nie przewiduje aukcji elektronicznej.</w:t>
      </w:r>
    </w:p>
    <w:p w14:paraId="65ACEFB8" w14:textId="58F57B60" w:rsidR="003D076A" w:rsidRPr="00B72966" w:rsidRDefault="001A27BA" w:rsidP="007D133B">
      <w:pPr>
        <w:numPr>
          <w:ilvl w:val="0"/>
          <w:numId w:val="21"/>
        </w:numPr>
        <w:spacing w:line="360" w:lineRule="auto"/>
        <w:ind w:left="567" w:hanging="567"/>
      </w:pPr>
      <w:r w:rsidRPr="00B72966">
        <w:t>Zamawiający nie przewiduje złożenia oferty w postaci katalogów elektronicznych.</w:t>
      </w:r>
    </w:p>
    <w:p w14:paraId="7CDD2ABF" w14:textId="4AAE8A0B" w:rsidR="003A7364" w:rsidRDefault="003A7364" w:rsidP="007D133B">
      <w:pPr>
        <w:numPr>
          <w:ilvl w:val="0"/>
          <w:numId w:val="21"/>
        </w:numPr>
        <w:spacing w:line="360" w:lineRule="auto"/>
        <w:ind w:left="567" w:hanging="567"/>
      </w:pPr>
      <w:r w:rsidRPr="003A7364">
        <w:t>Zamawiający nie przewiduje</w:t>
      </w:r>
      <w:r>
        <w:t xml:space="preserve"> możliwości udzielenia zamówienia, o którym mowa w art. 214 ust. 1 pkt </w:t>
      </w:r>
      <w:r w:rsidR="00826848">
        <w:t>8</w:t>
      </w:r>
      <w:r w:rsidR="004927B9">
        <w:t>.</w:t>
      </w:r>
    </w:p>
    <w:p w14:paraId="00000069" w14:textId="01F3B115" w:rsidR="008D5F14" w:rsidRPr="0013384E" w:rsidRDefault="001A27BA" w:rsidP="007D133B">
      <w:pPr>
        <w:numPr>
          <w:ilvl w:val="0"/>
          <w:numId w:val="21"/>
        </w:numPr>
        <w:spacing w:line="360" w:lineRule="auto"/>
        <w:ind w:left="567" w:hanging="567"/>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r w:rsidRPr="0013384E">
        <w:t>P</w:t>
      </w:r>
      <w:r w:rsidR="00B72966" w:rsidRPr="0013384E">
        <w:t>zp</w:t>
      </w:r>
      <w:r w:rsidRPr="0013384E">
        <w:t xml:space="preserve"> </w:t>
      </w:r>
    </w:p>
    <w:p w14:paraId="0000006E" w14:textId="4873D19E" w:rsidR="008D5F14" w:rsidRPr="0013384E" w:rsidRDefault="001A27BA" w:rsidP="007D133B">
      <w:pPr>
        <w:numPr>
          <w:ilvl w:val="0"/>
          <w:numId w:val="21"/>
        </w:numPr>
        <w:spacing w:line="360" w:lineRule="auto"/>
        <w:ind w:left="567" w:hanging="567"/>
      </w:pPr>
      <w:r w:rsidRPr="0013384E">
        <w:t>Zamawiający nie określa dodatkowych wymagań związanych z zatrudnianiem osób, o</w:t>
      </w:r>
      <w:r w:rsidR="007D133B">
        <w:t> </w:t>
      </w:r>
      <w:r w:rsidRPr="0013384E">
        <w:t xml:space="preserve">których mowa w art. 96 ust. 2 pkt 2 </w:t>
      </w:r>
      <w:r w:rsidR="003A7364" w:rsidRPr="0013384E">
        <w:t xml:space="preserve">ustawy </w:t>
      </w:r>
      <w:r w:rsidRPr="0013384E">
        <w:t>P</w:t>
      </w:r>
      <w:r w:rsidR="003A7364" w:rsidRPr="0013384E">
        <w:t>zp</w:t>
      </w:r>
      <w:r w:rsidR="00641D41" w:rsidRPr="0013384E">
        <w:t>.</w:t>
      </w:r>
    </w:p>
    <w:p w14:paraId="17BB8C1B" w14:textId="7EDE79C7" w:rsidR="00641D41" w:rsidRPr="0013384E" w:rsidRDefault="00641D41" w:rsidP="007D133B">
      <w:pPr>
        <w:numPr>
          <w:ilvl w:val="0"/>
          <w:numId w:val="21"/>
        </w:numPr>
        <w:spacing w:before="60" w:after="60" w:line="360" w:lineRule="auto"/>
        <w:ind w:left="567" w:hanging="567"/>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61DF096E" w:rsidR="00474FC9" w:rsidRPr="001D3332" w:rsidRDefault="0013384E" w:rsidP="007D133B">
      <w:pPr>
        <w:numPr>
          <w:ilvl w:val="0"/>
          <w:numId w:val="21"/>
        </w:numPr>
        <w:spacing w:before="60" w:after="60" w:line="360" w:lineRule="auto"/>
        <w:ind w:left="567" w:hanging="567"/>
      </w:pPr>
      <w:r w:rsidRPr="004C7238">
        <w:t>Zamawiający nie dopuszcza składania ofert częściowych</w:t>
      </w:r>
      <w:r w:rsidR="007F4FE1">
        <w:t xml:space="preserve"> ponieważ </w:t>
      </w:r>
      <w:r w:rsidR="0065271A">
        <w:t xml:space="preserve">według Zamawiającego </w:t>
      </w:r>
      <w:r w:rsidR="00786D23">
        <w:t xml:space="preserve">dzielenie zamówienia na części nie jest korzystnym rozwiązaniem, </w:t>
      </w:r>
      <w:r w:rsidR="00442565">
        <w:t>gdyż</w:t>
      </w:r>
      <w:r w:rsidR="00786D23">
        <w:t xml:space="preserve"> </w:t>
      </w:r>
      <w:r w:rsidR="007C194A" w:rsidRPr="007C194A">
        <w:t>Zamawiający może uzyskać wyższy upust w przypadku zamawiania większej ilości oleju opałowego</w:t>
      </w:r>
      <w:r w:rsidR="007C194A">
        <w:t xml:space="preserve">, ponadto </w:t>
      </w:r>
      <w:r w:rsidR="007C194A" w:rsidRPr="007C194A">
        <w:t xml:space="preserve">brak podziału </w:t>
      </w:r>
      <w:r w:rsidR="007C194A">
        <w:t xml:space="preserve">na części </w:t>
      </w:r>
      <w:r w:rsidR="007C194A" w:rsidRPr="007C194A">
        <w:t>nie wyklucza braku uczciwej konkurencji</w:t>
      </w:r>
      <w:r w:rsidR="007C194A">
        <w:t>.</w:t>
      </w:r>
      <w:r w:rsidR="00007311">
        <w:t xml:space="preserve"> Dodatkowo Zamawiający wprowadził w umowie zapis, iż możliwe </w:t>
      </w:r>
      <w:r w:rsidR="001D3332">
        <w:t xml:space="preserve">jest dokonywanie przesunięć ilościowych </w:t>
      </w:r>
      <w:r w:rsidR="00F95447">
        <w:t>oleju opałowego</w:t>
      </w:r>
      <w:r w:rsidR="001D3332">
        <w:t xml:space="preserve"> w stosunku do ilości wskazanych w Umowie między </w:t>
      </w:r>
      <w:r w:rsidR="007F4FE1" w:rsidRPr="00442565">
        <w:t>zamawiającymi</w:t>
      </w:r>
      <w:r w:rsidR="001D3332" w:rsidRPr="00442565">
        <w:t>,</w:t>
      </w:r>
      <w:r w:rsidR="001D3332">
        <w:t xml:space="preserve"> z zastrzeżeniem, że łączna wartość Umowy nie ulegnie zwiększeniu. Przy wyłonieniu kilku Wykonawców takie przesunięcia byłyby niemożliwe.</w:t>
      </w:r>
    </w:p>
    <w:p w14:paraId="0000006F" w14:textId="682DFDDD" w:rsidR="008D5F14" w:rsidRPr="00DC524F" w:rsidRDefault="003A7364" w:rsidP="0013384E">
      <w:pPr>
        <w:pStyle w:val="Nagwek2"/>
        <w:spacing w:before="240" w:after="240" w:line="360" w:lineRule="auto"/>
        <w:rPr>
          <w:b/>
          <w:bCs/>
        </w:rPr>
      </w:pPr>
      <w:bookmarkStart w:id="6" w:name="_Toc65239231"/>
      <w:r w:rsidRPr="00B83494">
        <w:rPr>
          <w:b/>
          <w:bCs/>
        </w:rPr>
        <w:lastRenderedPageBreak/>
        <w:t xml:space="preserve">Rozdział </w:t>
      </w:r>
      <w:r w:rsidR="001A27BA" w:rsidRPr="00B83494">
        <w:rPr>
          <w:b/>
          <w:bCs/>
        </w:rPr>
        <w:t>I</w:t>
      </w:r>
      <w:r w:rsidRPr="00B83494">
        <w:rPr>
          <w:b/>
          <w:bCs/>
        </w:rPr>
        <w:t>II</w:t>
      </w:r>
      <w:r w:rsidR="001A27BA" w:rsidRPr="00DC524F">
        <w:rPr>
          <w:b/>
          <w:bCs/>
        </w:rPr>
        <w:t>. Opis przedmiotu zamówienia</w:t>
      </w:r>
      <w:bookmarkEnd w:id="6"/>
    </w:p>
    <w:p w14:paraId="091789CB" w14:textId="448F9BCA" w:rsidR="009F4E16" w:rsidRPr="009F4E16" w:rsidRDefault="009F4E16" w:rsidP="00041313">
      <w:pPr>
        <w:pStyle w:val="Akapitzlist"/>
        <w:numPr>
          <w:ilvl w:val="3"/>
          <w:numId w:val="21"/>
        </w:numPr>
        <w:spacing w:after="0" w:line="360" w:lineRule="auto"/>
        <w:ind w:left="567" w:hanging="567"/>
        <w:rPr>
          <w:rFonts w:eastAsia="Times New Roman"/>
          <w:lang w:val="pl-PL"/>
        </w:rPr>
      </w:pPr>
      <w:bookmarkStart w:id="7" w:name="_Toc65239232"/>
      <w:r w:rsidRPr="009F4E16">
        <w:rPr>
          <w:rFonts w:eastAsia="Times New Roman"/>
          <w:lang w:val="pl-PL"/>
        </w:rPr>
        <w:t>Przedmiotem zamówienia jest</w:t>
      </w:r>
      <w:r w:rsidRPr="009F4E16">
        <w:rPr>
          <w:rFonts w:eastAsia="Times New Roman"/>
          <w:b/>
          <w:lang w:val="pl-PL"/>
        </w:rPr>
        <w:t xml:space="preserve"> </w:t>
      </w:r>
      <w:r w:rsidRPr="009F4E16">
        <w:rPr>
          <w:rFonts w:eastAsia="Times New Roman"/>
          <w:lang w:val="pl-PL"/>
        </w:rPr>
        <w:t>sukcesywna dostawa oleju opałowego lekkiego dalej „oleju” na potrzeby obiektów Gminy Kobylnica</w:t>
      </w:r>
      <w:r w:rsidR="007F4FE1">
        <w:rPr>
          <w:rFonts w:eastAsia="Times New Roman"/>
          <w:lang w:val="pl-PL"/>
        </w:rPr>
        <w:t xml:space="preserve"> i</w:t>
      </w:r>
      <w:r w:rsidRPr="009F4E16">
        <w:rPr>
          <w:rFonts w:eastAsia="Times New Roman"/>
          <w:lang w:val="pl-PL"/>
        </w:rPr>
        <w:t xml:space="preserve"> jej jednostek:</w:t>
      </w:r>
    </w:p>
    <w:p w14:paraId="670DDC21" w14:textId="597DFB0D" w:rsidR="009F4E16" w:rsidRPr="009F4E16" w:rsidRDefault="0026157F" w:rsidP="00207050">
      <w:pPr>
        <w:numPr>
          <w:ilvl w:val="0"/>
          <w:numId w:val="53"/>
        </w:numPr>
        <w:suppressAutoHyphens/>
        <w:spacing w:line="360" w:lineRule="auto"/>
        <w:ind w:left="993" w:hanging="426"/>
        <w:contextualSpacing/>
        <w:rPr>
          <w:rFonts w:eastAsia="Times New Roman"/>
          <w:lang w:val="pl-PL"/>
        </w:rPr>
      </w:pPr>
      <w:r>
        <w:rPr>
          <w:rFonts w:eastAsia="Times New Roman"/>
          <w:lang w:val="pl-PL"/>
        </w:rPr>
        <w:t>o</w:t>
      </w:r>
      <w:r w:rsidR="009F4E16" w:rsidRPr="009F4E16">
        <w:rPr>
          <w:rFonts w:eastAsia="Times New Roman"/>
          <w:lang w:val="pl-PL"/>
        </w:rPr>
        <w:t>biekt</w:t>
      </w:r>
      <w:r w:rsidR="00F95447">
        <w:rPr>
          <w:rFonts w:eastAsia="Times New Roman"/>
          <w:lang w:val="pl-PL"/>
        </w:rPr>
        <w:t>ów</w:t>
      </w:r>
      <w:r w:rsidR="009F4E16" w:rsidRPr="009F4E16">
        <w:rPr>
          <w:rFonts w:eastAsia="Times New Roman"/>
          <w:lang w:val="pl-PL"/>
        </w:rPr>
        <w:t xml:space="preserve"> zarządzan</w:t>
      </w:r>
      <w:r w:rsidR="00F95447">
        <w:rPr>
          <w:rFonts w:eastAsia="Times New Roman"/>
          <w:lang w:val="pl-PL"/>
        </w:rPr>
        <w:t>ych</w:t>
      </w:r>
      <w:r w:rsidR="009F4E16" w:rsidRPr="009F4E16">
        <w:rPr>
          <w:rFonts w:eastAsia="Times New Roman"/>
          <w:lang w:val="pl-PL"/>
        </w:rPr>
        <w:t xml:space="preserve"> przez Urząd Gminy Kobylnica,</w:t>
      </w:r>
    </w:p>
    <w:p w14:paraId="19C2BE59" w14:textId="5B57CB5A" w:rsidR="009F4E16" w:rsidRPr="009F4E16" w:rsidRDefault="0026157F" w:rsidP="00207050">
      <w:pPr>
        <w:numPr>
          <w:ilvl w:val="0"/>
          <w:numId w:val="53"/>
        </w:numPr>
        <w:suppressAutoHyphens/>
        <w:spacing w:line="360" w:lineRule="auto"/>
        <w:ind w:left="992" w:hanging="425"/>
        <w:contextualSpacing/>
        <w:rPr>
          <w:rFonts w:eastAsia="Times New Roman"/>
          <w:lang w:val="pl-PL"/>
        </w:rPr>
      </w:pPr>
      <w:r>
        <w:rPr>
          <w:rFonts w:eastAsia="Times New Roman"/>
          <w:lang w:val="pl-PL"/>
        </w:rPr>
        <w:t>o</w:t>
      </w:r>
      <w:r w:rsidR="009F4E16" w:rsidRPr="009F4E16">
        <w:rPr>
          <w:rFonts w:eastAsia="Times New Roman"/>
          <w:lang w:val="pl-PL"/>
        </w:rPr>
        <w:t>biekt</w:t>
      </w:r>
      <w:r w:rsidR="00F95447">
        <w:rPr>
          <w:rFonts w:eastAsia="Times New Roman"/>
          <w:lang w:val="pl-PL"/>
        </w:rPr>
        <w:t>ów</w:t>
      </w:r>
      <w:r w:rsidR="009F4E16" w:rsidRPr="009F4E16">
        <w:rPr>
          <w:rFonts w:eastAsia="Times New Roman"/>
          <w:lang w:val="pl-PL"/>
        </w:rPr>
        <w:t xml:space="preserve"> użytkowan</w:t>
      </w:r>
      <w:r w:rsidR="00F95447">
        <w:rPr>
          <w:rFonts w:eastAsia="Times New Roman"/>
          <w:lang w:val="pl-PL"/>
        </w:rPr>
        <w:t>ych</w:t>
      </w:r>
      <w:r w:rsidR="009F4E16" w:rsidRPr="009F4E16">
        <w:rPr>
          <w:rFonts w:eastAsia="Times New Roman"/>
          <w:lang w:val="pl-PL"/>
        </w:rPr>
        <w:t xml:space="preserve"> przez Gminne Centrum Kultury i Promocji w Kobylnicy</w:t>
      </w:r>
      <w:r>
        <w:rPr>
          <w:rFonts w:eastAsia="Times New Roman"/>
          <w:lang w:val="pl-PL"/>
        </w:rPr>
        <w:t>,</w:t>
      </w:r>
    </w:p>
    <w:p w14:paraId="5F0D266F" w14:textId="64B65A64" w:rsidR="009F4E16" w:rsidRPr="009F4E16" w:rsidRDefault="009F4E16" w:rsidP="00207050">
      <w:pPr>
        <w:numPr>
          <w:ilvl w:val="0"/>
          <w:numId w:val="53"/>
        </w:numPr>
        <w:suppressAutoHyphens/>
        <w:spacing w:line="360" w:lineRule="auto"/>
        <w:ind w:left="993" w:hanging="426"/>
        <w:jc w:val="both"/>
        <w:rPr>
          <w:rFonts w:eastAsia="Tahoma"/>
          <w:snapToGrid w:val="0"/>
          <w:lang w:val="pl-PL" w:eastAsia="en-US"/>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Kwakowie, ul. Słupska 5, 76–251 Kobylnica,</w:t>
      </w:r>
    </w:p>
    <w:p w14:paraId="168862D1" w14:textId="7263C70F" w:rsidR="009F4E16" w:rsidRPr="009F4E16" w:rsidRDefault="009F4E16" w:rsidP="00207050">
      <w:pPr>
        <w:numPr>
          <w:ilvl w:val="0"/>
          <w:numId w:val="53"/>
        </w:numPr>
        <w:suppressAutoHyphens/>
        <w:spacing w:line="360" w:lineRule="auto"/>
        <w:ind w:left="993" w:hanging="426"/>
        <w:jc w:val="both"/>
        <w:rPr>
          <w:rFonts w:eastAsia="Tahoma"/>
          <w:snapToGrid w:val="0"/>
          <w:lang w:val="pl-PL" w:eastAsia="en-US"/>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Kończewie, ul. Szkolna 1, 76–-251 Kobylnica,</w:t>
      </w:r>
    </w:p>
    <w:p w14:paraId="0943B463" w14:textId="2A848700" w:rsidR="009F4E16" w:rsidRPr="009F4E16" w:rsidRDefault="009F4E16" w:rsidP="00207050">
      <w:pPr>
        <w:numPr>
          <w:ilvl w:val="0"/>
          <w:numId w:val="53"/>
        </w:numPr>
        <w:suppressAutoHyphens/>
        <w:spacing w:line="360" w:lineRule="auto"/>
        <w:ind w:left="993" w:hanging="426"/>
        <w:jc w:val="both"/>
        <w:rPr>
          <w:rFonts w:eastAsia="Tahoma"/>
          <w:snapToGrid w:val="0"/>
          <w:lang w:val="pl-PL" w:eastAsia="en-US"/>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Sycewicach, ul. Szkolna 1, 76–251 Kobylnica,</w:t>
      </w:r>
    </w:p>
    <w:p w14:paraId="056BDFE2" w14:textId="6D5611C9" w:rsidR="009F4E16" w:rsidRPr="007F4FE1" w:rsidRDefault="009F4E16" w:rsidP="00207050">
      <w:pPr>
        <w:numPr>
          <w:ilvl w:val="0"/>
          <w:numId w:val="53"/>
        </w:numPr>
        <w:suppressAutoHyphens/>
        <w:spacing w:line="360" w:lineRule="auto"/>
        <w:ind w:left="993" w:hanging="426"/>
        <w:contextualSpacing/>
        <w:rPr>
          <w:rFonts w:eastAsia="Calibri"/>
          <w:lang w:val="pl-PL" w:eastAsia="ar-SA"/>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Słonowicach, Słonowice 4, 76–251 Kobylnica.</w:t>
      </w:r>
    </w:p>
    <w:p w14:paraId="0B362117" w14:textId="7B8BC4A6" w:rsidR="007F4FE1" w:rsidRDefault="009F4E16" w:rsidP="00041313">
      <w:pPr>
        <w:suppressAutoHyphens/>
        <w:spacing w:line="360" w:lineRule="auto"/>
        <w:ind w:left="567"/>
        <w:jc w:val="both"/>
        <w:rPr>
          <w:rFonts w:eastAsia="Calibri"/>
          <w:lang w:val="pl-PL" w:eastAsia="ar-SA"/>
        </w:rPr>
      </w:pPr>
      <w:r w:rsidRPr="009F4E16">
        <w:rPr>
          <w:rFonts w:eastAsia="Calibri"/>
          <w:lang w:val="pl-PL" w:eastAsia="ar-SA"/>
        </w:rPr>
        <w:t xml:space="preserve">Szczegółowy wykaz obiektów stanowi </w:t>
      </w:r>
      <w:r w:rsidRPr="009F4E16">
        <w:rPr>
          <w:rFonts w:eastAsia="Calibri"/>
          <w:b/>
          <w:bCs/>
          <w:lang w:val="pl-PL" w:eastAsia="ar-SA"/>
        </w:rPr>
        <w:t>Załącznik nr 1</w:t>
      </w:r>
      <w:r w:rsidRPr="009F4E16">
        <w:rPr>
          <w:rFonts w:eastAsia="Calibri"/>
          <w:lang w:val="pl-PL" w:eastAsia="ar-SA"/>
        </w:rPr>
        <w:t xml:space="preserve"> do umowy.</w:t>
      </w:r>
    </w:p>
    <w:p w14:paraId="2A648963" w14:textId="55FA5351" w:rsidR="009F4E16" w:rsidRPr="00752476" w:rsidRDefault="009F4E16" w:rsidP="001876E8">
      <w:pPr>
        <w:pStyle w:val="Akapitzlist"/>
        <w:numPr>
          <w:ilvl w:val="3"/>
          <w:numId w:val="21"/>
        </w:numPr>
        <w:spacing w:after="0" w:line="360" w:lineRule="auto"/>
        <w:ind w:left="567" w:hanging="567"/>
        <w:jc w:val="both"/>
        <w:rPr>
          <w:rFonts w:eastAsia="Calibri"/>
          <w:lang w:val="pl-PL" w:eastAsia="ar-SA"/>
        </w:rPr>
      </w:pPr>
      <w:r w:rsidRPr="00752476">
        <w:rPr>
          <w:rFonts w:eastAsia="Times New Roman"/>
          <w:lang w:val="pl-PL"/>
        </w:rPr>
        <w:t>Opis przedmiotu zamówienia za pomocą kodów Wspólnego Słownika Zamówień (CPV):</w:t>
      </w:r>
    </w:p>
    <w:p w14:paraId="729193EF" w14:textId="1345513F" w:rsidR="00752476" w:rsidRDefault="009F4E16" w:rsidP="001876E8">
      <w:pPr>
        <w:suppressAutoHyphens/>
        <w:spacing w:line="360" w:lineRule="auto"/>
        <w:ind w:firstLine="567"/>
        <w:jc w:val="both"/>
        <w:rPr>
          <w:rFonts w:eastAsia="Times New Roman"/>
          <w:b/>
          <w:lang w:val="pl-PL"/>
        </w:rPr>
      </w:pPr>
      <w:r w:rsidRPr="009F4E16">
        <w:rPr>
          <w:rFonts w:eastAsia="Times New Roman"/>
          <w:b/>
          <w:lang w:val="pl-PL"/>
        </w:rPr>
        <w:t>CP</w:t>
      </w:r>
      <w:r w:rsidR="00DE7974">
        <w:rPr>
          <w:rFonts w:eastAsia="Times New Roman"/>
          <w:b/>
          <w:lang w:val="pl-PL"/>
        </w:rPr>
        <w:t>V</w:t>
      </w:r>
      <w:r w:rsidR="00752476">
        <w:rPr>
          <w:rFonts w:eastAsia="Times New Roman"/>
          <w:b/>
          <w:lang w:val="pl-PL"/>
        </w:rPr>
        <w:t xml:space="preserve"> </w:t>
      </w:r>
      <w:r w:rsidRPr="009F4E16">
        <w:rPr>
          <w:rFonts w:eastAsia="Times New Roman"/>
          <w:b/>
          <w:lang w:val="pl-PL"/>
        </w:rPr>
        <w:t>09135100-5 olej opałowy</w:t>
      </w:r>
    </w:p>
    <w:p w14:paraId="654A9256" w14:textId="0736A525" w:rsidR="00DE7974" w:rsidRDefault="00DE7974" w:rsidP="001876E8">
      <w:pPr>
        <w:suppressAutoHyphens/>
        <w:spacing w:line="360" w:lineRule="auto"/>
        <w:ind w:firstLine="567"/>
        <w:jc w:val="both"/>
        <w:rPr>
          <w:rFonts w:eastAsia="Times New Roman"/>
          <w:b/>
          <w:lang w:val="pl-PL"/>
        </w:rPr>
      </w:pPr>
      <w:r w:rsidRPr="007D1720">
        <w:rPr>
          <w:b/>
        </w:rPr>
        <w:t>CPV 09000000-3 produkty naftowe, paliwo, energia elektryczna i inne źródła energii</w:t>
      </w:r>
    </w:p>
    <w:p w14:paraId="40E9ED25" w14:textId="483CAD97"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imes New Roman"/>
          <w:lang w:val="pl-PL"/>
        </w:rPr>
        <w:t xml:space="preserve">Przedmiot zamówienia finansowany jest z budżetu Gminy Kobylnica oraz z budżetu Gminnego Centrum Kultury i Promocji w Kobylnicy oraz Szkół wymienionych w </w:t>
      </w:r>
      <w:r w:rsidR="00752476">
        <w:rPr>
          <w:rFonts w:eastAsia="Times New Roman"/>
          <w:lang w:val="pl-PL"/>
        </w:rPr>
        <w:t xml:space="preserve">ust. </w:t>
      </w:r>
      <w:r w:rsidRPr="00752476">
        <w:rPr>
          <w:rFonts w:eastAsia="Times New Roman"/>
          <w:lang w:val="pl-PL"/>
        </w:rPr>
        <w:t xml:space="preserve">1 pkt 3–6. </w:t>
      </w:r>
    </w:p>
    <w:p w14:paraId="7585B9EC" w14:textId="3DC51D65"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imes New Roman"/>
          <w:lang w:val="pl-PL"/>
        </w:rPr>
        <w:t>Zakres rzeczowy realizacji przedmiotu zamówienia obejmuje sukcesywne dostawy oleju</w:t>
      </w:r>
      <w:r w:rsidR="00752476">
        <w:rPr>
          <w:rFonts w:eastAsia="Times New Roman"/>
          <w:lang w:val="pl-PL"/>
        </w:rPr>
        <w:t xml:space="preserve"> </w:t>
      </w:r>
      <w:r w:rsidRPr="00752476">
        <w:rPr>
          <w:rFonts w:eastAsia="Times New Roman"/>
          <w:lang w:val="pl-PL"/>
        </w:rPr>
        <w:t xml:space="preserve">do obiektów Zamawiającego, </w:t>
      </w:r>
      <w:r w:rsidRPr="00752476">
        <w:rPr>
          <w:rFonts w:eastAsia="Tahoma"/>
          <w:lang w:val="pl-PL"/>
        </w:rPr>
        <w:t xml:space="preserve">w szacowanej łącznej ilości </w:t>
      </w:r>
      <w:r w:rsidRPr="00752476">
        <w:rPr>
          <w:rFonts w:eastAsia="Tahoma"/>
          <w:b/>
          <w:lang w:val="pl-PL"/>
        </w:rPr>
        <w:t>118 000,00 litrów</w:t>
      </w:r>
      <w:r w:rsidRPr="00752476">
        <w:rPr>
          <w:rFonts w:eastAsia="Times New Roman"/>
          <w:lang w:val="pl-PL"/>
        </w:rPr>
        <w:t xml:space="preserve"> wraz z</w:t>
      </w:r>
      <w:r w:rsidR="007D133B">
        <w:rPr>
          <w:rFonts w:eastAsia="Times New Roman"/>
          <w:lang w:val="pl-PL"/>
        </w:rPr>
        <w:t> </w:t>
      </w:r>
      <w:r w:rsidRPr="00752476">
        <w:rPr>
          <w:rFonts w:eastAsia="Times New Roman"/>
          <w:lang w:val="pl-PL"/>
        </w:rPr>
        <w:t>transportem i tankowaniem zbiorników znajdujących się w obiektach jednostek wskazanych w ust 1</w:t>
      </w:r>
      <w:r w:rsidRPr="00752476">
        <w:rPr>
          <w:rFonts w:eastAsia="Tahoma"/>
          <w:lang w:val="pl-PL"/>
        </w:rPr>
        <w:t>., na koszt i ryzyko Wykonawcy.</w:t>
      </w:r>
    </w:p>
    <w:p w14:paraId="47FEE3D9" w14:textId="46563344"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Iloś</w:t>
      </w:r>
      <w:r w:rsidR="00D64914">
        <w:rPr>
          <w:rFonts w:eastAsia="Tahoma"/>
          <w:lang w:val="pl-PL"/>
        </w:rPr>
        <w:t>ć</w:t>
      </w:r>
      <w:r w:rsidRPr="00752476">
        <w:rPr>
          <w:rFonts w:eastAsia="Tahoma"/>
          <w:lang w:val="pl-PL"/>
        </w:rPr>
        <w:t xml:space="preserve"> litrów oleju wskazana w ust. </w:t>
      </w:r>
      <w:r w:rsidR="00752476">
        <w:rPr>
          <w:rFonts w:eastAsia="Tahoma"/>
          <w:lang w:val="pl-PL"/>
        </w:rPr>
        <w:t>4</w:t>
      </w:r>
      <w:r w:rsidRPr="00752476">
        <w:rPr>
          <w:rFonts w:eastAsia="Tahoma"/>
          <w:lang w:val="pl-PL"/>
        </w:rPr>
        <w:t xml:space="preserve"> </w:t>
      </w:r>
      <w:r w:rsidR="00D64914">
        <w:rPr>
          <w:rFonts w:eastAsia="Tahoma"/>
          <w:lang w:val="pl-PL"/>
        </w:rPr>
        <w:t>jest</w:t>
      </w:r>
      <w:r w:rsidRPr="00752476">
        <w:rPr>
          <w:rFonts w:eastAsia="Tahoma"/>
          <w:lang w:val="pl-PL"/>
        </w:rPr>
        <w:t xml:space="preserve"> ilości</w:t>
      </w:r>
      <w:r w:rsidR="00D64914">
        <w:rPr>
          <w:rFonts w:eastAsia="Tahoma"/>
          <w:lang w:val="pl-PL"/>
        </w:rPr>
        <w:t xml:space="preserve">ą </w:t>
      </w:r>
      <w:r w:rsidRPr="00752476">
        <w:rPr>
          <w:rFonts w:eastAsia="Tahoma"/>
          <w:lang w:val="pl-PL"/>
        </w:rPr>
        <w:t>szacunkow</w:t>
      </w:r>
      <w:r w:rsidR="00D64914">
        <w:rPr>
          <w:rFonts w:eastAsia="Tahoma"/>
          <w:lang w:val="pl-PL"/>
        </w:rPr>
        <w:t>ą</w:t>
      </w:r>
      <w:r w:rsidRPr="00752476">
        <w:rPr>
          <w:rFonts w:eastAsia="Tahoma"/>
          <w:lang w:val="pl-PL"/>
        </w:rPr>
        <w:t xml:space="preserve"> i mo</w:t>
      </w:r>
      <w:r w:rsidR="00D64914">
        <w:rPr>
          <w:rFonts w:eastAsia="Tahoma"/>
          <w:lang w:val="pl-PL"/>
        </w:rPr>
        <w:t>że</w:t>
      </w:r>
      <w:r w:rsidRPr="00752476">
        <w:rPr>
          <w:rFonts w:eastAsia="Tahoma"/>
          <w:lang w:val="pl-PL"/>
        </w:rPr>
        <w:t xml:space="preserve"> ulec zmianie na</w:t>
      </w:r>
      <w:r w:rsidR="007D133B">
        <w:rPr>
          <w:rFonts w:eastAsia="Tahoma"/>
          <w:lang w:val="pl-PL"/>
        </w:rPr>
        <w:t> </w:t>
      </w:r>
      <w:r w:rsidRPr="00752476">
        <w:rPr>
          <w:rFonts w:eastAsia="Tahoma"/>
          <w:lang w:val="pl-PL"/>
        </w:rPr>
        <w:t>etapie realizacji zamówienia w zależności od bieżących potrzeb Zamawiającego</w:t>
      </w:r>
      <w:r w:rsidR="00D64914">
        <w:rPr>
          <w:rFonts w:eastAsia="Tahoma"/>
          <w:lang w:val="pl-PL"/>
        </w:rPr>
        <w:t xml:space="preserve"> i od warunków atmosferycznych</w:t>
      </w:r>
      <w:bookmarkStart w:id="8" w:name="_Hlk530042796"/>
      <w:r w:rsidR="00D64914">
        <w:rPr>
          <w:rFonts w:eastAsia="Tahoma"/>
          <w:lang w:val="pl-PL"/>
        </w:rPr>
        <w:t xml:space="preserve">. </w:t>
      </w:r>
      <w:r w:rsidR="00D64914" w:rsidRPr="00D64914">
        <w:rPr>
          <w:rFonts w:eastAsia="Tahoma"/>
          <w:lang w:val="pl-PL"/>
        </w:rPr>
        <w:t>Dodatkowo możliwe jest dokonywanie przesunięć ilościowych oleju w stosunku do ilości wskazanych w zał. Nr 1 do Umowy między płatnikami, bez zmiany łącznego maksymalnego wynagrodzenia Wykonawcy</w:t>
      </w:r>
      <w:r w:rsidR="00D64914">
        <w:rPr>
          <w:rFonts w:eastAsia="Tahoma"/>
          <w:lang w:val="pl-PL"/>
        </w:rPr>
        <w:t>.</w:t>
      </w:r>
    </w:p>
    <w:p w14:paraId="5083C4F4" w14:textId="040426D5"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Dostawy oleju odbywać się będą sukcesywnie do zbiorników znajdujących się w obiektach położonych na terenie Gminy Kobylnica, których lokalizację określa „</w:t>
      </w:r>
      <w:r w:rsidRPr="00752476">
        <w:rPr>
          <w:rFonts w:eastAsia="Tahoma"/>
          <w:b/>
          <w:bCs/>
          <w:lang w:val="pl-PL"/>
        </w:rPr>
        <w:t xml:space="preserve">Wykaz obiektów Zamawiających” stanowiący Załącznik </w:t>
      </w:r>
      <w:r w:rsidR="007B7F2D">
        <w:rPr>
          <w:rFonts w:eastAsia="Tahoma"/>
          <w:b/>
          <w:bCs/>
          <w:lang w:val="pl-PL"/>
        </w:rPr>
        <w:t>n</w:t>
      </w:r>
      <w:r w:rsidRPr="00752476">
        <w:rPr>
          <w:rFonts w:eastAsia="Tahoma"/>
          <w:b/>
          <w:bCs/>
          <w:lang w:val="pl-PL"/>
        </w:rPr>
        <w:t>r 1</w:t>
      </w:r>
      <w:r w:rsidRPr="00752476">
        <w:rPr>
          <w:rFonts w:eastAsia="Tahoma"/>
          <w:lang w:val="pl-PL"/>
        </w:rPr>
        <w:t xml:space="preserve"> do umowy, według bieżących potrzeb jednostek, w godzinach pracy jednostek wskazanych przez przedstawiciela Zamawiającego. Ilość litrów </w:t>
      </w:r>
      <w:r w:rsidR="007B7F2D">
        <w:rPr>
          <w:rFonts w:eastAsia="Tahoma"/>
          <w:lang w:val="pl-PL"/>
        </w:rPr>
        <w:t xml:space="preserve">poszczególnej </w:t>
      </w:r>
      <w:r w:rsidRPr="00752476">
        <w:rPr>
          <w:rFonts w:eastAsia="Tahoma"/>
          <w:lang w:val="pl-PL"/>
        </w:rPr>
        <w:t>dostawy określa Zamawiający.</w:t>
      </w:r>
    </w:p>
    <w:p w14:paraId="3CC71009" w14:textId="1D45677F"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 xml:space="preserve">Zamawiający zastrzega sobie prawo ograniczenia wykonania przedmiotu zamówienia do </w:t>
      </w:r>
      <w:r w:rsidRPr="00752476">
        <w:rPr>
          <w:rFonts w:eastAsia="Tahoma"/>
          <w:b/>
          <w:bCs/>
          <w:lang w:val="pl-PL"/>
        </w:rPr>
        <w:t>40%</w:t>
      </w:r>
      <w:r w:rsidRPr="00752476">
        <w:rPr>
          <w:rFonts w:eastAsia="Tahoma"/>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t>
      </w:r>
      <w:r w:rsidRPr="00752476">
        <w:rPr>
          <w:rFonts w:eastAsia="Tahoma"/>
          <w:lang w:val="pl-PL"/>
        </w:rPr>
        <w:lastRenderedPageBreak/>
        <w:t>w</w:t>
      </w:r>
      <w:r w:rsidR="007D133B">
        <w:rPr>
          <w:rFonts w:eastAsia="Tahoma"/>
          <w:lang w:val="pl-PL"/>
        </w:rPr>
        <w:t> </w:t>
      </w:r>
      <w:r w:rsidRPr="00752476">
        <w:rPr>
          <w:rFonts w:eastAsia="Tahoma"/>
          <w:lang w:val="pl-PL"/>
        </w:rPr>
        <w:t>zdaniu poprzednim Wykonawcy nie będą przysługiwały żadne roszczenia, w tym finansowe w stosunku do Zamawiającego</w:t>
      </w:r>
      <w:r w:rsidR="00506263">
        <w:rPr>
          <w:rFonts w:eastAsia="Tahoma"/>
          <w:lang w:val="pl-PL"/>
        </w:rPr>
        <w:t xml:space="preserve"> i Wykonawca niniejszym zrzeka się ich dochodzenia.</w:t>
      </w:r>
    </w:p>
    <w:p w14:paraId="175AAA81" w14:textId="629E740D" w:rsidR="00FC43DD" w:rsidRPr="00FC43DD"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Dostarczany olej musi być wysokiej jakości i odpowiadać Polskiej Normie PN–C–96024:2020-12 „Przetwory naftowe – Oleje opałowe” lub norm</w:t>
      </w:r>
      <w:r w:rsidR="00506263">
        <w:rPr>
          <w:rFonts w:eastAsia="Tahoma"/>
          <w:lang w:val="pl-PL"/>
        </w:rPr>
        <w:t>ie</w:t>
      </w:r>
      <w:r w:rsidRPr="00752476">
        <w:rPr>
          <w:rFonts w:eastAsia="Tahoma"/>
          <w:lang w:val="pl-PL"/>
        </w:rPr>
        <w:t xml:space="preserve"> równoważn</w:t>
      </w:r>
      <w:r w:rsidR="00506263">
        <w:rPr>
          <w:rFonts w:eastAsia="Tahoma"/>
          <w:lang w:val="pl-PL"/>
        </w:rPr>
        <w:t xml:space="preserve">ej </w:t>
      </w:r>
      <w:r w:rsidRPr="00752476">
        <w:rPr>
          <w:rFonts w:eastAsia="Tahoma"/>
          <w:lang w:val="pl-PL"/>
        </w:rPr>
        <w:t>o nie gorszych parametrach niż wskazana norma oraz spełniać wymagania jakościowe określone w Rozporządzeniu Ministra Gospodarki z dnia 9 października 2015 r. w</w:t>
      </w:r>
      <w:r w:rsidR="007D133B">
        <w:rPr>
          <w:rFonts w:eastAsia="Tahoma"/>
          <w:lang w:val="pl-PL"/>
        </w:rPr>
        <w:t> </w:t>
      </w:r>
      <w:r w:rsidRPr="00752476">
        <w:rPr>
          <w:rFonts w:eastAsia="Tahoma"/>
          <w:lang w:val="pl-PL"/>
        </w:rPr>
        <w:t>sprawie wymagań jakościowych dla paliw ciekłych</w:t>
      </w:r>
      <w:r w:rsidR="00506263">
        <w:rPr>
          <w:rFonts w:eastAsia="Tahoma"/>
          <w:lang w:val="pl-PL"/>
        </w:rPr>
        <w:t xml:space="preserve"> (Dz. U. z 2015 r. poz. 1680)</w:t>
      </w:r>
      <w:r w:rsidRPr="00752476">
        <w:rPr>
          <w:rFonts w:eastAsia="Tahoma"/>
          <w:lang w:val="pl-PL"/>
        </w:rPr>
        <w:t>, Rozporządzeniu Ministra Klimatu z dnia 22 kwietnia 2020 r. zmieniającym rozporządzenie w sprawie wymagań jakościowych dla paliw ciekłych</w:t>
      </w:r>
      <w:r w:rsidR="00506263">
        <w:rPr>
          <w:rFonts w:eastAsia="Tahoma"/>
          <w:lang w:val="pl-PL"/>
        </w:rPr>
        <w:t xml:space="preserve"> (Dz. U. z 2020 r. poz. 727)</w:t>
      </w:r>
      <w:r w:rsidRPr="00752476">
        <w:rPr>
          <w:rFonts w:eastAsia="Tahoma"/>
          <w:lang w:val="pl-PL"/>
        </w:rPr>
        <w:t xml:space="preserve">, </w:t>
      </w:r>
      <w:r w:rsidR="00506263">
        <w:rPr>
          <w:rFonts w:eastAsia="Tahoma"/>
          <w:lang w:val="pl-PL"/>
        </w:rPr>
        <w:t xml:space="preserve">a także </w:t>
      </w:r>
      <w:r w:rsidRPr="00752476">
        <w:rPr>
          <w:rFonts w:eastAsia="Tahoma"/>
          <w:lang w:val="pl-PL"/>
        </w:rPr>
        <w:t>spełniać wymagania Rozporządzenia Ministra Energii z dnia 1 grudnia 2016 r. w sprawie wymagań jakościowych dotyczących zawartości siarki dla olejów oraz rodzajów instalacji i warunków, w których będą stosowane ciężkie oleje opałowe oraz spełniać wymagania Rozporządzenia Ministra Finansów z dnia 11 września 2019 r. w sprawie znakowania i barwienia wyrobów energetycznych</w:t>
      </w:r>
      <w:r w:rsidR="00506263">
        <w:rPr>
          <w:rFonts w:eastAsia="Tahoma"/>
          <w:lang w:val="pl-PL"/>
        </w:rPr>
        <w:t xml:space="preserve"> (Dz. U. z</w:t>
      </w:r>
      <w:r w:rsidR="007D133B">
        <w:rPr>
          <w:rFonts w:eastAsia="Tahoma"/>
          <w:lang w:val="pl-PL"/>
        </w:rPr>
        <w:t> </w:t>
      </w:r>
      <w:r w:rsidR="00506263">
        <w:rPr>
          <w:rFonts w:eastAsia="Tahoma"/>
          <w:lang w:val="pl-PL"/>
        </w:rPr>
        <w:t>2019 r. poz. 1822), a ponadto spełniać wszelkie inne wymagania wynikające z przepisów prawa mających zastosowanie do przedmiotu zamówienia.</w:t>
      </w:r>
    </w:p>
    <w:p w14:paraId="40A1333F" w14:textId="435A7D3C"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x-none" w:eastAsia="x-none"/>
        </w:rPr>
        <w:t>W przypadku powstania wątpliwości dotyczących jakości</w:t>
      </w:r>
      <w:r w:rsidR="00405C1B">
        <w:rPr>
          <w:rFonts w:eastAsia="Tahoma"/>
          <w:lang w:val="pl-PL" w:eastAsia="x-none"/>
        </w:rPr>
        <w:t xml:space="preserve"> oleju</w:t>
      </w:r>
      <w:r w:rsidRPr="00FC43DD">
        <w:rPr>
          <w:rFonts w:eastAsia="Tahoma"/>
          <w:lang w:val="x-none" w:eastAsia="x-none"/>
        </w:rPr>
        <w:t xml:space="preserve"> Zamawiający powiadomi o powyższym fakcie Wykonawcę i w obecności jego przedstawiciela pobrane zostaną próbki z zakwestionowanej dostawy w celu poddania ich badaniom w niezależnym laboratorium badawczym na koszt </w:t>
      </w:r>
      <w:r w:rsidR="00405C1B">
        <w:rPr>
          <w:rFonts w:eastAsia="Tahoma"/>
          <w:lang w:val="pl-PL" w:eastAsia="x-none"/>
        </w:rPr>
        <w:t>Zamawiającego</w:t>
      </w:r>
      <w:r w:rsidRPr="00FC43DD">
        <w:rPr>
          <w:rFonts w:eastAsia="Tahoma"/>
          <w:lang w:val="x-none" w:eastAsia="x-none"/>
        </w:rPr>
        <w:t>.</w:t>
      </w:r>
      <w:r w:rsidRPr="00FC43DD">
        <w:rPr>
          <w:rFonts w:eastAsia="Tahoma"/>
          <w:lang w:val="x-none" w:eastAsia="x-none"/>
        </w:rPr>
        <w:br/>
        <w:t>W przypadku wyników badań</w:t>
      </w:r>
      <w:r w:rsidR="00405C1B">
        <w:rPr>
          <w:rFonts w:eastAsia="Tahoma"/>
          <w:lang w:val="pl-PL" w:eastAsia="x-none"/>
        </w:rPr>
        <w:t xml:space="preserve"> potwierdzających niewłaściwą jakość oleju</w:t>
      </w:r>
      <w:r w:rsidRPr="00FC43DD">
        <w:rPr>
          <w:rFonts w:eastAsia="Tahoma"/>
          <w:lang w:val="x-none" w:eastAsia="x-none"/>
        </w:rPr>
        <w:t>, Wykonawca nie otrzyma wynagrodzenia za wadliwą partię oleju i pokryje koszty zleconych badań. Z</w:t>
      </w:r>
      <w:r w:rsidR="007D133B">
        <w:rPr>
          <w:rFonts w:eastAsia="Tahoma"/>
          <w:lang w:val="pl-PL" w:eastAsia="x-none"/>
        </w:rPr>
        <w:t> </w:t>
      </w:r>
      <w:r w:rsidRPr="00FC43DD">
        <w:rPr>
          <w:rFonts w:eastAsia="Tahoma"/>
          <w:lang w:val="x-none" w:eastAsia="x-none"/>
        </w:rPr>
        <w:t xml:space="preserve">czynności sprawdzających zostanie sporządzony protokół. Wykonawca </w:t>
      </w:r>
      <w:r w:rsidR="003A33A8">
        <w:rPr>
          <w:rFonts w:eastAsia="Tahoma"/>
          <w:lang w:val="pl-PL" w:eastAsia="x-none"/>
        </w:rPr>
        <w:t>dodatkowo w</w:t>
      </w:r>
      <w:r w:rsidR="007D133B">
        <w:rPr>
          <w:rFonts w:eastAsia="Tahoma"/>
          <w:lang w:val="pl-PL" w:eastAsia="x-none"/>
        </w:rPr>
        <w:t> </w:t>
      </w:r>
      <w:r w:rsidR="003A33A8">
        <w:rPr>
          <w:rFonts w:eastAsia="Tahoma"/>
          <w:lang w:val="pl-PL" w:eastAsia="x-none"/>
        </w:rPr>
        <w:t xml:space="preserve">takim przypadku </w:t>
      </w:r>
      <w:r w:rsidRPr="00FC43DD">
        <w:rPr>
          <w:rFonts w:eastAsia="Tahoma"/>
          <w:lang w:val="x-none" w:eastAsia="x-none"/>
        </w:rPr>
        <w:t xml:space="preserve">dokona </w:t>
      </w:r>
      <w:r w:rsidR="003A33A8">
        <w:rPr>
          <w:rFonts w:eastAsia="Tahoma"/>
          <w:lang w:val="pl-PL" w:eastAsia="x-none"/>
        </w:rPr>
        <w:t xml:space="preserve">niezwłocznie </w:t>
      </w:r>
      <w:r w:rsidRPr="00FC43DD">
        <w:rPr>
          <w:rFonts w:eastAsia="Tahoma"/>
          <w:lang w:val="x-none" w:eastAsia="x-none"/>
        </w:rPr>
        <w:t>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w:t>
      </w:r>
      <w:r w:rsidR="007D133B">
        <w:rPr>
          <w:rFonts w:eastAsia="Tahoma"/>
          <w:lang w:val="pl-PL" w:eastAsia="x-none"/>
        </w:rPr>
        <w:t> </w:t>
      </w:r>
      <w:r w:rsidRPr="00FC43DD">
        <w:rPr>
          <w:rFonts w:eastAsia="Tahoma"/>
          <w:lang w:val="x-none" w:eastAsia="x-none"/>
        </w:rPr>
        <w:t xml:space="preserve">ryzyko. </w:t>
      </w:r>
    </w:p>
    <w:p w14:paraId="6CB55D06" w14:textId="16679434"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pl-PL"/>
        </w:rPr>
        <w:t>W przypadku dostawy wadliwej partii oleju (ust. 9) Wykonawca</w:t>
      </w:r>
      <w:r w:rsidR="003A33A8">
        <w:rPr>
          <w:rFonts w:eastAsia="Tahoma"/>
          <w:lang w:val="pl-PL"/>
        </w:rPr>
        <w:t xml:space="preserve">, niezależnie od kosztów o których mowa w ust. 9, </w:t>
      </w:r>
      <w:r w:rsidRPr="00FC43DD">
        <w:rPr>
          <w:rFonts w:eastAsia="Tahoma"/>
          <w:lang w:val="pl-PL"/>
        </w:rPr>
        <w:t>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w:t>
      </w:r>
      <w:bookmarkEnd w:id="8"/>
      <w:r w:rsidR="003A33A8">
        <w:rPr>
          <w:rFonts w:eastAsia="Tahoma"/>
          <w:lang w:val="pl-PL"/>
        </w:rPr>
        <w:t xml:space="preserve"> Ponadto, Wykonawca zostanie obciążony </w:t>
      </w:r>
      <w:r w:rsidR="00BF5C1A">
        <w:rPr>
          <w:rFonts w:eastAsia="Tahoma"/>
          <w:lang w:val="pl-PL"/>
        </w:rPr>
        <w:lastRenderedPageBreak/>
        <w:t>także wszelkimi innymi kosztami, które powstaną po stronie Zamawiającego w</w:t>
      </w:r>
      <w:r w:rsidR="007D133B">
        <w:rPr>
          <w:rFonts w:eastAsia="Tahoma"/>
          <w:lang w:val="pl-PL"/>
        </w:rPr>
        <w:t> </w:t>
      </w:r>
      <w:r w:rsidR="00BF5C1A">
        <w:rPr>
          <w:rFonts w:eastAsia="Tahoma"/>
          <w:lang w:val="pl-PL"/>
        </w:rPr>
        <w:t>przypadku dostawy wadliwej partii oleju.</w:t>
      </w:r>
    </w:p>
    <w:p w14:paraId="18DCD099" w14:textId="24322C19"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pl-PL"/>
        </w:rPr>
        <w:t>Miernikiem dostarczonego oleju będą wskazania zalegalizowanego licznika paliwa zainstalowanego na cysternie dowożącej olej w obecności przedstawiciela Zamawiającego lub innego pracownika wyznaczonego przez Zamawiającego. Przy każdorazowej dostawie kierowca powinien posiadać aktualne świadectwo legalizacji urządzeń pomiarowych w samochodzie dostawczym.</w:t>
      </w:r>
    </w:p>
    <w:p w14:paraId="7F27BCAB" w14:textId="77777777"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pl-PL"/>
        </w:rPr>
        <w:t>Dowodem zrealizowania każdorazowej dostawy będzie pisemne potwierdzenie przyjęcia towaru dokonane przez Zamawiającego lub osobę upoważnioną przez Zamawiającego</w:t>
      </w:r>
      <w:r w:rsidR="00FC43DD">
        <w:rPr>
          <w:rFonts w:eastAsia="Tahoma"/>
          <w:lang w:val="pl-PL"/>
        </w:rPr>
        <w:t>.</w:t>
      </w:r>
    </w:p>
    <w:p w14:paraId="77248183" w14:textId="58EEE44D"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Na żądanie Zamawiającego</w:t>
      </w:r>
      <w:r w:rsidR="00BF5C1A">
        <w:rPr>
          <w:rFonts w:eastAsia="Tahoma"/>
          <w:snapToGrid w:val="0"/>
          <w:lang w:val="pl-PL"/>
        </w:rPr>
        <w:t>, w terminie wskazanym przez Zamawiającego,</w:t>
      </w:r>
      <w:r w:rsidRPr="00FC43DD">
        <w:rPr>
          <w:rFonts w:eastAsia="Tahoma"/>
          <w:snapToGrid w:val="0"/>
          <w:lang w:val="pl-PL"/>
        </w:rPr>
        <w:t xml:space="preserve"> Wykonawca okaże świadectwo jakości lub równoważny dokument przedstawiający parametry dostarczonego oleju wystawiony przez producenta oleju.</w:t>
      </w:r>
    </w:p>
    <w:p w14:paraId="48A8CD83" w14:textId="615F8E42"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Wykonawca zobowiązany jest świadczyć przedmiot zamówienia z należytą starannością, rzetelnie i terminowo, z zachowaniem zasad bezpieczeństwa</w:t>
      </w:r>
      <w:r w:rsidR="00BF5C1A">
        <w:rPr>
          <w:rFonts w:eastAsia="Tahoma"/>
          <w:snapToGrid w:val="0"/>
          <w:lang w:val="pl-PL"/>
        </w:rPr>
        <w:t xml:space="preserve"> i higieny oraz przepisów przeciwpożarowych</w:t>
      </w:r>
      <w:r w:rsidRPr="00FC43DD">
        <w:rPr>
          <w:rFonts w:eastAsia="Tahoma"/>
          <w:snapToGrid w:val="0"/>
          <w:lang w:val="pl-PL"/>
        </w:rPr>
        <w:t>, przez osoby posiadające wymaganą wiedzę i</w:t>
      </w:r>
      <w:r w:rsidR="007D133B">
        <w:rPr>
          <w:rFonts w:eastAsia="Tahoma"/>
          <w:snapToGrid w:val="0"/>
          <w:lang w:val="pl-PL"/>
        </w:rPr>
        <w:t> </w:t>
      </w:r>
      <w:r w:rsidRPr="00FC43DD">
        <w:rPr>
          <w:rFonts w:eastAsia="Tahoma"/>
          <w:snapToGrid w:val="0"/>
          <w:lang w:val="pl-PL"/>
        </w:rPr>
        <w:t>kwalifikacje konieczne do realizacji przedmiotu zamówienia oraz przeszkolone w</w:t>
      </w:r>
      <w:r w:rsidR="007D133B">
        <w:rPr>
          <w:rFonts w:eastAsia="Tahoma"/>
          <w:snapToGrid w:val="0"/>
          <w:lang w:val="pl-PL"/>
        </w:rPr>
        <w:t> </w:t>
      </w:r>
      <w:r w:rsidRPr="00FC43DD">
        <w:rPr>
          <w:rFonts w:eastAsia="Tahoma"/>
          <w:snapToGrid w:val="0"/>
          <w:lang w:val="pl-PL"/>
        </w:rPr>
        <w:t>zakresie przepisów BHP i ppoż.</w:t>
      </w:r>
    </w:p>
    <w:p w14:paraId="71B7B81D" w14:textId="44874887"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b/>
          <w:bCs/>
          <w:snapToGrid w:val="0"/>
          <w:lang w:val="pl-PL"/>
        </w:rPr>
        <w:t xml:space="preserve">Wykonawca zobowiązany jest dysponować przez cały okres trwania umowy </w:t>
      </w:r>
      <w:bookmarkStart w:id="9" w:name="_Hlk113447773"/>
      <w:r w:rsidRPr="00FC43DD">
        <w:rPr>
          <w:rFonts w:eastAsia="Tahoma"/>
          <w:b/>
          <w:bCs/>
          <w:snapToGrid w:val="0"/>
          <w:lang w:val="pl-PL"/>
        </w:rPr>
        <w:t>samochodem cysterną służąc</w:t>
      </w:r>
      <w:r w:rsidR="00BF5C1A">
        <w:rPr>
          <w:rFonts w:eastAsia="Tahoma"/>
          <w:b/>
          <w:bCs/>
          <w:snapToGrid w:val="0"/>
          <w:lang w:val="pl-PL"/>
        </w:rPr>
        <w:t xml:space="preserve">ym </w:t>
      </w:r>
      <w:r w:rsidRPr="00FC43DD">
        <w:rPr>
          <w:rFonts w:eastAsia="Tahoma"/>
          <w:b/>
          <w:bCs/>
          <w:snapToGrid w:val="0"/>
          <w:lang w:val="pl-PL"/>
        </w:rPr>
        <w:t>do przewozu oleju</w:t>
      </w:r>
      <w:r w:rsidRPr="00FC43DD">
        <w:rPr>
          <w:rFonts w:eastAsia="Tahoma"/>
          <w:snapToGrid w:val="0"/>
          <w:lang w:val="pl-PL"/>
        </w:rPr>
        <w:t xml:space="preserve">, </w:t>
      </w:r>
      <w:r w:rsidRPr="00BF5C1A">
        <w:rPr>
          <w:rFonts w:eastAsia="Tahoma"/>
          <w:snapToGrid w:val="0"/>
          <w:lang w:val="pl-PL"/>
        </w:rPr>
        <w:t>odpowiednio oznakowan</w:t>
      </w:r>
      <w:r w:rsidR="00BF5C1A">
        <w:rPr>
          <w:rFonts w:eastAsia="Tahoma"/>
          <w:snapToGrid w:val="0"/>
          <w:lang w:val="pl-PL"/>
        </w:rPr>
        <w:t xml:space="preserve">ym </w:t>
      </w:r>
      <w:r w:rsidRPr="00FC43DD">
        <w:rPr>
          <w:rFonts w:eastAsia="Tahoma"/>
          <w:snapToGrid w:val="0"/>
          <w:lang w:val="pl-PL"/>
        </w:rPr>
        <w:t>z</w:t>
      </w:r>
      <w:r w:rsidR="007D133B">
        <w:rPr>
          <w:rFonts w:eastAsia="Tahoma"/>
          <w:snapToGrid w:val="0"/>
          <w:lang w:val="pl-PL"/>
        </w:rPr>
        <w:t> </w:t>
      </w:r>
      <w:r w:rsidRPr="00FC43DD">
        <w:rPr>
          <w:rFonts w:eastAsia="Tahoma"/>
          <w:snapToGrid w:val="0"/>
          <w:lang w:val="pl-PL"/>
        </w:rPr>
        <w:t>aktualną legalizacją instalacji pomiarowej (przepływomierza) z możliwością wydruku pomiaru (w temperaturze 15°C), spełniającego warunki określone w obowiązujących przepisach dotyczących przewozów paliw ciekłych</w:t>
      </w:r>
      <w:bookmarkEnd w:id="9"/>
      <w:r w:rsidRPr="00FC43DD">
        <w:rPr>
          <w:rFonts w:eastAsia="Tahoma"/>
          <w:snapToGrid w:val="0"/>
          <w:lang w:val="pl-PL"/>
        </w:rPr>
        <w:t xml:space="preserve">. Kierowca ma obowiązek okazać świadectwo legalizacji urządzenia pomiarowego na </w:t>
      </w:r>
      <w:r w:rsidR="00642B1B">
        <w:rPr>
          <w:rFonts w:eastAsia="Tahoma"/>
          <w:snapToGrid w:val="0"/>
          <w:lang w:val="pl-PL"/>
        </w:rPr>
        <w:t xml:space="preserve">każde </w:t>
      </w:r>
      <w:r w:rsidRPr="00FC43DD">
        <w:rPr>
          <w:rFonts w:eastAsia="Tahoma"/>
          <w:snapToGrid w:val="0"/>
          <w:lang w:val="pl-PL"/>
        </w:rPr>
        <w:t>żądanie Zamawiającego.</w:t>
      </w:r>
    </w:p>
    <w:p w14:paraId="6AAE5730" w14:textId="116C3496"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 xml:space="preserve">Wykonawca zobowiązany </w:t>
      </w:r>
      <w:r w:rsidRPr="00642B1B">
        <w:rPr>
          <w:rFonts w:eastAsia="Tahoma"/>
          <w:snapToGrid w:val="0"/>
          <w:lang w:val="pl-PL"/>
        </w:rPr>
        <w:t xml:space="preserve">jest do posiadania </w:t>
      </w:r>
      <w:r w:rsidRPr="00642B1B">
        <w:rPr>
          <w:rFonts w:eastAsia="Tahoma"/>
          <w:b/>
          <w:bCs/>
          <w:snapToGrid w:val="0"/>
          <w:lang w:val="pl-PL"/>
        </w:rPr>
        <w:t>zaawansowanego konta na platformie PUESC</w:t>
      </w:r>
      <w:r w:rsidRPr="00642B1B">
        <w:rPr>
          <w:rFonts w:eastAsia="Tahoma"/>
          <w:snapToGrid w:val="0"/>
          <w:lang w:val="pl-PL"/>
        </w:rPr>
        <w:t xml:space="preserve"> </w:t>
      </w:r>
      <w:r w:rsidR="00642B1B" w:rsidRPr="00642B1B">
        <w:rPr>
          <w:rFonts w:eastAsia="Tahoma"/>
          <w:snapToGrid w:val="0"/>
          <w:lang w:val="pl-PL"/>
        </w:rPr>
        <w:t xml:space="preserve">służącego </w:t>
      </w:r>
      <w:r w:rsidRPr="00642B1B">
        <w:rPr>
          <w:rFonts w:eastAsia="Tahoma"/>
          <w:snapToGrid w:val="0"/>
          <w:lang w:val="pl-PL"/>
        </w:rPr>
        <w:t xml:space="preserve">do monitorowania przewozów paliw ciekłych zgodnie </w:t>
      </w:r>
      <w:r w:rsidRPr="00FC43DD">
        <w:rPr>
          <w:rFonts w:eastAsia="Tahoma"/>
          <w:snapToGrid w:val="0"/>
          <w:lang w:val="pl-PL"/>
        </w:rPr>
        <w:t>z ustawą z dnia 9 marca 2017 r. o systemie monitorowania drogowego i kolejowego przewozu towarów oraz obrotu paliwami opałowymi (t. j. Dz. U. z 2021 r. poz. 1857 ze zm.).</w:t>
      </w:r>
    </w:p>
    <w:p w14:paraId="483450CE" w14:textId="4FE662EF" w:rsidR="00C15E0E" w:rsidRPr="00C15E0E" w:rsidRDefault="009F4E16" w:rsidP="00AB3DC1">
      <w:pPr>
        <w:pStyle w:val="Akapitzlist"/>
        <w:numPr>
          <w:ilvl w:val="3"/>
          <w:numId w:val="21"/>
        </w:numPr>
        <w:spacing w:line="360" w:lineRule="auto"/>
        <w:ind w:left="567" w:hanging="567"/>
        <w:rPr>
          <w:rFonts w:eastAsia="Times New Roman"/>
          <w:b/>
          <w:lang w:val="pl-PL"/>
        </w:rPr>
      </w:pPr>
      <w:r w:rsidRPr="00C15E0E">
        <w:rPr>
          <w:rFonts w:eastAsia="Tahoma"/>
          <w:snapToGrid w:val="0"/>
          <w:lang w:val="pl-PL"/>
        </w:rPr>
        <w:t>Dostawa wraz z transportem zamówionych partii oleju powinna odbywać się zgodnie z</w:t>
      </w:r>
      <w:r w:rsidR="007D133B">
        <w:rPr>
          <w:rFonts w:eastAsia="Tahoma"/>
          <w:snapToGrid w:val="0"/>
          <w:lang w:val="pl-PL"/>
        </w:rPr>
        <w:t> </w:t>
      </w:r>
      <w:r w:rsidRPr="00C15E0E">
        <w:rPr>
          <w:rFonts w:eastAsia="Tahoma"/>
          <w:snapToGrid w:val="0"/>
          <w:lang w:val="pl-PL"/>
        </w:rPr>
        <w:t>ustawą z dnia 9 marca 2017 r. o systemie monitorowania drogowego i</w:t>
      </w:r>
      <w:r w:rsidR="007D133B">
        <w:rPr>
          <w:rFonts w:eastAsia="Tahoma"/>
          <w:snapToGrid w:val="0"/>
          <w:lang w:val="pl-PL"/>
        </w:rPr>
        <w:t> </w:t>
      </w:r>
      <w:r w:rsidRPr="00C15E0E">
        <w:rPr>
          <w:rFonts w:eastAsia="Tahoma"/>
          <w:snapToGrid w:val="0"/>
          <w:lang w:val="pl-PL"/>
        </w:rPr>
        <w:t>kolejowego przewozu towarów oraz obrotu paliwami opałowymi (t. j. Dz. U. z 2021 r. poz. 1857 ze zm.)</w:t>
      </w:r>
      <w:r w:rsidR="00C15E0E" w:rsidRPr="00C15E0E">
        <w:rPr>
          <w:rFonts w:eastAsia="Tahoma"/>
          <w:snapToGrid w:val="0"/>
          <w:lang w:val="pl-PL"/>
        </w:rPr>
        <w:t>, a także zgodnie ze wszystkimi</w:t>
      </w:r>
      <w:r w:rsidR="00C15E0E">
        <w:rPr>
          <w:rFonts w:eastAsia="Tahoma"/>
          <w:snapToGrid w:val="0"/>
          <w:lang w:val="pl-PL"/>
        </w:rPr>
        <w:t xml:space="preserve"> innymi przepisami prawa obowiązującymi w tym zakresie.</w:t>
      </w:r>
    </w:p>
    <w:p w14:paraId="16373B64" w14:textId="28602156" w:rsidR="00FC43DD" w:rsidRPr="007A64F0" w:rsidRDefault="009F4E16" w:rsidP="007A64F0">
      <w:pPr>
        <w:pStyle w:val="Akapitzlist"/>
        <w:numPr>
          <w:ilvl w:val="3"/>
          <w:numId w:val="21"/>
        </w:numPr>
        <w:spacing w:line="360" w:lineRule="auto"/>
        <w:ind w:left="567" w:hanging="567"/>
        <w:rPr>
          <w:rFonts w:eastAsia="Times New Roman"/>
          <w:b/>
          <w:lang w:val="pl-PL"/>
        </w:rPr>
      </w:pPr>
      <w:r w:rsidRPr="00C15E0E">
        <w:rPr>
          <w:rFonts w:eastAsia="Tahoma"/>
          <w:snapToGrid w:val="0"/>
          <w:lang w:val="pl-PL"/>
        </w:rPr>
        <w:t xml:space="preserve">Wykonawca przez cały okres obowiązywania umowy zobowiązany jest posiadać </w:t>
      </w:r>
      <w:r w:rsidRPr="00C15E0E">
        <w:rPr>
          <w:rFonts w:eastAsia="Tahoma"/>
          <w:b/>
          <w:bCs/>
          <w:snapToGrid w:val="0"/>
          <w:lang w:val="pl-PL"/>
        </w:rPr>
        <w:t>aktualną i ważną koncesję na obrót paliwami ciekłymi</w:t>
      </w:r>
      <w:r w:rsidRPr="00C15E0E">
        <w:rPr>
          <w:rFonts w:eastAsia="Tahoma"/>
          <w:snapToGrid w:val="0"/>
          <w:lang w:val="pl-PL"/>
        </w:rPr>
        <w:t xml:space="preserve"> (OPC) wydaną w formie decyzji </w:t>
      </w:r>
      <w:bookmarkStart w:id="10" w:name="_Hlk113447284"/>
      <w:r w:rsidRPr="00C15E0E">
        <w:rPr>
          <w:rFonts w:eastAsia="Tahoma"/>
          <w:snapToGrid w:val="0"/>
          <w:lang w:val="pl-PL"/>
        </w:rPr>
        <w:t>przez Urząd Regulacji Energetyki, zgodnie z wymogami ustawy z dnia 10 kwietnia 1997 r. Prawo energetyczne (t. j. Dz. U. z 2022 r. poz. 1385 ze zm.)</w:t>
      </w:r>
      <w:bookmarkEnd w:id="10"/>
      <w:r w:rsidRPr="00C15E0E">
        <w:rPr>
          <w:rFonts w:eastAsia="Tahoma"/>
          <w:snapToGrid w:val="0"/>
          <w:lang w:val="pl-PL"/>
        </w:rPr>
        <w:t>.</w:t>
      </w:r>
      <w:r w:rsidR="007A64F0">
        <w:rPr>
          <w:rFonts w:eastAsia="Tahoma"/>
          <w:snapToGrid w:val="0"/>
          <w:lang w:val="pl-PL"/>
        </w:rPr>
        <w:t xml:space="preserve"> </w:t>
      </w:r>
      <w:r w:rsidRPr="007A64F0">
        <w:rPr>
          <w:rFonts w:eastAsia="Tahoma"/>
          <w:snapToGrid w:val="0"/>
          <w:lang w:val="pl-PL"/>
        </w:rPr>
        <w:t>W</w:t>
      </w:r>
      <w:r w:rsidR="007D133B">
        <w:rPr>
          <w:rFonts w:eastAsia="Tahoma"/>
          <w:snapToGrid w:val="0"/>
          <w:lang w:val="pl-PL"/>
        </w:rPr>
        <w:t> </w:t>
      </w:r>
      <w:r w:rsidRPr="007A64F0">
        <w:rPr>
          <w:rFonts w:eastAsia="Tahoma"/>
          <w:snapToGrid w:val="0"/>
          <w:lang w:val="pl-PL"/>
        </w:rPr>
        <w:t xml:space="preserve">przypadku, gdy termin koncesji wygaśnie w trakcie realizacji zamówienia, </w:t>
      </w:r>
      <w:r w:rsidRPr="007A64F0">
        <w:rPr>
          <w:rFonts w:eastAsia="Tahoma"/>
          <w:snapToGrid w:val="0"/>
          <w:lang w:val="pl-PL"/>
        </w:rPr>
        <w:lastRenderedPageBreak/>
        <w:t xml:space="preserve">Wykonawca zobowiązany </w:t>
      </w:r>
      <w:r w:rsidR="00D14E8C" w:rsidRPr="007A64F0">
        <w:rPr>
          <w:rFonts w:eastAsia="Tahoma"/>
          <w:snapToGrid w:val="0"/>
          <w:lang w:val="pl-PL"/>
        </w:rPr>
        <w:t xml:space="preserve">będzie </w:t>
      </w:r>
      <w:r w:rsidRPr="007A64F0">
        <w:rPr>
          <w:rFonts w:eastAsia="Tahoma"/>
          <w:snapToGrid w:val="0"/>
          <w:lang w:val="pl-PL"/>
        </w:rPr>
        <w:t xml:space="preserve">przedłożyć Zamawiającemu </w:t>
      </w:r>
      <w:r w:rsidRPr="007A64F0">
        <w:rPr>
          <w:rFonts w:eastAsia="Tahoma"/>
          <w:b/>
          <w:bCs/>
          <w:snapToGrid w:val="0"/>
          <w:lang w:val="pl-PL"/>
        </w:rPr>
        <w:t>ważną</w:t>
      </w:r>
      <w:r w:rsidRPr="007A64F0">
        <w:rPr>
          <w:rFonts w:eastAsia="Tahoma"/>
          <w:snapToGrid w:val="0"/>
          <w:lang w:val="pl-PL"/>
        </w:rPr>
        <w:t xml:space="preserve"> </w:t>
      </w:r>
      <w:r w:rsidRPr="007A64F0">
        <w:rPr>
          <w:rFonts w:eastAsia="Tahoma"/>
          <w:b/>
          <w:bCs/>
          <w:snapToGrid w:val="0"/>
          <w:lang w:val="pl-PL"/>
        </w:rPr>
        <w:t>koncesję na</w:t>
      </w:r>
      <w:r w:rsidR="007D133B">
        <w:rPr>
          <w:rFonts w:eastAsia="Tahoma"/>
          <w:b/>
          <w:bCs/>
          <w:snapToGrid w:val="0"/>
          <w:lang w:val="pl-PL"/>
        </w:rPr>
        <w:t> </w:t>
      </w:r>
      <w:r w:rsidRPr="007A64F0">
        <w:rPr>
          <w:rFonts w:eastAsia="Tahoma"/>
          <w:b/>
          <w:bCs/>
          <w:snapToGrid w:val="0"/>
          <w:lang w:val="pl-PL"/>
        </w:rPr>
        <w:t>obrót paliwami.</w:t>
      </w:r>
    </w:p>
    <w:p w14:paraId="10A69FBF" w14:textId="0C3278A3"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 xml:space="preserve">Wykonawca zobowiązany jest w przypadku uszkodzenia </w:t>
      </w:r>
      <w:r w:rsidR="007A64F0">
        <w:rPr>
          <w:rFonts w:eastAsia="Tahoma"/>
          <w:snapToGrid w:val="0"/>
          <w:lang w:val="pl-PL"/>
        </w:rPr>
        <w:t>urządzenia</w:t>
      </w:r>
      <w:r w:rsidRPr="00FC43DD">
        <w:rPr>
          <w:rFonts w:eastAsia="Tahoma"/>
          <w:snapToGrid w:val="0"/>
          <w:lang w:val="pl-PL"/>
        </w:rPr>
        <w:t xml:space="preserve"> znajdującego się w</w:t>
      </w:r>
      <w:r w:rsidR="007D133B">
        <w:rPr>
          <w:rFonts w:eastAsia="Tahoma"/>
          <w:snapToGrid w:val="0"/>
          <w:lang w:val="pl-PL"/>
        </w:rPr>
        <w:t> </w:t>
      </w:r>
      <w:r w:rsidRPr="00FC43DD">
        <w:rPr>
          <w:rFonts w:eastAsia="Tahoma"/>
          <w:snapToGrid w:val="0"/>
          <w:lang w:val="pl-PL"/>
        </w:rPr>
        <w:t xml:space="preserve">obiekcie jednostki Zamawiającego spowodowanego m.in. niewłaściwym tankowaniem zbiornika lub użyciem oleju wadliwego niespełniającego wymogów jakościowych określonych w umowie, pokryć wszelkie koszty naprawy łączenie z kosztami towarzyszącymi naprawie urządzenia w terminie wskazanym przez Zamawiającego </w:t>
      </w:r>
      <w:r w:rsidRPr="00FC43DD">
        <w:rPr>
          <w:rFonts w:eastAsia="Tahoma"/>
          <w:b/>
          <w:bCs/>
          <w:snapToGrid w:val="0"/>
          <w:lang w:val="pl-PL"/>
        </w:rPr>
        <w:t>nie dłuższym niż 5 dni</w:t>
      </w:r>
      <w:r w:rsidR="007A64F0">
        <w:rPr>
          <w:rFonts w:eastAsia="Tahoma"/>
          <w:snapToGrid w:val="0"/>
          <w:lang w:val="pl-PL"/>
        </w:rPr>
        <w:t xml:space="preserve"> </w:t>
      </w:r>
      <w:r w:rsidR="007A64F0">
        <w:rPr>
          <w:rFonts w:eastAsia="Tahoma"/>
          <w:b/>
          <w:bCs/>
          <w:snapToGrid w:val="0"/>
          <w:lang w:val="pl-PL"/>
        </w:rPr>
        <w:t>roboczych</w:t>
      </w:r>
      <w:r w:rsidR="007A64F0">
        <w:rPr>
          <w:rFonts w:eastAsia="Tahoma"/>
          <w:snapToGrid w:val="0"/>
          <w:lang w:val="pl-PL"/>
        </w:rPr>
        <w:t>.</w:t>
      </w:r>
    </w:p>
    <w:p w14:paraId="2D21354A" w14:textId="68A1577F" w:rsidR="009F4E16"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 xml:space="preserve">Wykonawca zobowiązany jest dostarczyć zamówioną partię oleju w terminie </w:t>
      </w:r>
      <w:r w:rsidRPr="00FC43DD">
        <w:rPr>
          <w:rFonts w:eastAsia="Tahoma"/>
          <w:b/>
          <w:bCs/>
          <w:snapToGrid w:val="0"/>
          <w:lang w:val="pl-PL"/>
        </w:rPr>
        <w:t>do 3 dni roboczych</w:t>
      </w:r>
      <w:r w:rsidRPr="00FC43DD">
        <w:rPr>
          <w:rFonts w:eastAsia="Tahoma"/>
          <w:snapToGrid w:val="0"/>
          <w:lang w:val="pl-PL"/>
        </w:rPr>
        <w:t xml:space="preserve"> od dnia zgłoszenia zapotrzebowania przez Zamawiającego (faksem, emailem, telefonicznie) wraz z dokumentem z numerem kodu transakcyjnego, numerem referencyjnym zgłoszenia i kluczem autoryzacyjnym do platformy PUESC celem poprawnego zamknięcia zgłoszenia na platformie PUESC przez Zamawiającego.</w:t>
      </w:r>
      <w:bookmarkStart w:id="11" w:name="_Hlk530043994"/>
    </w:p>
    <w:bookmarkEnd w:id="11"/>
    <w:p w14:paraId="0000007A" w14:textId="4E5763AA" w:rsidR="008D5F14" w:rsidRPr="00DB6480" w:rsidRDefault="00DB6480" w:rsidP="0013384E">
      <w:pPr>
        <w:pStyle w:val="Nagwek2"/>
        <w:spacing w:line="360" w:lineRule="auto"/>
        <w:rPr>
          <w:b/>
          <w:bCs/>
        </w:rPr>
      </w:pPr>
      <w:r w:rsidRPr="00DB6480">
        <w:rPr>
          <w:b/>
          <w:bCs/>
        </w:rPr>
        <w:t>Rozdział I</w:t>
      </w:r>
      <w:r w:rsidR="001A27BA" w:rsidRPr="00DB6480">
        <w:rPr>
          <w:b/>
          <w:bCs/>
        </w:rPr>
        <w:t>V. Podwykonawstwo</w:t>
      </w:r>
      <w:bookmarkEnd w:id="7"/>
    </w:p>
    <w:p w14:paraId="0000007B" w14:textId="4E86F3AA" w:rsidR="008D5F14" w:rsidRPr="009B4173" w:rsidRDefault="001A27BA" w:rsidP="0013384E">
      <w:pPr>
        <w:numPr>
          <w:ilvl w:val="0"/>
          <w:numId w:val="8"/>
        </w:numPr>
        <w:spacing w:before="240" w:line="360" w:lineRule="auto"/>
        <w:rPr>
          <w:color w:val="FF0000"/>
        </w:rPr>
      </w:pPr>
      <w:r w:rsidRPr="00E223FF">
        <w:t xml:space="preserve">Wykonawca może powierzyć wykonanie części zamówienia </w:t>
      </w:r>
      <w:r w:rsidR="001876E8">
        <w:t>P</w:t>
      </w:r>
      <w:r w:rsidRPr="00E223FF">
        <w:t>odwykonawcy (</w:t>
      </w:r>
      <w:r w:rsidR="001876E8">
        <w:t>P</w:t>
      </w:r>
      <w:r w:rsidRPr="00E223FF">
        <w:t>odwykonawcom</w:t>
      </w:r>
      <w:r w:rsidRPr="003F7A4A">
        <w:t>).</w:t>
      </w:r>
      <w:r w:rsidRPr="009B4173">
        <w:rPr>
          <w:color w:val="FF0000"/>
        </w:rPr>
        <w:t xml:space="preserve"> </w:t>
      </w:r>
    </w:p>
    <w:p w14:paraId="0000007C" w14:textId="1D6BC00F" w:rsidR="008D5F14" w:rsidRPr="00E223FF" w:rsidRDefault="001A27BA" w:rsidP="0013384E">
      <w:pPr>
        <w:numPr>
          <w:ilvl w:val="0"/>
          <w:numId w:val="8"/>
        </w:numPr>
        <w:spacing w:line="360" w:lineRule="auto"/>
      </w:pPr>
      <w:r w:rsidRPr="00E223FF">
        <w:t xml:space="preserve">Zamawiający </w:t>
      </w:r>
      <w:r w:rsidRPr="00E223FF">
        <w:rPr>
          <w:bCs/>
        </w:rPr>
        <w:t>nie zastrzega</w:t>
      </w:r>
      <w:r w:rsidRPr="00E223FF">
        <w:t xml:space="preserve"> obowiązku osobistego wykonania przez Wykonawcę kluczowych części zamówienia</w:t>
      </w:r>
      <w:r w:rsidR="001876E8">
        <w:t>.</w:t>
      </w:r>
    </w:p>
    <w:p w14:paraId="0000007D" w14:textId="23CAB0B3" w:rsidR="008D5F14" w:rsidRDefault="001A27BA" w:rsidP="0013384E">
      <w:pPr>
        <w:numPr>
          <w:ilvl w:val="0"/>
          <w:numId w:val="8"/>
        </w:numPr>
        <w:spacing w:line="360" w:lineRule="auto"/>
      </w:pPr>
      <w:r w:rsidRPr="00E223FF">
        <w:t>Zamawiający</w:t>
      </w:r>
      <w:r w:rsidR="00E223FF">
        <w:t>, na podstawie art. 462 ust. 2 ustawy Pzp,</w:t>
      </w:r>
      <w:r w:rsidRPr="00E223FF">
        <w:t xml:space="preserve"> wymaga, aby w przypadku powierzenia części zamówienia </w:t>
      </w:r>
      <w:r w:rsidR="001876E8">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31E991EE" w14:textId="62DCDC73" w:rsidR="00395676" w:rsidRPr="000E6DE7" w:rsidRDefault="00395676" w:rsidP="0013384E">
      <w:pPr>
        <w:numPr>
          <w:ilvl w:val="0"/>
          <w:numId w:val="8"/>
        </w:numPr>
        <w:spacing w:line="360" w:lineRule="auto"/>
      </w:pPr>
      <w:r w:rsidRPr="000E6DE7">
        <w:t>Powierzenie części zamówienia podwykonawcom nie zwalnia Wykonawcy z odpowiedzialności za należyte wykonanie zamówienia.</w:t>
      </w:r>
    </w:p>
    <w:p w14:paraId="0000007E" w14:textId="1E23B8FC" w:rsidR="008D5F14" w:rsidRPr="00E223FF" w:rsidRDefault="00E223FF">
      <w:pPr>
        <w:pStyle w:val="Nagwek2"/>
        <w:rPr>
          <w:b/>
          <w:bCs/>
        </w:rPr>
      </w:pPr>
      <w:bookmarkStart w:id="12" w:name="_Toc65239233"/>
      <w:r w:rsidRPr="00E223FF">
        <w:rPr>
          <w:b/>
          <w:bCs/>
        </w:rPr>
        <w:t xml:space="preserve">Rozdział </w:t>
      </w:r>
      <w:r w:rsidR="001A27BA" w:rsidRPr="00E223FF">
        <w:rPr>
          <w:b/>
          <w:bCs/>
        </w:rPr>
        <w:t>V. Termin wykonania zamówienia</w:t>
      </w:r>
      <w:bookmarkEnd w:id="12"/>
    </w:p>
    <w:p w14:paraId="2F54DB95" w14:textId="24A6672F" w:rsidR="00A2530C" w:rsidRDefault="001A27BA" w:rsidP="00CA58F7">
      <w:pPr>
        <w:keepNext/>
        <w:widowControl w:val="0"/>
        <w:spacing w:after="40" w:line="288" w:lineRule="auto"/>
        <w:outlineLvl w:val="1"/>
        <w:rPr>
          <w:rFonts w:eastAsia="Times New Roman"/>
          <w:b/>
          <w:bCs/>
          <w:lang w:val="pl-PL"/>
        </w:rPr>
      </w:pPr>
      <w:r w:rsidRPr="00B656C0">
        <w:t xml:space="preserve">Termin realizacji </w:t>
      </w:r>
      <w:r w:rsidR="006B10E0" w:rsidRPr="00B656C0">
        <w:rPr>
          <w:rFonts w:eastAsia="Times New Roman"/>
        </w:rPr>
        <w:t>przedmiotu zamówienia ustala się</w:t>
      </w:r>
      <w:bookmarkStart w:id="13" w:name="_Toc43457438"/>
      <w:r w:rsidR="00E44DB4">
        <w:rPr>
          <w:rFonts w:eastAsia="Times New Roman"/>
        </w:rPr>
        <w:t xml:space="preserve"> </w:t>
      </w:r>
      <w:r w:rsidR="008E5540">
        <w:rPr>
          <w:rFonts w:eastAsia="Times New Roman"/>
          <w:b/>
          <w:bCs/>
        </w:rPr>
        <w:t>na okres 12 miesięcy od dni</w:t>
      </w:r>
      <w:r w:rsidR="001D3332">
        <w:rPr>
          <w:rFonts w:eastAsia="Times New Roman"/>
          <w:b/>
          <w:bCs/>
        </w:rPr>
        <w:t>a zawarcia umowy</w:t>
      </w:r>
      <w:r w:rsidR="00282E5F">
        <w:rPr>
          <w:rFonts w:eastAsia="Times New Roman"/>
          <w:b/>
          <w:bCs/>
        </w:rPr>
        <w:t>.</w:t>
      </w:r>
    </w:p>
    <w:p w14:paraId="00000081" w14:textId="3864A314" w:rsidR="008D5F14" w:rsidRPr="00D45BDD" w:rsidRDefault="00E223FF">
      <w:pPr>
        <w:pStyle w:val="Nagwek2"/>
        <w:tabs>
          <w:tab w:val="left" w:pos="0"/>
        </w:tabs>
        <w:rPr>
          <w:b/>
          <w:bCs/>
        </w:rPr>
      </w:pPr>
      <w:bookmarkStart w:id="14" w:name="_Toc65239234"/>
      <w:bookmarkEnd w:id="13"/>
      <w:r w:rsidRPr="00D45BDD">
        <w:rPr>
          <w:b/>
          <w:bCs/>
        </w:rPr>
        <w:t xml:space="preserve">Rozdział </w:t>
      </w:r>
      <w:r w:rsidR="001A27BA" w:rsidRPr="00D45BDD">
        <w:rPr>
          <w:b/>
          <w:bCs/>
        </w:rPr>
        <w:t xml:space="preserve">VI. </w:t>
      </w:r>
      <w:r w:rsidR="001A27BA" w:rsidRPr="00BC429F">
        <w:rPr>
          <w:b/>
          <w:bCs/>
        </w:rPr>
        <w:t>Warunki udziału w postępowaniu</w:t>
      </w:r>
      <w:bookmarkEnd w:id="14"/>
    </w:p>
    <w:p w14:paraId="00000083" w14:textId="77C3BD60" w:rsidR="008D5F14" w:rsidRPr="004179FF" w:rsidRDefault="001A27BA" w:rsidP="0013384E">
      <w:pPr>
        <w:numPr>
          <w:ilvl w:val="0"/>
          <w:numId w:val="16"/>
        </w:numPr>
        <w:spacing w:line="360" w:lineRule="auto"/>
        <w:ind w:left="426" w:right="20"/>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13384E">
      <w:pPr>
        <w:numPr>
          <w:ilvl w:val="0"/>
          <w:numId w:val="3"/>
        </w:numPr>
        <w:spacing w:line="360" w:lineRule="auto"/>
        <w:ind w:left="852" w:right="20" w:hanging="426"/>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13384E">
      <w:pPr>
        <w:spacing w:line="360" w:lineRule="auto"/>
        <w:ind w:left="868" w:right="20"/>
      </w:pPr>
      <w:r w:rsidRPr="004179FF">
        <w:t>Zamawiający nie stawia warunku w powyższym zakresie</w:t>
      </w:r>
      <w:r w:rsidR="0026157F">
        <w:t>;</w:t>
      </w:r>
    </w:p>
    <w:p w14:paraId="00000086" w14:textId="2B954F99" w:rsidR="008D5F14" w:rsidRPr="002F070D" w:rsidRDefault="001A27BA" w:rsidP="0013384E">
      <w:pPr>
        <w:numPr>
          <w:ilvl w:val="0"/>
          <w:numId w:val="3"/>
        </w:numPr>
        <w:spacing w:line="360" w:lineRule="auto"/>
        <w:ind w:left="852" w:right="20" w:hanging="426"/>
      </w:pPr>
      <w:r w:rsidRPr="004179FF">
        <w:rPr>
          <w:b/>
        </w:rPr>
        <w:lastRenderedPageBreak/>
        <w:t>uprawnień do prowadzenia określonej działalności gospodarczej lub zawodowej, o ile wynika to z odrębnych przepisów</w:t>
      </w:r>
      <w:r w:rsidR="00306E6F">
        <w:rPr>
          <w:b/>
        </w:rPr>
        <w:t xml:space="preserve"> (art. 114)</w:t>
      </w:r>
      <w:r w:rsidRPr="004179FF">
        <w:rPr>
          <w:b/>
        </w:rPr>
        <w:t>:</w:t>
      </w:r>
    </w:p>
    <w:p w14:paraId="5B0DDDE1" w14:textId="33EFDD3D" w:rsidR="007B2514" w:rsidRDefault="007B2514" w:rsidP="0013384E">
      <w:pPr>
        <w:pStyle w:val="Akapitzlist"/>
        <w:spacing w:after="0" w:line="360" w:lineRule="auto"/>
        <w:ind w:left="851" w:right="23"/>
        <w:rPr>
          <w:lang w:val="pl-PL"/>
        </w:rPr>
      </w:pPr>
      <w:r w:rsidRPr="007B2514">
        <w:t>Wykonawca spełni warunek, jeżeli wykaże, że</w:t>
      </w:r>
      <w:r>
        <w:t xml:space="preserve"> </w:t>
      </w:r>
      <w:bookmarkStart w:id="15" w:name="_Hlk113606743"/>
      <w:r>
        <w:t xml:space="preserve">posiada aktualną i ważną </w:t>
      </w:r>
      <w:r w:rsidRPr="00FA7A55">
        <w:rPr>
          <w:b/>
          <w:bCs/>
        </w:rPr>
        <w:t>koncesję</w:t>
      </w:r>
      <w:r>
        <w:t xml:space="preserve"> na obrót paliwami ciekłymi (OPC) wydan</w:t>
      </w:r>
      <w:r w:rsidR="00FA7A55">
        <w:t>ą</w:t>
      </w:r>
      <w:r>
        <w:t xml:space="preserve"> w formie decyzji </w:t>
      </w:r>
      <w:r w:rsidR="00FA7A55">
        <w:t xml:space="preserve">Prezesa Urzędu </w:t>
      </w:r>
      <w:r w:rsidR="00FA7A55" w:rsidRPr="00FA7A55">
        <w:rPr>
          <w:lang w:val="pl-PL"/>
        </w:rPr>
        <w:t>Regulacji Energetyki, zgodnie z wymogami ustawy z dnia 10 kwietnia 1997 r. Prawo energetyczne (t. j. Dz. U. z 2022 r. poz. 1385 ze zm.)</w:t>
      </w:r>
      <w:r w:rsidR="008E5540">
        <w:rPr>
          <w:lang w:val="pl-PL"/>
        </w:rPr>
        <w:t>;</w:t>
      </w:r>
    </w:p>
    <w:bookmarkEnd w:id="15"/>
    <w:p w14:paraId="00000088" w14:textId="342ACE11" w:rsidR="008D5F14" w:rsidRPr="00305547" w:rsidRDefault="001A27BA" w:rsidP="0013384E">
      <w:pPr>
        <w:numPr>
          <w:ilvl w:val="0"/>
          <w:numId w:val="3"/>
        </w:numPr>
        <w:spacing w:line="360" w:lineRule="auto"/>
        <w:ind w:left="852" w:right="20" w:hanging="426"/>
      </w:pPr>
      <w:r w:rsidRPr="00305547">
        <w:rPr>
          <w:b/>
        </w:rPr>
        <w:t>sytuacji ekonomicznej lub finansowej</w:t>
      </w:r>
      <w:r w:rsidR="00306E6F" w:rsidRPr="00305547">
        <w:rPr>
          <w:b/>
        </w:rPr>
        <w:t xml:space="preserve"> (art. 115)</w:t>
      </w:r>
      <w:r w:rsidRPr="00305547">
        <w:rPr>
          <w:b/>
        </w:rPr>
        <w:t>:</w:t>
      </w:r>
    </w:p>
    <w:p w14:paraId="00000089" w14:textId="74CE8D18" w:rsidR="008D5F14" w:rsidRPr="00305547" w:rsidRDefault="007F11C5" w:rsidP="00041313">
      <w:pPr>
        <w:spacing w:line="360" w:lineRule="auto"/>
        <w:ind w:left="851" w:right="23"/>
        <w:rPr>
          <w:bCs/>
        </w:rPr>
      </w:pPr>
      <w:r w:rsidRPr="007F11C5">
        <w:rPr>
          <w:bCs/>
        </w:rPr>
        <w:t xml:space="preserve">Wykonawca spełni warunek, jeżeli wykaże, że jest </w:t>
      </w:r>
      <w:r w:rsidRPr="007F11C5">
        <w:rPr>
          <w:b/>
        </w:rPr>
        <w:t xml:space="preserve">ubezpieczony od odpowiedzialności cywilnej </w:t>
      </w:r>
      <w:r w:rsidRPr="00F608EE">
        <w:rPr>
          <w:bCs/>
        </w:rPr>
        <w:t>w zakresie prowadzonej działalności</w:t>
      </w:r>
      <w:r w:rsidRPr="007F11C5">
        <w:rPr>
          <w:bCs/>
        </w:rPr>
        <w:t xml:space="preserve"> związanej z</w:t>
      </w:r>
      <w:r w:rsidR="008E5540">
        <w:rPr>
          <w:bCs/>
        </w:rPr>
        <w:t> </w:t>
      </w:r>
      <w:r w:rsidRPr="007F11C5">
        <w:rPr>
          <w:bCs/>
        </w:rPr>
        <w:t xml:space="preserve">przedmiotem zamówienia na sumę gwarancyjną </w:t>
      </w:r>
      <w:r w:rsidRPr="007F11C5">
        <w:rPr>
          <w:b/>
        </w:rPr>
        <w:t>nie mniejszą niż 300 000,00 zł</w:t>
      </w:r>
      <w:r w:rsidRPr="007F11C5">
        <w:rPr>
          <w:bCs/>
        </w:rPr>
        <w:t xml:space="preserve"> (słownie: </w:t>
      </w:r>
      <w:r>
        <w:rPr>
          <w:bCs/>
        </w:rPr>
        <w:t>trzysta</w:t>
      </w:r>
      <w:r w:rsidRPr="007F11C5">
        <w:rPr>
          <w:bCs/>
        </w:rPr>
        <w:t xml:space="preserve"> tysięcy zł 00/100)</w:t>
      </w:r>
      <w:r w:rsidR="0026157F">
        <w:rPr>
          <w:bCs/>
        </w:rPr>
        <w:t>;</w:t>
      </w:r>
    </w:p>
    <w:p w14:paraId="0000008A" w14:textId="6A3B8D79" w:rsidR="008D5F14" w:rsidRPr="004C7238" w:rsidRDefault="001A27BA" w:rsidP="0013384E">
      <w:pPr>
        <w:numPr>
          <w:ilvl w:val="0"/>
          <w:numId w:val="3"/>
        </w:numPr>
        <w:spacing w:line="360" w:lineRule="auto"/>
        <w:ind w:left="852" w:right="20" w:hanging="426"/>
      </w:pPr>
      <w:r w:rsidRPr="004C7238">
        <w:rPr>
          <w:b/>
        </w:rPr>
        <w:t>zdolności technicznej lub zawodowej</w:t>
      </w:r>
      <w:r w:rsidR="00306E6F" w:rsidRPr="004C7238">
        <w:rPr>
          <w:b/>
        </w:rPr>
        <w:t xml:space="preserve"> (art. 116)</w:t>
      </w:r>
      <w:r w:rsidRPr="004C7238">
        <w:rPr>
          <w:b/>
        </w:rPr>
        <w:t>:</w:t>
      </w:r>
    </w:p>
    <w:p w14:paraId="530E4BA1" w14:textId="04572D67" w:rsidR="005C745A" w:rsidRPr="004C7238" w:rsidRDefault="001A27BA" w:rsidP="0013384E">
      <w:pPr>
        <w:spacing w:after="120" w:line="360" w:lineRule="auto"/>
        <w:ind w:left="868" w:right="23"/>
      </w:pPr>
      <w:bookmarkStart w:id="16" w:name="_Hlk113449558"/>
      <w:bookmarkStart w:id="17" w:name="_Hlk113447169"/>
      <w:r w:rsidRPr="004C7238">
        <w:t xml:space="preserve">Wykonawca spełni warunek, jeżeli wykaże, </w:t>
      </w:r>
      <w:bookmarkEnd w:id="16"/>
      <w:r w:rsidRPr="004C7238">
        <w:t>że</w:t>
      </w:r>
      <w:bookmarkEnd w:id="17"/>
      <w:r w:rsidR="009930B1" w:rsidRPr="004C7238">
        <w:t xml:space="preserve"> </w:t>
      </w:r>
      <w:r w:rsidR="00D61EFF">
        <w:t xml:space="preserve">do realizacji zamówienia będzie </w:t>
      </w:r>
      <w:r w:rsidR="00E62305" w:rsidRPr="00D61EFF">
        <w:t>dyspon</w:t>
      </w:r>
      <w:r w:rsidR="00D61EFF" w:rsidRPr="00D61EFF">
        <w:t>ował</w:t>
      </w:r>
      <w:r w:rsidR="00D61EFF">
        <w:rPr>
          <w:b/>
          <w:bCs/>
        </w:rPr>
        <w:t xml:space="preserve"> </w:t>
      </w:r>
      <w:r w:rsidR="00E62305" w:rsidRPr="00E62305">
        <w:rPr>
          <w:b/>
          <w:bCs/>
        </w:rPr>
        <w:t>co najmniej 1</w:t>
      </w:r>
      <w:r w:rsidR="00E62305">
        <w:t xml:space="preserve"> </w:t>
      </w:r>
      <w:r w:rsidR="00E62305" w:rsidRPr="00E62305">
        <w:rPr>
          <w:b/>
          <w:bCs/>
          <w:lang w:val="pl-PL"/>
        </w:rPr>
        <w:t xml:space="preserve">samochodem cysterną służącą do przewozu </w:t>
      </w:r>
      <w:r w:rsidR="00E62305">
        <w:rPr>
          <w:b/>
          <w:bCs/>
          <w:lang w:val="pl-PL"/>
        </w:rPr>
        <w:t>paliw ciekłych</w:t>
      </w:r>
      <w:r w:rsidR="007035A8">
        <w:rPr>
          <w:b/>
          <w:bCs/>
          <w:lang w:val="pl-PL"/>
        </w:rPr>
        <w:t xml:space="preserve"> </w:t>
      </w:r>
      <w:r w:rsidR="00E62305" w:rsidRPr="00E62305">
        <w:rPr>
          <w:lang w:val="pl-PL"/>
        </w:rPr>
        <w:t>z aktualną legalizacją instalacji pomiarowej (przepływomierza), spełniając</w:t>
      </w:r>
      <w:r w:rsidR="00D61EFF">
        <w:rPr>
          <w:lang w:val="pl-PL"/>
        </w:rPr>
        <w:t>ym</w:t>
      </w:r>
      <w:r w:rsidR="00E62305" w:rsidRPr="00E62305">
        <w:rPr>
          <w:lang w:val="pl-PL"/>
        </w:rPr>
        <w:t xml:space="preserve"> warunki określone w obowiązujących przepisach dotyczących przewozów paliw ciekłych</w:t>
      </w:r>
      <w:r w:rsidR="00D61EFF">
        <w:rPr>
          <w:lang w:val="pl-PL"/>
        </w:rPr>
        <w:t>.</w:t>
      </w:r>
    </w:p>
    <w:p w14:paraId="0000008C" w14:textId="559D4BC1" w:rsidR="008D5F14" w:rsidRPr="008C071D" w:rsidRDefault="001A27BA" w:rsidP="0013384E">
      <w:pPr>
        <w:numPr>
          <w:ilvl w:val="0"/>
          <w:numId w:val="16"/>
        </w:numPr>
        <w:spacing w:line="360" w:lineRule="auto"/>
        <w:ind w:left="448"/>
      </w:pPr>
      <w:r w:rsidRPr="00EB2CE8">
        <w:t xml:space="preserve">Zamawiający, w stosunku do Wykonawców wspólnie ubiegających się o udzielenie </w:t>
      </w:r>
      <w:r w:rsidRPr="00420C20">
        <w:t xml:space="preserve">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266129B" w14:textId="77777777" w:rsidR="007B33A9" w:rsidRDefault="00D559EB" w:rsidP="007B33A9">
      <w:pPr>
        <w:numPr>
          <w:ilvl w:val="0"/>
          <w:numId w:val="16"/>
        </w:numPr>
        <w:spacing w:line="360" w:lineRule="auto"/>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7B33A9">
      <w:pPr>
        <w:numPr>
          <w:ilvl w:val="0"/>
          <w:numId w:val="16"/>
        </w:numPr>
        <w:spacing w:line="360" w:lineRule="auto"/>
        <w:ind w:left="448"/>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Pzp. </w:t>
      </w:r>
    </w:p>
    <w:p w14:paraId="779C4DED" w14:textId="4CD0076D" w:rsidR="00960C1F" w:rsidRPr="00960C1F" w:rsidRDefault="00960C1F" w:rsidP="00960C1F">
      <w:pPr>
        <w:pStyle w:val="Akapitzlist"/>
        <w:numPr>
          <w:ilvl w:val="0"/>
          <w:numId w:val="16"/>
        </w:numPr>
        <w:spacing w:after="0" w:line="360" w:lineRule="auto"/>
        <w:rPr>
          <w:color w:val="000000" w:themeColor="text1"/>
          <w:lang w:val="pl-PL"/>
        </w:rPr>
      </w:pPr>
      <w:r w:rsidRPr="00960C1F">
        <w:rPr>
          <w:color w:val="000000" w:themeColor="text1"/>
          <w:lang w:val="pl-PL"/>
        </w:rPr>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w:t>
      </w:r>
      <w:r w:rsidRPr="00960C1F">
        <w:rPr>
          <w:color w:val="000000" w:themeColor="text1"/>
          <w:lang w:val="pl-PL"/>
        </w:rPr>
        <w:lastRenderedPageBreak/>
        <w:t>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960C1F">
      <w:pPr>
        <w:pStyle w:val="Akapitzlist"/>
        <w:spacing w:after="0" w:line="360" w:lineRule="auto"/>
        <w:ind w:left="454"/>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13384E">
      <w:pPr>
        <w:pStyle w:val="Akapitzlist"/>
        <w:numPr>
          <w:ilvl w:val="0"/>
          <w:numId w:val="16"/>
        </w:numPr>
        <w:spacing w:after="0" w:line="360" w:lineRule="auto"/>
        <w:rPr>
          <w:rFonts w:eastAsia="Arial"/>
          <w:lang w:eastAsia="pl-PL"/>
        </w:rPr>
      </w:pPr>
      <w:r w:rsidRPr="00481951">
        <w:t>Zamawiający nie przewiduje dodatkowych przesłanek wykluczenia wskazanych w art. 109 ustawy Pzp.</w:t>
      </w:r>
    </w:p>
    <w:p w14:paraId="4DAC9E03" w14:textId="42513E16" w:rsidR="00481951" w:rsidRPr="00481951" w:rsidRDefault="00481951" w:rsidP="0013384E">
      <w:pPr>
        <w:pStyle w:val="Akapitzlist"/>
        <w:numPr>
          <w:ilvl w:val="0"/>
          <w:numId w:val="16"/>
        </w:numPr>
        <w:spacing w:line="360" w:lineRule="auto"/>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13384E">
      <w:pPr>
        <w:pStyle w:val="Akapitzlist"/>
        <w:numPr>
          <w:ilvl w:val="0"/>
          <w:numId w:val="37"/>
        </w:numPr>
        <w:spacing w:line="360" w:lineRule="auto"/>
        <w:ind w:left="851" w:hanging="425"/>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13384E">
      <w:pPr>
        <w:pStyle w:val="Akapitzlist"/>
        <w:numPr>
          <w:ilvl w:val="0"/>
          <w:numId w:val="37"/>
        </w:numPr>
        <w:spacing w:line="360" w:lineRule="auto"/>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t>;</w:t>
      </w:r>
    </w:p>
    <w:p w14:paraId="45D0A2C3" w14:textId="0F959E98" w:rsidR="00481951" w:rsidRPr="00481951" w:rsidRDefault="00481951" w:rsidP="0013384E">
      <w:pPr>
        <w:pStyle w:val="Akapitzlist"/>
        <w:numPr>
          <w:ilvl w:val="0"/>
          <w:numId w:val="37"/>
        </w:numPr>
        <w:spacing w:line="360" w:lineRule="auto"/>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13384E">
      <w:pPr>
        <w:pStyle w:val="Akapitzlist"/>
        <w:numPr>
          <w:ilvl w:val="1"/>
          <w:numId w:val="46"/>
        </w:numPr>
        <w:spacing w:line="360" w:lineRule="auto"/>
        <w:ind w:hanging="589"/>
      </w:pPr>
      <w:r w:rsidRPr="00481951">
        <w:t>zerwał wszelkie powiązania z osobami lub podmiotami odpowiedzialnymi za nieprawidłowe postępowanie wykonawcy,</w:t>
      </w:r>
    </w:p>
    <w:p w14:paraId="7DA75FC8" w14:textId="77777777" w:rsidR="00481951" w:rsidRDefault="00481951" w:rsidP="0013384E">
      <w:pPr>
        <w:pStyle w:val="Akapitzlist"/>
        <w:numPr>
          <w:ilvl w:val="1"/>
          <w:numId w:val="46"/>
        </w:numPr>
        <w:spacing w:line="360" w:lineRule="auto"/>
        <w:ind w:hanging="589"/>
      </w:pPr>
      <w:r w:rsidRPr="00481951">
        <w:t>zreorganizował personel,</w:t>
      </w:r>
    </w:p>
    <w:p w14:paraId="0E2FF896" w14:textId="77777777" w:rsidR="00481951" w:rsidRDefault="00481951" w:rsidP="0013384E">
      <w:pPr>
        <w:pStyle w:val="Akapitzlist"/>
        <w:numPr>
          <w:ilvl w:val="1"/>
          <w:numId w:val="46"/>
        </w:numPr>
        <w:spacing w:line="360" w:lineRule="auto"/>
        <w:ind w:hanging="589"/>
      </w:pPr>
      <w:r w:rsidRPr="00481951">
        <w:lastRenderedPageBreak/>
        <w:t>wdrożył system sprawozdawczości i kontroli,</w:t>
      </w:r>
    </w:p>
    <w:p w14:paraId="2C7BF8DD" w14:textId="77777777" w:rsidR="00481951" w:rsidRDefault="00481951" w:rsidP="0013384E">
      <w:pPr>
        <w:pStyle w:val="Akapitzlist"/>
        <w:numPr>
          <w:ilvl w:val="1"/>
          <w:numId w:val="46"/>
        </w:numPr>
        <w:spacing w:line="360" w:lineRule="auto"/>
        <w:ind w:hanging="589"/>
      </w:pPr>
      <w:r w:rsidRPr="00481951">
        <w:t>utworzył struktury audytu wewnętrznego do monitorowania przestrzegania przepisów, wewnętrznych regulacji lub standardów,</w:t>
      </w:r>
    </w:p>
    <w:p w14:paraId="72D62697" w14:textId="2EF94940" w:rsidR="00481951" w:rsidRPr="00481951" w:rsidRDefault="00481951" w:rsidP="0013384E">
      <w:pPr>
        <w:pStyle w:val="Akapitzlist"/>
        <w:numPr>
          <w:ilvl w:val="1"/>
          <w:numId w:val="46"/>
        </w:numPr>
        <w:spacing w:line="360" w:lineRule="auto"/>
        <w:ind w:hanging="589"/>
      </w:pPr>
      <w:r w:rsidRPr="00481951">
        <w:t>wprowadził wewnętrzne regulacje dotyczące odpowiedzialności i odszkodowań za nieprzestrzeganie przepisów, wewnętrznych regulacji lub standardów.</w:t>
      </w:r>
    </w:p>
    <w:p w14:paraId="248BA99D" w14:textId="43D555C9" w:rsidR="00481951" w:rsidRDefault="00481951" w:rsidP="0013384E">
      <w:pPr>
        <w:pStyle w:val="Akapitzlist"/>
        <w:numPr>
          <w:ilvl w:val="0"/>
          <w:numId w:val="16"/>
        </w:numPr>
        <w:spacing w:after="0" w:line="360" w:lineRule="auto"/>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37200CE3" w:rsidR="0049713A" w:rsidRPr="0049713A" w:rsidRDefault="0049713A" w:rsidP="0049713A">
      <w:pPr>
        <w:pStyle w:val="Akapitzlist"/>
        <w:numPr>
          <w:ilvl w:val="0"/>
          <w:numId w:val="16"/>
        </w:numPr>
        <w:spacing w:after="0" w:line="360" w:lineRule="auto"/>
        <w:rPr>
          <w:rFonts w:eastAsia="Arial"/>
          <w:lang w:eastAsia="pl-PL"/>
        </w:rPr>
      </w:pPr>
      <w:r w:rsidRPr="00481951">
        <w:t>Wykonawca może zostać wykluczony przez Zamawiającego na każdym etapie postępowania o udzielenie zamówienia.</w:t>
      </w:r>
    </w:p>
    <w:p w14:paraId="00000096" w14:textId="08474707" w:rsidR="008D5F14" w:rsidRPr="00A30901" w:rsidRDefault="00481951" w:rsidP="00481951">
      <w:pPr>
        <w:pStyle w:val="Nagwek2"/>
        <w:spacing w:after="0"/>
        <w:ind w:left="1985" w:hanging="1985"/>
        <w:rPr>
          <w:b/>
          <w:bCs/>
        </w:rPr>
      </w:pPr>
      <w:bookmarkStart w:id="18"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i dokumenty, jakie zobowiązani są dostarczyć Wykonawcy w celu potwierdzenia spełniania warunków udziału w postępowaniu oraz wykazania braku podstaw wykluczenia</w:t>
      </w:r>
      <w:bookmarkEnd w:id="18"/>
    </w:p>
    <w:p w14:paraId="0DA74B36" w14:textId="5BB982A9" w:rsidR="00EF2077" w:rsidRDefault="001A27BA" w:rsidP="00960C1F">
      <w:pPr>
        <w:numPr>
          <w:ilvl w:val="0"/>
          <w:numId w:val="7"/>
        </w:numPr>
        <w:spacing w:before="240" w:line="360" w:lineRule="auto"/>
        <w:ind w:left="426" w:hanging="426"/>
      </w:pPr>
      <w:r w:rsidRPr="00481951">
        <w:t xml:space="preserve">Do oferty </w:t>
      </w:r>
      <w:r w:rsidR="00EF2077">
        <w:t xml:space="preserve">sporządzonej w oparciu o Formularz </w:t>
      </w:r>
      <w:r w:rsidR="00EF2077" w:rsidRPr="004C7238">
        <w:t xml:space="preserve">oferty stanowiący </w:t>
      </w:r>
      <w:r w:rsidR="00EF2077" w:rsidRPr="000E6DE7">
        <w:rPr>
          <w:b/>
          <w:bCs/>
        </w:rPr>
        <w:t xml:space="preserve">Załącznik nr </w:t>
      </w:r>
      <w:r w:rsidR="008867FD" w:rsidRPr="000E6DE7">
        <w:rPr>
          <w:b/>
          <w:bCs/>
        </w:rPr>
        <w:t>1</w:t>
      </w:r>
      <w:r w:rsidR="00EF2077" w:rsidRPr="000E6DE7">
        <w:t xml:space="preserve"> </w:t>
      </w:r>
      <w:r w:rsidR="00EF2077" w:rsidRPr="004C7238">
        <w:t>do</w:t>
      </w:r>
      <w:r w:rsidR="00EF2077">
        <w:t xml:space="preserve"> SWZ </w:t>
      </w:r>
      <w:r w:rsidRPr="00481951">
        <w:t>Wykonawca zobowiązany jest dołączyć aktualne na dzień składania ofert</w:t>
      </w:r>
      <w:r w:rsidR="00EF2077">
        <w:t>:</w:t>
      </w:r>
    </w:p>
    <w:p w14:paraId="00000097" w14:textId="1A90D6FB" w:rsidR="008D5F14" w:rsidRDefault="001A27BA" w:rsidP="00960C1F">
      <w:pPr>
        <w:pStyle w:val="Akapitzlist"/>
        <w:numPr>
          <w:ilvl w:val="0"/>
          <w:numId w:val="44"/>
        </w:numPr>
        <w:spacing w:after="0" w:line="360" w:lineRule="auto"/>
        <w:ind w:left="851" w:hanging="425"/>
      </w:pPr>
      <w:r w:rsidRPr="00481951">
        <w:t>oświadczenie o spełnianiu warunków udziału w postępowaniu oraz o braku podstaw do wykluczenia z postępowania</w:t>
      </w:r>
      <w:r w:rsidR="00CC29CD">
        <w:t xml:space="preserve">, </w:t>
      </w:r>
      <w:r w:rsidR="001A0662" w:rsidRPr="00CE3C6A">
        <w:t xml:space="preserve">składane </w:t>
      </w:r>
      <w:r w:rsidR="00CC29CD" w:rsidRPr="00CE3C6A">
        <w:t xml:space="preserve">na podstawie </w:t>
      </w:r>
      <w:r w:rsidR="00CC29CD" w:rsidRPr="00CE3C6A">
        <w:rPr>
          <w:b/>
          <w:bCs/>
        </w:rPr>
        <w:t>art. 125 ust. 1</w:t>
      </w:r>
      <w:r w:rsidR="00CC29CD" w:rsidRPr="00CE3C6A">
        <w:t xml:space="preserve"> </w:t>
      </w:r>
      <w:r w:rsidR="001A0662" w:rsidRPr="00CE3C6A">
        <w:t xml:space="preserve">ustawy Pzp </w:t>
      </w:r>
      <w:r w:rsidRPr="00CE3C6A">
        <w:t>–</w:t>
      </w:r>
      <w:r w:rsidRPr="00481951">
        <w:t xml:space="preserve"> zgodnie </w:t>
      </w:r>
      <w:r w:rsidRPr="000D3ADC">
        <w:t xml:space="preserve">z </w:t>
      </w:r>
      <w:r w:rsidRPr="000D3ADC">
        <w:rPr>
          <w:b/>
        </w:rPr>
        <w:t xml:space="preserve">Załącznikiem nr </w:t>
      </w:r>
      <w:r w:rsidR="008867FD" w:rsidRPr="000D3ADC">
        <w:rPr>
          <w:b/>
        </w:rPr>
        <w:t>2</w:t>
      </w:r>
      <w:r w:rsidRPr="000D3ADC">
        <w:rPr>
          <w:b/>
        </w:rPr>
        <w:t xml:space="preserve"> do SWZ</w:t>
      </w:r>
      <w:r w:rsidRPr="000D3ADC">
        <w:t>;</w:t>
      </w:r>
    </w:p>
    <w:p w14:paraId="6266429E" w14:textId="6887751D" w:rsidR="0013136E" w:rsidRPr="006C0225" w:rsidRDefault="0013136E" w:rsidP="00960C1F">
      <w:pPr>
        <w:pStyle w:val="Akapitzlist"/>
        <w:numPr>
          <w:ilvl w:val="0"/>
          <w:numId w:val="44"/>
        </w:numPr>
        <w:spacing w:after="0" w:line="360" w:lineRule="auto"/>
        <w:ind w:left="851" w:hanging="425"/>
      </w:pPr>
      <w:r w:rsidRPr="0013136E">
        <w:t>oświadczenie</w:t>
      </w:r>
      <w:r>
        <w:t xml:space="preserve"> składane </w:t>
      </w:r>
      <w:r w:rsidRPr="0013136E">
        <w:t xml:space="preserve">na podstawie </w:t>
      </w:r>
      <w:r w:rsidRPr="00104F3F">
        <w:rPr>
          <w:b/>
          <w:bCs/>
        </w:rPr>
        <w:t>art. 117 ust. 4</w:t>
      </w:r>
      <w:r w:rsidRPr="0013136E">
        <w:t xml:space="preserve"> ustawy Pzp</w:t>
      </w:r>
      <w:r>
        <w:t xml:space="preserve">, o którym mowa w </w:t>
      </w:r>
      <w:r w:rsidRPr="001700ED">
        <w:t>Rozdziale IX ust. 3</w:t>
      </w:r>
      <w:r w:rsidR="00104F3F">
        <w:t xml:space="preserve">, </w:t>
      </w:r>
      <w:r w:rsidR="00104F3F" w:rsidRPr="00282E5F">
        <w:t>z</w:t>
      </w:r>
      <w:r w:rsidR="001A0662" w:rsidRPr="00282E5F">
        <w:t xml:space="preserve">godnie z </w:t>
      </w:r>
      <w:r w:rsidR="001A0662" w:rsidRPr="00282E5F">
        <w:rPr>
          <w:b/>
          <w:bCs/>
        </w:rPr>
        <w:t xml:space="preserve">Załącznikiem nr </w:t>
      </w:r>
      <w:r w:rsidR="008867FD" w:rsidRPr="00282E5F">
        <w:rPr>
          <w:b/>
          <w:bCs/>
        </w:rPr>
        <w:t>3</w:t>
      </w:r>
      <w:r w:rsidR="001A0662" w:rsidRPr="00282E5F">
        <w:t xml:space="preserve"> do SWZ</w:t>
      </w:r>
      <w:r w:rsidR="006C0225" w:rsidRPr="00282E5F">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420C0554" w14:textId="00055259" w:rsidR="00527FA4" w:rsidRDefault="00527FA4" w:rsidP="00527FA4">
      <w:pPr>
        <w:pStyle w:val="Akapitzlist"/>
        <w:numPr>
          <w:ilvl w:val="0"/>
          <w:numId w:val="44"/>
        </w:numPr>
        <w:spacing w:after="0" w:line="360" w:lineRule="auto"/>
        <w:ind w:left="851" w:hanging="425"/>
      </w:pPr>
      <w:r w:rsidRPr="00527FA4">
        <w:rPr>
          <w:b/>
          <w:bCs/>
        </w:rPr>
        <w:t>p</w:t>
      </w:r>
      <w:r w:rsidR="0013136E" w:rsidRPr="00527FA4">
        <w:rPr>
          <w:b/>
          <w:bCs/>
        </w:rPr>
        <w:t>ełnomocnictwo</w:t>
      </w:r>
      <w:r w:rsidR="0013136E" w:rsidRPr="002772AB">
        <w:t>, je</w:t>
      </w:r>
      <w:r w:rsidR="00C824A3" w:rsidRPr="002772AB">
        <w:t>ż</w:t>
      </w:r>
      <w:r w:rsidR="0013136E" w:rsidRPr="002772AB">
        <w:t>eli ofertę podpisuje ustanowiony pełnomocnik lub inny</w:t>
      </w:r>
      <w:r w:rsidR="00C824A3" w:rsidRPr="002772AB">
        <w:t xml:space="preserve"> dokument potwierdzający </w:t>
      </w:r>
      <w:r w:rsidR="00E85B72" w:rsidRPr="002772AB">
        <w:t xml:space="preserve">umocowanie do działania w imieniu danego podmiotu; </w:t>
      </w:r>
      <w:bookmarkStart w:id="19" w:name="_Hlk110536005"/>
      <w:r w:rsidR="00E85B72" w:rsidRPr="002772AB">
        <w:t xml:space="preserve">Pełnomocnictwo składa się zgodnie z </w:t>
      </w:r>
      <w:r w:rsidR="00F61F1E" w:rsidRPr="00C015DF">
        <w:t xml:space="preserve">postanowieniami </w:t>
      </w:r>
      <w:r w:rsidR="00104F3F" w:rsidRPr="001700ED">
        <w:t>Rozdzia</w:t>
      </w:r>
      <w:r w:rsidR="001A0662" w:rsidRPr="001700ED">
        <w:t>ł</w:t>
      </w:r>
      <w:r w:rsidR="00104F3F" w:rsidRPr="001700ED">
        <w:t>u XI ust. 13-14;</w:t>
      </w:r>
      <w:bookmarkEnd w:id="19"/>
    </w:p>
    <w:p w14:paraId="190D168E" w14:textId="670133C1" w:rsidR="00527FA4" w:rsidRDefault="00527FA4" w:rsidP="00527FA4">
      <w:pPr>
        <w:pStyle w:val="Akapitzlist"/>
        <w:numPr>
          <w:ilvl w:val="0"/>
          <w:numId w:val="44"/>
        </w:numPr>
        <w:spacing w:after="0" w:line="360" w:lineRule="auto"/>
        <w:ind w:left="851" w:hanging="425"/>
      </w:pPr>
      <w:r w:rsidRPr="00527FA4">
        <w:rPr>
          <w:b/>
          <w:bCs/>
        </w:rPr>
        <w:t>pełnomocnictwo</w:t>
      </w:r>
      <w:r w:rsidRPr="00527FA4">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E20CA7" w:rsidRDefault="00527FA4" w:rsidP="00527FA4">
      <w:pPr>
        <w:pStyle w:val="Akapitzlist"/>
        <w:spacing w:after="0" w:line="360" w:lineRule="auto"/>
        <w:ind w:left="851"/>
        <w:rPr>
          <w:color w:val="FF0000"/>
        </w:rPr>
      </w:pPr>
      <w:r w:rsidRPr="00527FA4">
        <w:t xml:space="preserve">Pełnomocnictwo składa się zgodnie z postanowieniami </w:t>
      </w:r>
      <w:r w:rsidRPr="001700ED">
        <w:t>Rozdziału XI ust. 13-14;</w:t>
      </w:r>
    </w:p>
    <w:p w14:paraId="55892D9E" w14:textId="1493CD29" w:rsidR="0013136E" w:rsidRPr="00481951" w:rsidRDefault="00527FA4" w:rsidP="00960C1F">
      <w:pPr>
        <w:pStyle w:val="Akapitzlist"/>
        <w:numPr>
          <w:ilvl w:val="0"/>
          <w:numId w:val="44"/>
        </w:numPr>
        <w:spacing w:after="0" w:line="360" w:lineRule="auto"/>
        <w:ind w:left="851" w:hanging="425"/>
      </w:pPr>
      <w:r w:rsidRPr="00527FA4">
        <w:rPr>
          <w:lang w:val="pl-PL"/>
        </w:rPr>
        <w:t xml:space="preserve">w przypadku polegania na zdolnościach podmiotów udostępniających zasoby: </w:t>
      </w:r>
      <w:r w:rsidRPr="00527FA4">
        <w:rPr>
          <w:b/>
          <w:lang w:val="pl-PL"/>
        </w:rPr>
        <w:t>oświadczeni</w:t>
      </w:r>
      <w:r>
        <w:rPr>
          <w:b/>
          <w:lang w:val="pl-PL"/>
        </w:rPr>
        <w:t>e</w:t>
      </w:r>
      <w:r w:rsidRPr="00527FA4">
        <w:rPr>
          <w:lang w:val="pl-PL"/>
        </w:rPr>
        <w:t>, o który</w:t>
      </w:r>
      <w:r w:rsidR="00A45CFA">
        <w:rPr>
          <w:lang w:val="pl-PL"/>
        </w:rPr>
        <w:t>m</w:t>
      </w:r>
      <w:r w:rsidRPr="00527FA4">
        <w:rPr>
          <w:lang w:val="pl-PL"/>
        </w:rPr>
        <w:t xml:space="preserve"> mowa w pkt. 1) podmiotu udostępniającego </w:t>
      </w:r>
      <w:r w:rsidRPr="00527FA4">
        <w:rPr>
          <w:b/>
          <w:lang w:val="pl-PL"/>
        </w:rPr>
        <w:t xml:space="preserve">oraz </w:t>
      </w:r>
      <w:r w:rsidRPr="00527FA4">
        <w:rPr>
          <w:b/>
          <w:lang w:val="pl-PL"/>
        </w:rPr>
        <w:lastRenderedPageBreak/>
        <w:t>zobowiązanie podmiotu udostępniającego</w:t>
      </w:r>
      <w:r w:rsidRPr="00527FA4">
        <w:rPr>
          <w:lang w:val="pl-PL"/>
        </w:rPr>
        <w:t xml:space="preserve">, przygotowane zgodnie ze wzorem stanowiącym </w:t>
      </w:r>
      <w:r w:rsidRPr="00282E5F">
        <w:rPr>
          <w:b/>
          <w:lang w:val="pl-PL"/>
        </w:rPr>
        <w:t xml:space="preserve">załącznik nr </w:t>
      </w:r>
      <w:r w:rsidR="008867FD" w:rsidRPr="00282E5F">
        <w:rPr>
          <w:b/>
          <w:lang w:val="pl-PL"/>
        </w:rPr>
        <w:t>4</w:t>
      </w:r>
      <w:r w:rsidRPr="00282E5F">
        <w:rPr>
          <w:b/>
          <w:lang w:val="pl-PL"/>
        </w:rPr>
        <w:t xml:space="preserve"> do SWZ</w:t>
      </w:r>
      <w:r w:rsidR="00C824A3" w:rsidRPr="00282E5F">
        <w:t>.</w:t>
      </w:r>
    </w:p>
    <w:p w14:paraId="00000098" w14:textId="6C28BC32" w:rsidR="008D5F14" w:rsidRPr="00481951" w:rsidRDefault="001A27BA" w:rsidP="00960C1F">
      <w:pPr>
        <w:numPr>
          <w:ilvl w:val="0"/>
          <w:numId w:val="7"/>
        </w:numPr>
        <w:spacing w:line="360" w:lineRule="auto"/>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960C1F">
      <w:pPr>
        <w:numPr>
          <w:ilvl w:val="0"/>
          <w:numId w:val="7"/>
        </w:numPr>
        <w:spacing w:line="360" w:lineRule="auto"/>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960C1F">
      <w:pPr>
        <w:numPr>
          <w:ilvl w:val="0"/>
          <w:numId w:val="7"/>
        </w:numPr>
        <w:spacing w:line="360" w:lineRule="auto"/>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55930C8B" w14:textId="410CA8C9" w:rsidR="004F0C5B" w:rsidRPr="00D92F0A" w:rsidRDefault="004F0C5B" w:rsidP="004F0C5B">
      <w:pPr>
        <w:pStyle w:val="Akapitzlist"/>
        <w:numPr>
          <w:ilvl w:val="2"/>
          <w:numId w:val="16"/>
        </w:numPr>
        <w:spacing w:line="360" w:lineRule="auto"/>
        <w:ind w:left="426" w:hanging="142"/>
        <w:rPr>
          <w:b/>
          <w:bCs/>
        </w:rPr>
      </w:pPr>
      <w:r w:rsidRPr="004F0C5B">
        <w:t xml:space="preserve">oświadczenie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82E5F">
        <w:rPr>
          <w:b/>
          <w:bCs/>
        </w:rPr>
        <w:t xml:space="preserve">załącznik nr </w:t>
      </w:r>
      <w:r w:rsidR="00F9425C" w:rsidRPr="00282E5F">
        <w:rPr>
          <w:b/>
          <w:bCs/>
        </w:rPr>
        <w:t>6</w:t>
      </w:r>
      <w:r w:rsidRPr="00282E5F">
        <w:rPr>
          <w:b/>
          <w:bCs/>
        </w:rPr>
        <w:t xml:space="preserve"> do SWZ</w:t>
      </w:r>
      <w:r w:rsidRPr="00D92F0A">
        <w:rPr>
          <w:b/>
          <w:bCs/>
        </w:rPr>
        <w:t xml:space="preserve">; </w:t>
      </w:r>
    </w:p>
    <w:p w14:paraId="4F4319EA" w14:textId="3D4D9847" w:rsidR="00B2381A" w:rsidRPr="00282E5F" w:rsidRDefault="00842D80" w:rsidP="003F30D2">
      <w:pPr>
        <w:pStyle w:val="Akapitzlist"/>
        <w:numPr>
          <w:ilvl w:val="2"/>
          <w:numId w:val="16"/>
        </w:numPr>
        <w:spacing w:line="360" w:lineRule="auto"/>
        <w:ind w:left="426" w:firstLine="0"/>
      </w:pPr>
      <w:bookmarkStart w:id="20" w:name="_Hlk113626771"/>
      <w:r w:rsidRPr="00BE6AC0">
        <w:rPr>
          <w:b/>
          <w:bCs/>
        </w:rPr>
        <w:t xml:space="preserve">Wykaz </w:t>
      </w:r>
      <w:r w:rsidR="00BE6AC0" w:rsidRPr="00BE6AC0">
        <w:rPr>
          <w:b/>
          <w:bCs/>
        </w:rPr>
        <w:t xml:space="preserve">narzędzi </w:t>
      </w:r>
      <w:r w:rsidR="00BE6AC0">
        <w:t xml:space="preserve">dostępnych Wykonawcy w celu wykonania zamówienia publicznego </w:t>
      </w:r>
      <w:bookmarkEnd w:id="20"/>
      <w:r w:rsidR="00BE6AC0">
        <w:t xml:space="preserve">wraz z informacją o podstawie do dysponowania tymi zasobami, </w:t>
      </w:r>
      <w:r w:rsidR="00D770AB" w:rsidRPr="00104362">
        <w:t xml:space="preserve">na potwierdzenie spełnienia warunku wskazanego w Rozdziale VI ust. </w:t>
      </w:r>
      <w:r w:rsidR="00BE6AC0">
        <w:t>1</w:t>
      </w:r>
      <w:r w:rsidR="00D770AB" w:rsidRPr="00104362">
        <w:t xml:space="preserve"> pkt 4, zgodnie </w:t>
      </w:r>
      <w:r w:rsidR="00D770AB" w:rsidRPr="00282E5F">
        <w:t>z</w:t>
      </w:r>
      <w:r w:rsidR="00D770AB" w:rsidRPr="00282E5F">
        <w:rPr>
          <w:b/>
          <w:bCs/>
        </w:rPr>
        <w:t xml:space="preserve"> Załącznikiem nr </w:t>
      </w:r>
      <w:r w:rsidR="00F9425C" w:rsidRPr="00282E5F">
        <w:rPr>
          <w:b/>
          <w:bCs/>
        </w:rPr>
        <w:t>5</w:t>
      </w:r>
      <w:r w:rsidR="00D770AB" w:rsidRPr="00282E5F">
        <w:rPr>
          <w:b/>
          <w:bCs/>
        </w:rPr>
        <w:t xml:space="preserve"> do SWZ</w:t>
      </w:r>
      <w:r w:rsidR="00BE6AC0" w:rsidRPr="00282E5F">
        <w:rPr>
          <w:b/>
          <w:bCs/>
        </w:rPr>
        <w:t>;</w:t>
      </w:r>
    </w:p>
    <w:p w14:paraId="2C61A804" w14:textId="64437F4D" w:rsidR="00BE6AC0" w:rsidRDefault="00BE6AC0" w:rsidP="003F30D2">
      <w:pPr>
        <w:pStyle w:val="Akapitzlist"/>
        <w:numPr>
          <w:ilvl w:val="2"/>
          <w:numId w:val="16"/>
        </w:numPr>
        <w:spacing w:line="360" w:lineRule="auto"/>
        <w:ind w:left="426" w:firstLine="0"/>
      </w:pPr>
      <w:r>
        <w:t>Dokumenty potwierdzające, że Wykonawca jest ubezpieczony od odpowiedzialności</w:t>
      </w:r>
      <w:r w:rsidR="008E7871">
        <w:t xml:space="preserve"> cywilnej w zakresie prowadzonej działalności związanej z przedmiotem zamówienia ze wskazaniem sumy gwarancyjnej tego ubezpieczenia, </w:t>
      </w:r>
      <w:r w:rsidR="008E7871" w:rsidRPr="00104362">
        <w:t xml:space="preserve">na potwierdzenie spełnienia warunku wskazanego w Rozdziale VI ust. </w:t>
      </w:r>
      <w:r w:rsidR="008E7871">
        <w:t>1</w:t>
      </w:r>
      <w:r w:rsidR="008E7871" w:rsidRPr="00104362">
        <w:t xml:space="preserve"> pkt </w:t>
      </w:r>
      <w:r w:rsidR="008E7871">
        <w:t>3;</w:t>
      </w:r>
    </w:p>
    <w:p w14:paraId="17234A16" w14:textId="11A5A3A4" w:rsidR="00BF2CE1" w:rsidRPr="00BF2CE1" w:rsidRDefault="00BF2CE1" w:rsidP="00BF2CE1">
      <w:pPr>
        <w:pStyle w:val="Akapitzlist"/>
        <w:numPr>
          <w:ilvl w:val="2"/>
          <w:numId w:val="16"/>
        </w:numPr>
        <w:spacing w:line="360" w:lineRule="auto"/>
        <w:ind w:left="426" w:firstLine="0"/>
        <w:rPr>
          <w:lang w:val="pl-PL"/>
        </w:rPr>
      </w:pPr>
      <w:bookmarkStart w:id="21" w:name="_Hlk113606811"/>
      <w:r>
        <w:t xml:space="preserve">Dokumenty potwierdzające, że Wykonawca </w:t>
      </w:r>
      <w:r w:rsidRPr="00BF2CE1">
        <w:t xml:space="preserve">posiada aktualną i ważną </w:t>
      </w:r>
      <w:r w:rsidRPr="00BF2CE1">
        <w:rPr>
          <w:b/>
          <w:bCs/>
        </w:rPr>
        <w:t>koncesję</w:t>
      </w:r>
      <w:r w:rsidRPr="00BF2CE1">
        <w:t xml:space="preserve"> na obrót paliwami ciekłymi (OPC) wydaną w formie decyzji Prezesa Urzędu </w:t>
      </w:r>
      <w:r w:rsidRPr="00BF2CE1">
        <w:rPr>
          <w:lang w:val="pl-PL"/>
        </w:rPr>
        <w:t>Regulacji Energetyki, zgodnie z wymogami ustawy z dnia 10 kwietnia 1997 r. Prawo energetyczne (t. j. Dz. U. z 2022 r. poz. 1385 ze zm.)</w:t>
      </w:r>
      <w:r>
        <w:rPr>
          <w:lang w:val="pl-PL"/>
        </w:rPr>
        <w:t xml:space="preserve">, </w:t>
      </w:r>
      <w:r w:rsidRPr="00104362">
        <w:t xml:space="preserve">na potwierdzenie spełnienia warunku wskazanego w Rozdziale VI ust. </w:t>
      </w:r>
      <w:r>
        <w:t>1</w:t>
      </w:r>
      <w:r w:rsidRPr="00104362">
        <w:t xml:space="preserve"> pkt </w:t>
      </w:r>
      <w:r>
        <w:t>2.</w:t>
      </w:r>
    </w:p>
    <w:bookmarkEnd w:id="21"/>
    <w:p w14:paraId="000000A1" w14:textId="456D3A06" w:rsidR="008D5F14" w:rsidRPr="003222CF" w:rsidRDefault="001A27BA" w:rsidP="00960C1F">
      <w:pPr>
        <w:numPr>
          <w:ilvl w:val="0"/>
          <w:numId w:val="43"/>
        </w:numPr>
        <w:spacing w:line="360" w:lineRule="auto"/>
        <w:ind w:left="426" w:hanging="426"/>
      </w:pPr>
      <w:r w:rsidRPr="003222CF">
        <w:t>Zamawiający nie wzywa do złożenia podmiotowych środków dowodowych, jeżeli:</w:t>
      </w:r>
    </w:p>
    <w:p w14:paraId="000000A3" w14:textId="530EC8E4" w:rsidR="008D5F14" w:rsidRPr="00866371" w:rsidRDefault="001A27BA" w:rsidP="00960C1F">
      <w:pPr>
        <w:spacing w:line="360" w:lineRule="auto"/>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t>
      </w:r>
      <w:r w:rsidRPr="003222CF">
        <w:lastRenderedPageBreak/>
        <w:t xml:space="preserve">wskazał w oświadczeniu, o którym mowa w art. 125 ust. 1 </w:t>
      </w:r>
      <w:r w:rsidR="00656799">
        <w:t>ustawy Pzp</w:t>
      </w:r>
      <w:r w:rsidRPr="003222CF">
        <w:t xml:space="preserve"> dane umożliwiające dostęp do tych środków</w:t>
      </w:r>
      <w:r w:rsidRPr="00866371">
        <w:t>.</w:t>
      </w:r>
    </w:p>
    <w:p w14:paraId="000000A4" w14:textId="64E9A358" w:rsidR="008D5F14" w:rsidRPr="003222CF" w:rsidRDefault="001A27BA" w:rsidP="00960C1F">
      <w:pPr>
        <w:numPr>
          <w:ilvl w:val="0"/>
          <w:numId w:val="43"/>
        </w:numPr>
        <w:pBdr>
          <w:top w:val="nil"/>
          <w:left w:val="nil"/>
          <w:bottom w:val="nil"/>
          <w:right w:val="nil"/>
          <w:between w:val="nil"/>
        </w:pBdr>
        <w:spacing w:line="360" w:lineRule="auto"/>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16F34DD1" w:rsidR="005A0480" w:rsidRPr="00045FEA" w:rsidRDefault="005A0480" w:rsidP="00960C1F">
      <w:pPr>
        <w:numPr>
          <w:ilvl w:val="0"/>
          <w:numId w:val="43"/>
        </w:numPr>
        <w:pBdr>
          <w:top w:val="nil"/>
          <w:left w:val="nil"/>
          <w:bottom w:val="nil"/>
          <w:right w:val="nil"/>
          <w:between w:val="nil"/>
        </w:pBdr>
        <w:spacing w:line="360" w:lineRule="auto"/>
        <w:ind w:left="426" w:hanging="426"/>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960C1F">
      <w:pPr>
        <w:numPr>
          <w:ilvl w:val="0"/>
          <w:numId w:val="43"/>
        </w:numPr>
        <w:pBdr>
          <w:top w:val="nil"/>
          <w:left w:val="nil"/>
          <w:bottom w:val="nil"/>
          <w:right w:val="nil"/>
          <w:between w:val="nil"/>
        </w:pBdr>
        <w:spacing w:line="360" w:lineRule="auto"/>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960C1F">
      <w:pPr>
        <w:numPr>
          <w:ilvl w:val="0"/>
          <w:numId w:val="43"/>
        </w:numPr>
        <w:pBdr>
          <w:top w:val="nil"/>
          <w:left w:val="nil"/>
          <w:bottom w:val="nil"/>
          <w:right w:val="nil"/>
          <w:between w:val="nil"/>
        </w:pBdr>
        <w:spacing w:line="360" w:lineRule="auto"/>
        <w:ind w:left="426" w:hanging="426"/>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960C1F">
      <w:pPr>
        <w:pStyle w:val="Akapitzlist"/>
        <w:numPr>
          <w:ilvl w:val="0"/>
          <w:numId w:val="45"/>
        </w:numPr>
        <w:pBdr>
          <w:top w:val="nil"/>
          <w:left w:val="nil"/>
          <w:bottom w:val="nil"/>
          <w:right w:val="nil"/>
          <w:between w:val="nil"/>
        </w:pBdr>
        <w:spacing w:line="360" w:lineRule="auto"/>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045FE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2" w:name="_Hlk65660686"/>
      <w:r w:rsidR="001E0799">
        <w:br/>
      </w:r>
      <w:r w:rsidR="003C70F3" w:rsidRPr="00BF2CE1">
        <w:t>§</w:t>
      </w:r>
      <w:bookmarkEnd w:id="22"/>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960C1F">
      <w:pPr>
        <w:numPr>
          <w:ilvl w:val="0"/>
          <w:numId w:val="43"/>
        </w:numPr>
        <w:pBdr>
          <w:top w:val="nil"/>
          <w:left w:val="nil"/>
          <w:bottom w:val="nil"/>
          <w:right w:val="nil"/>
          <w:between w:val="nil"/>
        </w:pBdr>
        <w:spacing w:line="360" w:lineRule="auto"/>
        <w:ind w:left="426" w:hanging="426"/>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pPr>
        <w:pStyle w:val="Nagwek2"/>
      </w:pPr>
      <w:bookmarkStart w:id="23" w:name="_Toc65239236"/>
      <w:r>
        <w:rPr>
          <w:b/>
          <w:bCs/>
        </w:rPr>
        <w:t>Rozdział VII</w:t>
      </w:r>
      <w:r w:rsidR="001A27BA" w:rsidRPr="00656799">
        <w:rPr>
          <w:b/>
          <w:bCs/>
        </w:rPr>
        <w:t>I. Poleganie na zasobach innych podmiotów</w:t>
      </w:r>
      <w:bookmarkEnd w:id="23"/>
    </w:p>
    <w:p w14:paraId="000000A7" w14:textId="17C0B426" w:rsidR="008D5F14" w:rsidRPr="00656799" w:rsidRDefault="001A27BA" w:rsidP="00B06BDA">
      <w:pPr>
        <w:numPr>
          <w:ilvl w:val="3"/>
          <w:numId w:val="1"/>
        </w:numPr>
        <w:spacing w:before="240" w:line="360" w:lineRule="auto"/>
        <w:ind w:left="425"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79A2EE5C" w14:textId="77777777" w:rsidR="000E31D9" w:rsidRDefault="001A27BA" w:rsidP="00B06BDA">
      <w:pPr>
        <w:numPr>
          <w:ilvl w:val="3"/>
          <w:numId w:val="1"/>
        </w:numPr>
        <w:spacing w:line="360" w:lineRule="auto"/>
        <w:ind w:left="425" w:right="20"/>
      </w:pPr>
      <w:r w:rsidRPr="00656799">
        <w:lastRenderedPageBreak/>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B06BDA">
      <w:pPr>
        <w:spacing w:line="360" w:lineRule="auto"/>
        <w:ind w:left="425" w:right="20"/>
      </w:pPr>
      <w:r>
        <w:t>Zobowiązanie potwierdza, że stosunek łączący Wykonawcę z podmiotami udostępniającymi zasoby gwarantuje rzeczywisty dostęp do tych zasobów.</w:t>
      </w:r>
    </w:p>
    <w:p w14:paraId="000000A9" w14:textId="1BA35FD7" w:rsidR="008D5F14" w:rsidRPr="00E536C8" w:rsidRDefault="001A27BA" w:rsidP="00B06BDA">
      <w:pPr>
        <w:spacing w:line="360" w:lineRule="auto"/>
        <w:ind w:left="425" w:right="20"/>
        <w:rPr>
          <w:color w:val="FF0000"/>
        </w:rPr>
      </w:pPr>
      <w:r w:rsidRPr="004C243C">
        <w:t xml:space="preserve">Wzór </w:t>
      </w:r>
      <w:r w:rsidRPr="00C015DF">
        <w:t xml:space="preserve">oświadczenia stanowi </w:t>
      </w:r>
      <w:r w:rsidR="004C243C" w:rsidRPr="00282E5F">
        <w:rPr>
          <w:b/>
        </w:rPr>
        <w:t>Z</w:t>
      </w:r>
      <w:r w:rsidRPr="00282E5F">
        <w:rPr>
          <w:b/>
        </w:rPr>
        <w:t xml:space="preserve">ałącznik nr </w:t>
      </w:r>
      <w:r w:rsidR="00F9425C" w:rsidRPr="00282E5F">
        <w:rPr>
          <w:b/>
        </w:rPr>
        <w:t>4</w:t>
      </w:r>
      <w:r w:rsidRPr="00282E5F">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B06BDA">
      <w:pPr>
        <w:numPr>
          <w:ilvl w:val="3"/>
          <w:numId w:val="1"/>
        </w:numPr>
        <w:spacing w:line="360" w:lineRule="auto"/>
        <w:ind w:left="425"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C015DF">
        <w:t xml:space="preserve">udziału w postępowaniu, w zakresie, w jakim Wykonawca powołuje się na jego zasoby, </w:t>
      </w:r>
      <w:r w:rsidR="004A1B87" w:rsidRPr="00C015DF">
        <w:t xml:space="preserve">które stanowi </w:t>
      </w:r>
      <w:r w:rsidR="004A1B87" w:rsidRPr="000D3ADC">
        <w:rPr>
          <w:b/>
          <w:bCs/>
        </w:rPr>
        <w:t xml:space="preserve">Załącznik nr </w:t>
      </w:r>
      <w:r w:rsidR="00F9425C" w:rsidRPr="000D3ADC">
        <w:rPr>
          <w:b/>
          <w:bCs/>
        </w:rPr>
        <w:t>2</w:t>
      </w:r>
      <w:r w:rsidR="004A1B87" w:rsidRPr="000D3ADC">
        <w:rPr>
          <w:b/>
          <w:bCs/>
        </w:rPr>
        <w:t xml:space="preserve"> do SWZ</w:t>
      </w:r>
      <w:r w:rsidR="005D73F3" w:rsidRPr="000D3ADC">
        <w:rPr>
          <w:b/>
          <w:bCs/>
        </w:rPr>
        <w:t>,</w:t>
      </w:r>
      <w:r w:rsidR="005D73F3" w:rsidRPr="000D3ADC">
        <w:t xml:space="preserve"> </w:t>
      </w:r>
      <w:r w:rsidR="005D73F3" w:rsidRPr="00C015DF">
        <w:t>na podstawie</w:t>
      </w:r>
      <w:r w:rsidR="005D73F3" w:rsidRPr="00045FEA">
        <w:t xml:space="preserve"> art. 125 ust. 5 ustawy Pzp</w:t>
      </w:r>
      <w:r w:rsidRPr="00045FEA">
        <w:rPr>
          <w:b/>
          <w:bCs/>
        </w:rPr>
        <w:t>.</w:t>
      </w:r>
    </w:p>
    <w:p w14:paraId="000000AE" w14:textId="29BA6936" w:rsidR="008D5F14" w:rsidRPr="004C070E" w:rsidRDefault="00867ADD" w:rsidP="00867ADD">
      <w:pPr>
        <w:pStyle w:val="Nagwek2"/>
        <w:ind w:left="1843" w:hanging="1843"/>
        <w:rPr>
          <w:b/>
          <w:bCs/>
        </w:rPr>
      </w:pPr>
      <w:bookmarkStart w:id="25"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r w:rsidR="00A6753D">
        <w:rPr>
          <w:b/>
          <w:bCs/>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w:t>
      </w:r>
      <w:r w:rsidRPr="004C070E">
        <w:lastRenderedPageBreak/>
        <w:t xml:space="preserve">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4C243C"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26" w:name="_Hlk65243259"/>
      <w:r w:rsidR="00346311" w:rsidRPr="00045FEA">
        <w:t>na podstawie art. 117 ust. 4 ustawy Pzp,</w:t>
      </w:r>
      <w:r w:rsidRPr="00045FEA">
        <w:t xml:space="preserve"> dołączają do oferty oświadczenie,</w:t>
      </w:r>
      <w:bookmarkEnd w:id="26"/>
      <w:r w:rsidRPr="00045FEA">
        <w:t xml:space="preserve"> z którego wynika</w:t>
      </w:r>
      <w:r w:rsidRPr="004C070E">
        <w:t>, które dostawy</w:t>
      </w:r>
      <w:r w:rsidR="006F63FA">
        <w:t xml:space="preserve"> </w:t>
      </w:r>
      <w:r w:rsidRPr="004C070E">
        <w:t xml:space="preserve">wykonają poszczególni </w:t>
      </w:r>
      <w:r w:rsidR="00346311">
        <w:t>W</w:t>
      </w:r>
      <w:r w:rsidRPr="004C070E">
        <w:t>ykonawcy.</w:t>
      </w:r>
      <w:r w:rsidR="00D27CF6">
        <w:t xml:space="preserve"> Wzór oświadczenia </w:t>
      </w:r>
      <w:r w:rsidR="00D27CF6" w:rsidRPr="00282E5F">
        <w:t xml:space="preserve">stanowi </w:t>
      </w:r>
      <w:r w:rsidR="00D27CF6" w:rsidRPr="00282E5F">
        <w:rPr>
          <w:b/>
          <w:bCs/>
        </w:rPr>
        <w:t xml:space="preserve">Załącznik nr </w:t>
      </w:r>
      <w:r w:rsidR="00F9425C" w:rsidRPr="00282E5F">
        <w:rPr>
          <w:b/>
          <w:bCs/>
        </w:rPr>
        <w:t>3</w:t>
      </w:r>
      <w:r w:rsidR="00D27CF6" w:rsidRPr="00282E5F">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5D27FA9F"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Pr>
          <w:color w:val="FF0000"/>
        </w:rPr>
        <w:t xml:space="preserve"> </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5C355EAD" w:rsidR="008D5F14" w:rsidRDefault="001A27BA" w:rsidP="00B06BDA">
      <w:pPr>
        <w:numPr>
          <w:ilvl w:val="0"/>
          <w:numId w:val="12"/>
        </w:numPr>
        <w:pBdr>
          <w:top w:val="nil"/>
          <w:left w:val="nil"/>
          <w:bottom w:val="nil"/>
          <w:right w:val="nil"/>
          <w:between w:val="nil"/>
        </w:pBdr>
        <w:spacing w:line="360" w:lineRule="auto"/>
        <w:ind w:left="567" w:hanging="567"/>
      </w:pPr>
      <w:r>
        <w:t xml:space="preserve">W celu skrócenia czasu udzielenia odpowiedzi na pytania preferuje się, aby komunikacja między zamawiającym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8">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stały dostęp do sieci Internet o gwarantowanej przepustowości nie mniejszej niż 512 kb/s,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zainstalowany program Adobe Acrobat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5">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6">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w:t>
      </w:r>
      <w:r>
        <w:lastRenderedPageBreak/>
        <w:t xml:space="preserve">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7">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8"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p>
    <w:p w14:paraId="000000C8" w14:textId="075647EA" w:rsidR="008D5F14" w:rsidRDefault="001A27BA" w:rsidP="00B06BDA">
      <w:pPr>
        <w:numPr>
          <w:ilvl w:val="0"/>
          <w:numId w:val="22"/>
        </w:numPr>
        <w:spacing w:line="360" w:lineRule="auto"/>
        <w:ind w:left="567" w:hanging="567"/>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B06BDA">
      <w:pPr>
        <w:numPr>
          <w:ilvl w:val="0"/>
          <w:numId w:val="22"/>
        </w:numPr>
        <w:pBdr>
          <w:top w:val="nil"/>
          <w:left w:val="nil"/>
          <w:bottom w:val="nil"/>
          <w:right w:val="nil"/>
          <w:between w:val="nil"/>
        </w:pBdr>
        <w:spacing w:line="360" w:lineRule="auto"/>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06BDA">
      <w:pPr>
        <w:numPr>
          <w:ilvl w:val="0"/>
          <w:numId w:val="22"/>
        </w:numPr>
        <w:pBdr>
          <w:top w:val="nil"/>
          <w:left w:val="nil"/>
          <w:bottom w:val="nil"/>
          <w:right w:val="nil"/>
          <w:between w:val="nil"/>
        </w:pBdr>
        <w:spacing w:line="360" w:lineRule="auto"/>
        <w:ind w:left="567" w:hanging="567"/>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B06BDA">
      <w:pPr>
        <w:spacing w:line="36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06BDA">
      <w:pPr>
        <w:numPr>
          <w:ilvl w:val="0"/>
          <w:numId w:val="22"/>
        </w:numPr>
        <w:pBdr>
          <w:top w:val="nil"/>
          <w:left w:val="nil"/>
          <w:bottom w:val="nil"/>
          <w:right w:val="nil"/>
          <w:between w:val="nil"/>
        </w:pBdr>
        <w:spacing w:line="360" w:lineRule="auto"/>
        <w:ind w:left="567" w:hanging="567"/>
      </w:pPr>
      <w: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B06BDA">
      <w:pPr>
        <w:numPr>
          <w:ilvl w:val="0"/>
          <w:numId w:val="22"/>
        </w:numPr>
        <w:pBdr>
          <w:top w:val="nil"/>
          <w:left w:val="nil"/>
          <w:bottom w:val="nil"/>
          <w:right w:val="nil"/>
          <w:between w:val="nil"/>
        </w:pBdr>
        <w:spacing w:line="360" w:lineRule="auto"/>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B06BDA">
      <w:pPr>
        <w:numPr>
          <w:ilvl w:val="0"/>
          <w:numId w:val="22"/>
        </w:numPr>
        <w:pBdr>
          <w:top w:val="nil"/>
          <w:left w:val="nil"/>
          <w:bottom w:val="nil"/>
          <w:right w:val="nil"/>
          <w:between w:val="nil"/>
        </w:pBdr>
        <w:spacing w:line="360" w:lineRule="auto"/>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06BDA">
      <w:pPr>
        <w:numPr>
          <w:ilvl w:val="0"/>
          <w:numId w:val="22"/>
        </w:numPr>
        <w:pBdr>
          <w:top w:val="nil"/>
          <w:left w:val="nil"/>
          <w:bottom w:val="nil"/>
          <w:right w:val="nil"/>
          <w:between w:val="nil"/>
        </w:pBdr>
        <w:spacing w:line="360" w:lineRule="auto"/>
        <w:ind w:left="567" w:hanging="567"/>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5355C5" w:rsidP="00B06BDA">
      <w:pPr>
        <w:spacing w:line="360" w:lineRule="auto"/>
        <w:ind w:left="567"/>
        <w:jc w:val="both"/>
      </w:pPr>
      <w:hyperlink r:id="rId25">
        <w:r w:rsidR="001A27BA">
          <w:rPr>
            <w:color w:val="1155CC"/>
            <w:u w:val="single"/>
          </w:rPr>
          <w:t>https://platformazakupowa.pl/strona/45-instrukcje</w:t>
        </w:r>
      </w:hyperlink>
    </w:p>
    <w:p w14:paraId="000000D3" w14:textId="0086A49C" w:rsidR="008D5F14" w:rsidRDefault="001A27BA" w:rsidP="00B06BDA">
      <w:pPr>
        <w:numPr>
          <w:ilvl w:val="0"/>
          <w:numId w:val="22"/>
        </w:numPr>
        <w:pBdr>
          <w:top w:val="nil"/>
          <w:left w:val="nil"/>
          <w:bottom w:val="nil"/>
          <w:right w:val="nil"/>
          <w:between w:val="nil"/>
        </w:pBdr>
        <w:spacing w:line="360" w:lineRule="auto"/>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B8428C">
      <w:pPr>
        <w:numPr>
          <w:ilvl w:val="0"/>
          <w:numId w:val="22"/>
        </w:numPr>
        <w:pBdr>
          <w:top w:val="nil"/>
          <w:left w:val="nil"/>
          <w:bottom w:val="nil"/>
          <w:right w:val="nil"/>
          <w:between w:val="nil"/>
        </w:pBdr>
        <w:spacing w:line="360" w:lineRule="auto"/>
        <w:ind w:left="567" w:hanging="567"/>
      </w:pPr>
      <w:r>
        <w:t>Ceny oferty muszą zawierać wszystkie koszty, jakie musi ponieść Wykonawca, aby zrealizować zamówienie z najwyższą starannością.</w:t>
      </w:r>
    </w:p>
    <w:p w14:paraId="000000D5" w14:textId="185FD336" w:rsidR="008D5F14" w:rsidRDefault="001A27BA" w:rsidP="00B06BDA">
      <w:pPr>
        <w:numPr>
          <w:ilvl w:val="0"/>
          <w:numId w:val="22"/>
        </w:numPr>
        <w:pBdr>
          <w:top w:val="nil"/>
          <w:left w:val="nil"/>
          <w:bottom w:val="nil"/>
          <w:right w:val="nil"/>
          <w:between w:val="nil"/>
        </w:pBdr>
        <w:spacing w:line="360" w:lineRule="auto"/>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B06BDA">
      <w:pPr>
        <w:numPr>
          <w:ilvl w:val="0"/>
          <w:numId w:val="22"/>
        </w:numPr>
        <w:pBdr>
          <w:top w:val="nil"/>
          <w:left w:val="nil"/>
          <w:bottom w:val="nil"/>
          <w:right w:val="nil"/>
          <w:between w:val="nil"/>
        </w:pBdr>
        <w:spacing w:line="360" w:lineRule="auto"/>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06BDA">
      <w:pPr>
        <w:numPr>
          <w:ilvl w:val="0"/>
          <w:numId w:val="22"/>
        </w:numPr>
        <w:pBdr>
          <w:top w:val="nil"/>
          <w:left w:val="nil"/>
          <w:bottom w:val="nil"/>
          <w:right w:val="nil"/>
          <w:between w:val="nil"/>
        </w:pBdr>
        <w:spacing w:line="360" w:lineRule="auto"/>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06BDA">
      <w:pPr>
        <w:numPr>
          <w:ilvl w:val="0"/>
          <w:numId w:val="22"/>
        </w:numPr>
        <w:pBdr>
          <w:top w:val="nil"/>
          <w:left w:val="nil"/>
          <w:bottom w:val="nil"/>
          <w:right w:val="nil"/>
          <w:between w:val="nil"/>
        </w:pBdr>
        <w:spacing w:line="360" w:lineRule="auto"/>
        <w:ind w:left="567" w:hanging="567"/>
      </w:pPr>
      <w:r w:rsidRPr="00045FEA">
        <w:lastRenderedPageBreak/>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B06BDA">
      <w:pPr>
        <w:numPr>
          <w:ilvl w:val="0"/>
          <w:numId w:val="22"/>
        </w:numPr>
        <w:pBdr>
          <w:top w:val="nil"/>
          <w:left w:val="nil"/>
          <w:bottom w:val="nil"/>
          <w:right w:val="nil"/>
          <w:between w:val="nil"/>
        </w:pBdr>
        <w:spacing w:line="360" w:lineRule="auto"/>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9D04F6" w:rsidRDefault="00750239">
      <w:pPr>
        <w:pStyle w:val="Nagwek2"/>
        <w:spacing w:before="240" w:after="240"/>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9D04F6">
        <w:rPr>
          <w:b/>
          <w:bCs/>
        </w:rPr>
        <w:t>Sposób obliczania ceny oferty</w:t>
      </w:r>
      <w:bookmarkEnd w:id="29"/>
    </w:p>
    <w:p w14:paraId="000000D9" w14:textId="11700BAF" w:rsidR="008D5F14" w:rsidRPr="00750239" w:rsidRDefault="001A27BA" w:rsidP="00B06BDA">
      <w:pPr>
        <w:numPr>
          <w:ilvl w:val="0"/>
          <w:numId w:val="4"/>
        </w:numPr>
        <w:spacing w:before="240" w:line="360" w:lineRule="auto"/>
        <w:ind w:left="425" w:hanging="425"/>
      </w:pPr>
      <w:r w:rsidRPr="00750239">
        <w:t xml:space="preserve">Wykonawca </w:t>
      </w:r>
      <w:r w:rsidR="00B045A2">
        <w:t>w</w:t>
      </w:r>
      <w:r w:rsidR="00B045A2" w:rsidRPr="00750239">
        <w:t xml:space="preserve"> </w:t>
      </w:r>
      <w:r w:rsidR="00B045A2" w:rsidRPr="00B045A2">
        <w:t xml:space="preserve">Formularzu oferty zgodnie ze wzorem stanowiącym </w:t>
      </w:r>
      <w:r w:rsidR="00B045A2" w:rsidRPr="002F2CB4">
        <w:rPr>
          <w:b/>
        </w:rPr>
        <w:t xml:space="preserve">Załącznik nr </w:t>
      </w:r>
      <w:r w:rsidR="00F9425C" w:rsidRPr="002F2CB4">
        <w:rPr>
          <w:b/>
        </w:rPr>
        <w:t>1</w:t>
      </w:r>
      <w:r w:rsidR="00E536C8" w:rsidRPr="002F2CB4">
        <w:rPr>
          <w:b/>
        </w:rPr>
        <w:t xml:space="preserve"> do SWZ</w:t>
      </w:r>
      <w:r w:rsidR="00B045A2" w:rsidRPr="002F2CB4">
        <w:rPr>
          <w:b/>
        </w:rPr>
        <w:t xml:space="preserve"> </w:t>
      </w:r>
      <w:r w:rsidRPr="00750239">
        <w:t xml:space="preserve">podaje </w:t>
      </w:r>
      <w:r w:rsidR="00CD26F6">
        <w:t xml:space="preserve">łączną </w:t>
      </w:r>
      <w:r w:rsidRPr="00750239">
        <w:t xml:space="preserve">cenę </w:t>
      </w:r>
      <w:r w:rsidR="00744C6F">
        <w:t xml:space="preserve">brutto </w:t>
      </w:r>
      <w:r w:rsidR="00FC43BD">
        <w:t>t.j. cenę netto powiększoną o podatek VAT,</w:t>
      </w:r>
      <w:r w:rsidR="00744C6F" w:rsidRPr="007F2F52">
        <w:rPr>
          <w:color w:val="FF0000"/>
        </w:rPr>
        <w:t xml:space="preserve"> </w:t>
      </w:r>
      <w:r w:rsidRPr="00750239">
        <w:t xml:space="preserve">za realizację </w:t>
      </w:r>
      <w:r w:rsidR="00CD26F6">
        <w:t xml:space="preserve">całego </w:t>
      </w:r>
      <w:r w:rsidRPr="00750239">
        <w:t xml:space="preserve">przedmiotu zamówienia </w:t>
      </w:r>
      <w:r w:rsidR="00563090" w:rsidRPr="00B045A2">
        <w:t>obliczoną jako iloczyn litrów oleju i ceny jednostkowej netto</w:t>
      </w:r>
      <w:r w:rsidR="00563090">
        <w:t xml:space="preserve"> </w:t>
      </w:r>
      <w:r w:rsidR="00CD26F6">
        <w:t>oraz wartość netto i wartość podatku VAT w stawce obowiąz</w:t>
      </w:r>
      <w:r w:rsidR="00CD26F6" w:rsidRPr="00B045A2">
        <w:t>ującej na dzień składania ofert</w:t>
      </w:r>
      <w:r w:rsidR="00563090">
        <w:t>.</w:t>
      </w:r>
    </w:p>
    <w:p w14:paraId="2FE05384" w14:textId="6D268E98" w:rsidR="007F2F52" w:rsidRPr="00503F91" w:rsidRDefault="001A27BA" w:rsidP="00B06BDA">
      <w:pPr>
        <w:numPr>
          <w:ilvl w:val="0"/>
          <w:numId w:val="4"/>
        </w:numPr>
        <w:spacing w:line="360" w:lineRule="auto"/>
        <w:ind w:left="425" w:hanging="425"/>
      </w:pPr>
      <w:r w:rsidRPr="00B045A2">
        <w:t>Cen</w:t>
      </w:r>
      <w:r w:rsidR="00B045A2" w:rsidRPr="00B045A2">
        <w:t xml:space="preserve">ę jednostkową netto wskazaną w Formularzu oferty oraz Tabeli do obliczenia łącznej ceny oferty dla zamówienia należy podać </w:t>
      </w:r>
      <w:r w:rsidR="00B045A2" w:rsidRPr="00B045A2">
        <w:rPr>
          <w:b/>
          <w:bCs/>
        </w:rPr>
        <w:t>bez rabatu</w:t>
      </w:r>
      <w:r w:rsidR="005643B6">
        <w:rPr>
          <w:b/>
          <w:bCs/>
        </w:rPr>
        <w:t>,</w:t>
      </w:r>
      <w:r w:rsidR="00B045A2" w:rsidRPr="00B045A2">
        <w:rPr>
          <w:b/>
          <w:bCs/>
        </w:rPr>
        <w:t xml:space="preserve"> według ceny </w:t>
      </w:r>
      <w:r w:rsidR="00503F91">
        <w:rPr>
          <w:b/>
          <w:bCs/>
        </w:rPr>
        <w:t xml:space="preserve">netto </w:t>
      </w:r>
      <w:r w:rsidR="00B045A2" w:rsidRPr="00B045A2">
        <w:rPr>
          <w:b/>
          <w:bCs/>
        </w:rPr>
        <w:t xml:space="preserve">obowiązującej u </w:t>
      </w:r>
      <w:r w:rsidR="00B045A2" w:rsidRPr="00FA011E">
        <w:rPr>
          <w:b/>
          <w:bCs/>
        </w:rPr>
        <w:t xml:space="preserve">producenta oleju </w:t>
      </w:r>
      <w:r w:rsidR="00B045A2" w:rsidRPr="00FA011E">
        <w:rPr>
          <w:b/>
          <w:bCs/>
          <w:u w:val="single"/>
        </w:rPr>
        <w:t>w dniu ogłoszenia postępowania</w:t>
      </w:r>
      <w:r w:rsidR="00B045A2" w:rsidRPr="00FA011E">
        <w:rPr>
          <w:b/>
          <w:bCs/>
        </w:rPr>
        <w:t xml:space="preserve"> tj. w dniu </w:t>
      </w:r>
      <w:r w:rsidR="005643B6" w:rsidRPr="00325806">
        <w:rPr>
          <w:b/>
          <w:bCs/>
        </w:rPr>
        <w:t>2</w:t>
      </w:r>
      <w:r w:rsidR="00325806" w:rsidRPr="00325806">
        <w:rPr>
          <w:b/>
          <w:bCs/>
        </w:rPr>
        <w:t>3</w:t>
      </w:r>
      <w:r w:rsidR="00FA011E" w:rsidRPr="00325806">
        <w:rPr>
          <w:b/>
          <w:bCs/>
        </w:rPr>
        <w:t>.</w:t>
      </w:r>
      <w:r w:rsidR="00B045A2" w:rsidRPr="00325806">
        <w:rPr>
          <w:b/>
          <w:bCs/>
        </w:rPr>
        <w:t xml:space="preserve"> 09. 2022 r. </w:t>
      </w:r>
      <w:r w:rsidR="00B045A2">
        <w:rPr>
          <w:b/>
          <w:bCs/>
        </w:rPr>
        <w:t>p</w:t>
      </w:r>
      <w:r w:rsidR="00B045A2" w:rsidRPr="00B045A2">
        <w:rPr>
          <w:b/>
          <w:bCs/>
        </w:rPr>
        <w:t>owiększonej o marżę Wykonawcy.</w:t>
      </w:r>
    </w:p>
    <w:p w14:paraId="112894AA" w14:textId="5E60F949" w:rsidR="00967AE8" w:rsidRPr="00FF19AB" w:rsidRDefault="00563090" w:rsidP="00B06BDA">
      <w:pPr>
        <w:numPr>
          <w:ilvl w:val="0"/>
          <w:numId w:val="4"/>
        </w:numPr>
        <w:spacing w:line="360" w:lineRule="auto"/>
        <w:ind w:left="425" w:hanging="425"/>
      </w:pPr>
      <w:r>
        <w:t>Łączna c</w:t>
      </w:r>
      <w:r w:rsidR="001A27BA" w:rsidRPr="00B92906">
        <w:t xml:space="preserve">ena </w:t>
      </w:r>
      <w:r>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750239" w:rsidRDefault="001A27BA" w:rsidP="00B06BDA">
      <w:pPr>
        <w:numPr>
          <w:ilvl w:val="0"/>
          <w:numId w:val="4"/>
        </w:numPr>
        <w:spacing w:line="360" w:lineRule="auto"/>
        <w:ind w:left="425" w:hanging="425"/>
      </w:pPr>
      <w:r w:rsidRPr="00750239">
        <w:t>Cena oferty powinna być wyrażona w złotych polskich (PLN) z dokładnością do dwóch miejsc po przecinku.</w:t>
      </w:r>
    </w:p>
    <w:p w14:paraId="000000DD" w14:textId="77777777" w:rsidR="008D5F14" w:rsidRPr="00750239" w:rsidRDefault="001A27BA" w:rsidP="00B06BDA">
      <w:pPr>
        <w:numPr>
          <w:ilvl w:val="0"/>
          <w:numId w:val="4"/>
        </w:numPr>
        <w:spacing w:line="360" w:lineRule="auto"/>
        <w:ind w:left="425" w:hanging="425"/>
      </w:pPr>
      <w:r w:rsidRPr="00750239">
        <w:t>Zamawiający nie przewiduje rozliczeń w walucie obcej.</w:t>
      </w:r>
    </w:p>
    <w:p w14:paraId="000000DE" w14:textId="77777777" w:rsidR="008D5F14" w:rsidRPr="00750239" w:rsidRDefault="001A27BA" w:rsidP="00B06BDA">
      <w:pPr>
        <w:numPr>
          <w:ilvl w:val="0"/>
          <w:numId w:val="4"/>
        </w:numPr>
        <w:spacing w:line="360" w:lineRule="auto"/>
        <w:ind w:left="425" w:hanging="425"/>
      </w:pPr>
      <w:r w:rsidRPr="00750239">
        <w:t>Wyliczona cena oferty brutto będzie służyć do porównania złożonych ofert i do rozliczenia w trakcie realizacji zamówienia.</w:t>
      </w:r>
    </w:p>
    <w:p w14:paraId="000000E4" w14:textId="20085A64" w:rsidR="008D5F14" w:rsidRPr="002C1685" w:rsidRDefault="001A27BA" w:rsidP="00B06BDA">
      <w:pPr>
        <w:numPr>
          <w:ilvl w:val="0"/>
          <w:numId w:val="4"/>
        </w:numPr>
        <w:spacing w:line="360" w:lineRule="auto"/>
        <w:ind w:left="425" w:hanging="425"/>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14:paraId="000000E5" w14:textId="5CC4D8D9" w:rsidR="008D5F14" w:rsidRPr="008A1C3A" w:rsidRDefault="00694242">
      <w:pPr>
        <w:pStyle w:val="Nagwek2"/>
        <w:spacing w:before="240" w:after="240"/>
        <w:rPr>
          <w:b/>
          <w:bCs/>
        </w:rPr>
      </w:pPr>
      <w:bookmarkStart w:id="30"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07286A57" w14:textId="77777777" w:rsidR="00BB6C29" w:rsidRDefault="00BB6C29" w:rsidP="00207050">
      <w:pPr>
        <w:numPr>
          <w:ilvl w:val="0"/>
          <w:numId w:val="54"/>
        </w:numPr>
        <w:spacing w:after="160" w:line="360" w:lineRule="auto"/>
        <w:ind w:left="426" w:hanging="426"/>
        <w:contextualSpacing/>
        <w:rPr>
          <w:rFonts w:eastAsia="Calibri"/>
          <w:lang w:val="pl-PL" w:eastAsia="en-US"/>
        </w:rPr>
      </w:pPr>
      <w:bookmarkStart w:id="31" w:name="_Toc65239242"/>
      <w:r w:rsidRPr="00BB6C29">
        <w:rPr>
          <w:rFonts w:eastAsia="Calibri"/>
          <w:lang w:val="pl-PL" w:eastAsia="en-US"/>
        </w:rPr>
        <w:t xml:space="preserve">Zamawiający żąda wniesienia wadium w wysokości </w:t>
      </w:r>
      <w:r w:rsidRPr="00BB6C29">
        <w:rPr>
          <w:rFonts w:eastAsia="Calibri"/>
          <w:b/>
          <w:bCs/>
          <w:lang w:val="pl-PL" w:eastAsia="en-US"/>
        </w:rPr>
        <w:t>10 000,00 zł</w:t>
      </w:r>
      <w:r w:rsidRPr="00BB6C29">
        <w:rPr>
          <w:rFonts w:eastAsia="Calibri"/>
          <w:lang w:val="pl-PL" w:eastAsia="en-US"/>
        </w:rPr>
        <w:t xml:space="preserve"> (słownie:</w:t>
      </w:r>
      <w:r w:rsidRPr="00BB6C29">
        <w:rPr>
          <w:rFonts w:eastAsia="Calibri"/>
          <w:lang w:val="pl-PL" w:eastAsia="en-US"/>
        </w:rPr>
        <w:br/>
        <w:t>dziesięć tysięcy 00/100 złotych). Wadium należy wnieść przed upływem terminu składania ofert.</w:t>
      </w:r>
    </w:p>
    <w:p w14:paraId="2410777E" w14:textId="6ED54797" w:rsidR="00BB6C29" w:rsidRPr="00BB6C29" w:rsidRDefault="00BB6C29" w:rsidP="00207050">
      <w:pPr>
        <w:numPr>
          <w:ilvl w:val="0"/>
          <w:numId w:val="54"/>
        </w:numPr>
        <w:spacing w:after="160" w:line="360" w:lineRule="auto"/>
        <w:ind w:left="426" w:hanging="426"/>
        <w:contextualSpacing/>
        <w:rPr>
          <w:rFonts w:eastAsia="Calibri"/>
          <w:lang w:val="pl-PL" w:eastAsia="en-US"/>
        </w:rPr>
      </w:pPr>
      <w:r w:rsidRPr="00BB6C29">
        <w:rPr>
          <w:rFonts w:eastAsia="Calibri"/>
          <w:lang w:val="pl-PL" w:eastAsia="en-US"/>
        </w:rPr>
        <w:t>Wadium może być wnoszone w jednej lub kilku następujących formach:</w:t>
      </w:r>
    </w:p>
    <w:p w14:paraId="26C4F57E" w14:textId="77777777" w:rsidR="00BB6C29" w:rsidRP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pieniądzu,</w:t>
      </w:r>
    </w:p>
    <w:p w14:paraId="6D0A98A5" w14:textId="77777777" w:rsidR="00BB6C29" w:rsidRP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gwarancjach bankowych,</w:t>
      </w:r>
    </w:p>
    <w:p w14:paraId="4A8EE2C8" w14:textId="77777777" w:rsidR="00BB6C29" w:rsidRP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gwarancjach ubezpieczeniowych,</w:t>
      </w:r>
    </w:p>
    <w:p w14:paraId="61DF935A" w14:textId="77777777" w:rsid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1B0E3303"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Wadium wpłacane w pieniądzu należy wnieść przelewem na rachunek bankowy</w:t>
      </w:r>
      <w:r w:rsidRPr="00BB6C29">
        <w:rPr>
          <w:rFonts w:eastAsia="Calibri"/>
          <w:lang w:val="pl-PL"/>
        </w:rPr>
        <w:br/>
        <w:t xml:space="preserve">Zamawiającego </w:t>
      </w:r>
      <w:r w:rsidR="00A51F63">
        <w:rPr>
          <w:rFonts w:eastAsia="Calibri"/>
          <w:lang w:val="pl-PL"/>
        </w:rPr>
        <w:t xml:space="preserve">prowadzony w </w:t>
      </w:r>
      <w:r w:rsidR="00A51F63">
        <w:t>Banku Spółdzielczym w Sławnie</w:t>
      </w:r>
      <w:r w:rsidR="00A51F63" w:rsidRPr="00BB6C29">
        <w:rPr>
          <w:rFonts w:eastAsia="Calibri"/>
          <w:lang w:val="pl-PL"/>
        </w:rPr>
        <w:t xml:space="preserve"> </w:t>
      </w:r>
      <w:r w:rsidRPr="00BB6C29">
        <w:rPr>
          <w:rFonts w:eastAsia="Calibri"/>
          <w:lang w:val="pl-PL"/>
        </w:rPr>
        <w:t xml:space="preserve">nr </w:t>
      </w:r>
      <w:r w:rsidRPr="00A51F63">
        <w:rPr>
          <w:rFonts w:eastAsia="Calibri"/>
          <w:lang w:val="pl-PL"/>
        </w:rPr>
        <w:t xml:space="preserve">rachunku: </w:t>
      </w:r>
      <w:r w:rsidR="00A51F63" w:rsidRPr="00A51F63">
        <w:rPr>
          <w:rFonts w:eastAsia="Calibri"/>
          <w:lang w:val="pl-PL"/>
        </w:rPr>
        <w:t>67 9317 0002 0090 0735 2000 0150</w:t>
      </w:r>
      <w:r w:rsidRPr="00BB6C29">
        <w:rPr>
          <w:rFonts w:eastAsia="Calibri"/>
          <w:lang w:val="pl-PL"/>
        </w:rPr>
        <w:t xml:space="preserve">, z dopiskiem: </w:t>
      </w:r>
      <w:r w:rsidR="00A51F63">
        <w:t>Wadium – CUW</w:t>
      </w:r>
      <w:r w:rsidR="00F514C6">
        <w:t>-</w:t>
      </w:r>
      <w:r w:rsidR="00A51F63">
        <w:t>DOR.271.34.2022.OZ</w:t>
      </w:r>
      <w:r w:rsidRPr="00BB6C29">
        <w:rPr>
          <w:rFonts w:eastAsia="Calibri"/>
          <w:lang w:val="pl-PL"/>
        </w:rPr>
        <w:t>”.</w:t>
      </w:r>
    </w:p>
    <w:p w14:paraId="1F1CBF22" w14:textId="100B88C6"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 xml:space="preserve">Wniesienie wadium w pieniądzu będzie skuteczne, jeżeli w podanym terminie zostanie zaliczone na rachunku bankowym Zamawiającego, tj. do </w:t>
      </w:r>
      <w:r w:rsidRPr="00A37ABC">
        <w:rPr>
          <w:rFonts w:eastAsia="Calibri"/>
          <w:lang w:val="pl-PL"/>
        </w:rPr>
        <w:t>dnia</w:t>
      </w:r>
      <w:r w:rsidR="00FD1F1B" w:rsidRPr="00A37ABC">
        <w:rPr>
          <w:rFonts w:eastAsia="Calibri"/>
          <w:lang w:val="pl-PL"/>
        </w:rPr>
        <w:t xml:space="preserve"> </w:t>
      </w:r>
      <w:r w:rsidR="00A37ABC" w:rsidRPr="00A37ABC">
        <w:rPr>
          <w:rFonts w:eastAsia="Calibri"/>
          <w:lang w:val="pl-PL"/>
        </w:rPr>
        <w:t>0</w:t>
      </w:r>
      <w:r w:rsidR="00FD1F1B" w:rsidRPr="00A37ABC">
        <w:rPr>
          <w:rFonts w:eastAsia="Calibri"/>
          <w:lang w:val="pl-PL"/>
        </w:rPr>
        <w:t>3</w:t>
      </w:r>
      <w:r w:rsidRPr="00A37ABC">
        <w:rPr>
          <w:rFonts w:eastAsia="Calibri"/>
          <w:lang w:val="pl-PL"/>
        </w:rPr>
        <w:t>.</w:t>
      </w:r>
      <w:r w:rsidR="00A37ABC" w:rsidRPr="00A37ABC">
        <w:rPr>
          <w:rFonts w:eastAsia="Calibri"/>
          <w:lang w:val="pl-PL"/>
        </w:rPr>
        <w:t>1</w:t>
      </w:r>
      <w:r w:rsidRPr="00A37ABC">
        <w:rPr>
          <w:rFonts w:eastAsia="Calibri"/>
          <w:lang w:val="pl-PL"/>
        </w:rPr>
        <w:t>0.202</w:t>
      </w:r>
      <w:r w:rsidR="00FD1F1B" w:rsidRPr="00A37ABC">
        <w:rPr>
          <w:rFonts w:eastAsia="Calibri"/>
          <w:lang w:val="pl-PL"/>
        </w:rPr>
        <w:t>2</w:t>
      </w:r>
      <w:r w:rsidR="006905D7" w:rsidRPr="00A37ABC">
        <w:rPr>
          <w:rFonts w:eastAsia="Calibri"/>
          <w:lang w:val="pl-PL"/>
        </w:rPr>
        <w:t>r.</w:t>
      </w:r>
      <w:r w:rsidRPr="00A37ABC">
        <w:rPr>
          <w:rFonts w:eastAsia="Calibri"/>
          <w:lang w:val="pl-PL"/>
        </w:rPr>
        <w:t xml:space="preserve"> do godz. </w:t>
      </w:r>
      <w:r w:rsidR="00FD1F1B" w:rsidRPr="00A37ABC">
        <w:rPr>
          <w:rFonts w:eastAsia="Calibri"/>
          <w:lang w:val="pl-PL"/>
        </w:rPr>
        <w:t>9</w:t>
      </w:r>
      <w:r w:rsidRPr="00A37ABC">
        <w:rPr>
          <w:rFonts w:eastAsia="Calibri"/>
          <w:lang w:val="pl-PL"/>
        </w:rPr>
        <w:t>:00.</w:t>
      </w:r>
    </w:p>
    <w:p w14:paraId="702FC706" w14:textId="77777777"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Wadium musi zabezpieczać ofertę przez cały okres związania ofertą.</w:t>
      </w:r>
    </w:p>
    <w:p w14:paraId="7F3E3AC7" w14:textId="77777777"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Jeśli wadium wniesiono w formie innej niż w pieniądzu, Wykonawca przekazuje</w:t>
      </w:r>
      <w:r w:rsidRPr="00BB6C29">
        <w:rPr>
          <w:rFonts w:eastAsia="Calibri"/>
          <w:lang w:val="pl-PL"/>
        </w:rPr>
        <w:br/>
        <w:t>zamawiającemu oryginał gwarancji lub poręczenia, w postaci elektronicznej, poprzez</w:t>
      </w:r>
      <w:r w:rsidRPr="00BB6C29">
        <w:rPr>
          <w:rFonts w:eastAsia="Calibri"/>
          <w:lang w:val="pl-PL"/>
        </w:rPr>
        <w:br/>
        <w:t>dołączenie do oferty za pośrednictwem Platformy do upływu terminu składania ofert.</w:t>
      </w:r>
    </w:p>
    <w:p w14:paraId="5134D966" w14:textId="429F95AF" w:rsidR="00BB6C29" w:rsidRP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Zapisy w treści gwarancji lub poręczeń (niewynikające z odrębnych, ogólnie</w:t>
      </w:r>
      <w:r w:rsidRPr="00BB6C29">
        <w:rPr>
          <w:rFonts w:eastAsia="Calibri"/>
          <w:lang w:val="pl-PL"/>
        </w:rPr>
        <w:br/>
        <w:t>obowiązujących przepisów, które winny być wówczas powołane) nie mogą utrudniać</w:t>
      </w:r>
      <w:r w:rsidRPr="00BB6C29">
        <w:rPr>
          <w:rFonts w:eastAsia="Calibri"/>
          <w:lang w:val="pl-PL"/>
        </w:rPr>
        <w:br/>
        <w:t>Zamawiającemu realizacji swoich praw do zatrzymania wadium wynikających z zapisów ustawy w art. 98 ust. 6 ustawy Pzp i spełniać co najmniej poniższe wymagania:</w:t>
      </w:r>
    </w:p>
    <w:p w14:paraId="30ED0286"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wadium musi obejmować odpowiedzialność za wszystkie przypadki powodujące utratę wadium przez Wykonawcę określone w ustawie Pzp;</w:t>
      </w:r>
    </w:p>
    <w:p w14:paraId="6DC5D5EC"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z treści gwarancji lub poręczenia powinno jednoznacznej wynikać zobowiązanie gwaranta do zapłaty całej kwoty wadium;</w:t>
      </w:r>
    </w:p>
    <w:p w14:paraId="0FDED81C"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wadium powinno być nieodwołalne i bezwarunkowe oraz płatne na pierwsze żądanie;</w:t>
      </w:r>
    </w:p>
    <w:p w14:paraId="6A859DEC" w14:textId="77777777" w:rsidR="00BB6C29" w:rsidRDefault="00BB6C29" w:rsidP="00207050">
      <w:pPr>
        <w:numPr>
          <w:ilvl w:val="0"/>
          <w:numId w:val="55"/>
        </w:numPr>
        <w:spacing w:after="160" w:line="360" w:lineRule="auto"/>
        <w:ind w:left="851" w:hanging="425"/>
        <w:contextualSpacing/>
        <w:rPr>
          <w:rFonts w:eastAsia="Calibri"/>
          <w:lang w:val="pl-PL" w:eastAsia="en-US"/>
        </w:rPr>
      </w:pPr>
      <w:r>
        <w:rPr>
          <w:rFonts w:eastAsia="Calibri"/>
          <w:lang w:val="pl-PL" w:eastAsia="en-US"/>
        </w:rPr>
        <w:t>t</w:t>
      </w:r>
      <w:r w:rsidRPr="00BB6C29">
        <w:rPr>
          <w:rFonts w:eastAsia="Calibri"/>
          <w:lang w:val="pl-PL" w:eastAsia="en-US"/>
        </w:rPr>
        <w:t>ermin obowiązywania poręczenia lub gwarancji nie może być krótszy niż termin związania ofertą (z zastrzeżeniem iż pierwszym dniem związania ofertą jest dzień składania ofert);</w:t>
      </w:r>
    </w:p>
    <w:p w14:paraId="3698487B"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w treści gwarancji lub poręczenia powinna znaleźć się nazwa oraz numer przedmiotowego postępowania;</w:t>
      </w:r>
    </w:p>
    <w:p w14:paraId="1BFA185D" w14:textId="006D2A90"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beneficjentem gwarancji lub poręczenia jest:</w:t>
      </w:r>
      <w:r w:rsidRPr="00664C82">
        <w:rPr>
          <w:rFonts w:eastAsia="Calibri"/>
          <w:lang w:val="pl-PL" w:eastAsia="en-US"/>
        </w:rPr>
        <w:t xml:space="preserve"> </w:t>
      </w:r>
      <w:r w:rsidR="00E65F5A">
        <w:rPr>
          <w:rFonts w:eastAsia="Calibri"/>
          <w:lang w:val="pl-PL" w:eastAsia="en-US"/>
        </w:rPr>
        <w:t>Gmina</w:t>
      </w:r>
      <w:r w:rsidR="00664C82" w:rsidRPr="00664C82">
        <w:rPr>
          <w:rFonts w:eastAsia="Calibri"/>
          <w:lang w:val="pl-PL" w:eastAsia="en-US"/>
        </w:rPr>
        <w:t xml:space="preserve"> Kobylnic</w:t>
      </w:r>
      <w:r w:rsidR="00E65F5A">
        <w:rPr>
          <w:rFonts w:eastAsia="Calibri"/>
          <w:lang w:val="pl-PL" w:eastAsia="en-US"/>
        </w:rPr>
        <w:t>a</w:t>
      </w:r>
      <w:r w:rsidR="00664C82" w:rsidRPr="00664C82">
        <w:rPr>
          <w:rFonts w:eastAsia="Calibri"/>
          <w:lang w:val="pl-PL" w:eastAsia="en-US"/>
        </w:rPr>
        <w:t xml:space="preserve">, ul. </w:t>
      </w:r>
      <w:r w:rsidR="00E65F5A">
        <w:rPr>
          <w:rFonts w:eastAsia="Calibri"/>
          <w:lang w:val="pl-PL" w:eastAsia="en-US"/>
        </w:rPr>
        <w:t>Główna</w:t>
      </w:r>
      <w:r w:rsidR="00664C82" w:rsidRPr="00664C82">
        <w:rPr>
          <w:rFonts w:eastAsia="Calibri"/>
          <w:lang w:val="pl-PL" w:eastAsia="en-US"/>
        </w:rPr>
        <w:t xml:space="preserve"> 20, 76-251 Kobylnica;</w:t>
      </w:r>
    </w:p>
    <w:p w14:paraId="240F85C5" w14:textId="39574716"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lastRenderedPageBreak/>
        <w:t>w przypadku Wykonawców wspólnie ubiegających się o udzielenie zamówienia Zamawiający wymaga aby poręczenie lub gwarancja obejmowała swą treścią</w:t>
      </w:r>
      <w:r w:rsidRPr="00BB6C29">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Pr>
          <w:rFonts w:eastAsia="Calibri"/>
          <w:lang w:val="pl-PL" w:eastAsia="en-US"/>
        </w:rPr>
        <w:t>.</w:t>
      </w:r>
    </w:p>
    <w:p w14:paraId="54E1205C" w14:textId="4F4F3151" w:rsidR="00BB6C29" w:rsidRPr="00664C82" w:rsidRDefault="00BB6C29" w:rsidP="00664C82">
      <w:pPr>
        <w:pStyle w:val="Akapitzlist"/>
        <w:numPr>
          <w:ilvl w:val="0"/>
          <w:numId w:val="54"/>
        </w:numPr>
        <w:spacing w:after="160" w:line="360" w:lineRule="auto"/>
        <w:rPr>
          <w:rFonts w:eastAsia="Calibri"/>
          <w:lang w:val="pl-PL"/>
        </w:rPr>
      </w:pPr>
      <w:r w:rsidRPr="00664C82">
        <w:rPr>
          <w:rFonts w:eastAsia="Calibri"/>
          <w:lang w:val="pl-PL"/>
        </w:rPr>
        <w:t>Oferta Wykonawcy, który nie wniesie wadium, wniesie wadium w sposób</w:t>
      </w:r>
      <w:r w:rsidRPr="00664C82">
        <w:rPr>
          <w:rFonts w:eastAsia="Calibri"/>
          <w:lang w:val="pl-PL"/>
        </w:rPr>
        <w:br/>
        <w:t>nieprawidłowy lub nie utrzyma wadium nieprzerwanie do upływu terminu związania ofertą lub złoży wniosek o zwrot wadium w przypadku, o którym mowa w art. 98 ust. 2 pkt 3 ustawy Pzp zostanie odrzucona</w:t>
      </w:r>
      <w:r w:rsidR="00664C82">
        <w:rPr>
          <w:rFonts w:eastAsia="Calibri"/>
          <w:lang w:val="pl-PL"/>
        </w:rPr>
        <w:t xml:space="preserve"> </w:t>
      </w:r>
      <w:r w:rsidR="00664C82">
        <w:t>na podstawie art. 226 ust. 1 pkt 14 ustawy Pzp.</w:t>
      </w:r>
    </w:p>
    <w:p w14:paraId="4D156C3D" w14:textId="6AF0B1D8" w:rsidR="00BB6C29" w:rsidRPr="0026157F" w:rsidRDefault="00FF28D9" w:rsidP="0026157F">
      <w:pPr>
        <w:pStyle w:val="Akapitzlist"/>
        <w:numPr>
          <w:ilvl w:val="0"/>
          <w:numId w:val="54"/>
        </w:numPr>
        <w:spacing w:after="160" w:line="360" w:lineRule="auto"/>
        <w:rPr>
          <w:rFonts w:eastAsia="Calibri"/>
          <w:lang w:val="pl-PL"/>
        </w:rPr>
      </w:pPr>
      <w:r w:rsidRPr="0026157F">
        <w:rPr>
          <w:rFonts w:eastAsia="Calibri"/>
          <w:lang w:val="pl-PL"/>
        </w:rPr>
        <w:t>Zamawiający zwraca lub zatrzymuje wadium na zasadach określonych w art. 98 ustawy Pzp.</w:t>
      </w:r>
    </w:p>
    <w:p w14:paraId="000000F9" w14:textId="4BCBE84C" w:rsidR="008D5F14" w:rsidRPr="00661141" w:rsidRDefault="00694242">
      <w:pPr>
        <w:pStyle w:val="Nagwek2"/>
        <w:spacing w:before="240" w:after="240"/>
        <w:rPr>
          <w:b/>
          <w:bCs/>
        </w:rPr>
      </w:pPr>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p>
    <w:p w14:paraId="000000FA" w14:textId="130B9A15" w:rsidR="008D5F14" w:rsidRPr="00661141" w:rsidRDefault="001A27BA" w:rsidP="00B06BDA">
      <w:pPr>
        <w:numPr>
          <w:ilvl w:val="0"/>
          <w:numId w:val="23"/>
        </w:numPr>
        <w:spacing w:before="240" w:line="360" w:lineRule="auto"/>
        <w:ind w:left="425"/>
      </w:pPr>
      <w:r w:rsidRPr="00B14121">
        <w:t xml:space="preserve">Wykonawca będzie związany ofertą przez okres </w:t>
      </w:r>
      <w:r w:rsidRPr="00B14121">
        <w:rPr>
          <w:b/>
        </w:rPr>
        <w:t xml:space="preserve">30 </w:t>
      </w:r>
      <w:r w:rsidRPr="00A34B8A">
        <w:rPr>
          <w:b/>
        </w:rPr>
        <w:t>dni</w:t>
      </w:r>
      <w:r w:rsidRPr="00A34B8A">
        <w:t>, t</w:t>
      </w:r>
      <w:r w:rsidR="009941DA" w:rsidRPr="00A34B8A">
        <w:t>j</w:t>
      </w:r>
      <w:r w:rsidR="009941DA" w:rsidRPr="00A34B8A">
        <w:rPr>
          <w:b/>
          <w:bCs/>
        </w:rPr>
        <w:t xml:space="preserve">. </w:t>
      </w:r>
      <w:r w:rsidR="00A34B8A" w:rsidRPr="00A34B8A">
        <w:rPr>
          <w:b/>
          <w:bCs/>
        </w:rPr>
        <w:t>01</w:t>
      </w:r>
      <w:r w:rsidR="009941DA" w:rsidRPr="00A34B8A">
        <w:rPr>
          <w:b/>
          <w:bCs/>
        </w:rPr>
        <w:t>.</w:t>
      </w:r>
      <w:r w:rsidR="00FD1F1B" w:rsidRPr="00A34B8A">
        <w:rPr>
          <w:b/>
          <w:bCs/>
        </w:rPr>
        <w:t>1</w:t>
      </w:r>
      <w:r w:rsidR="00A34B8A" w:rsidRPr="00A34B8A">
        <w:rPr>
          <w:b/>
          <w:bCs/>
        </w:rPr>
        <w:t>1</w:t>
      </w:r>
      <w:r w:rsidR="009941DA" w:rsidRPr="00A34B8A">
        <w:rPr>
          <w:b/>
          <w:bCs/>
        </w:rPr>
        <w:t>.2022</w:t>
      </w:r>
      <w:r w:rsidR="006905D7" w:rsidRPr="00A34B8A">
        <w:rPr>
          <w:b/>
          <w:bCs/>
        </w:rPr>
        <w:t xml:space="preserve"> r.</w:t>
      </w:r>
      <w:r w:rsidR="009941DA" w:rsidRPr="00A34B8A">
        <w:rPr>
          <w:b/>
          <w:bCs/>
        </w:rPr>
        <w:t xml:space="preserve">, </w:t>
      </w:r>
      <w:r w:rsidR="00661141" w:rsidRPr="00A34B8A">
        <w:t xml:space="preserve"> który liczony </w:t>
      </w:r>
      <w:r w:rsidR="00661141" w:rsidRPr="00B14121">
        <w:t xml:space="preserve">jest </w:t>
      </w:r>
      <w:r w:rsidR="00661141" w:rsidRPr="00661141">
        <w:t>od dnia upływu</w:t>
      </w:r>
      <w:r w:rsidRPr="00661141">
        <w:t xml:space="preserve"> terminu składania ofert.</w:t>
      </w:r>
    </w:p>
    <w:p w14:paraId="000000FB" w14:textId="3270DDD5" w:rsidR="008D5F14" w:rsidRPr="00B14121" w:rsidRDefault="001A27BA" w:rsidP="00B06BDA">
      <w:pPr>
        <w:numPr>
          <w:ilvl w:val="0"/>
          <w:numId w:val="23"/>
        </w:numPr>
        <w:spacing w:line="360" w:lineRule="auto"/>
        <w:ind w:left="425"/>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ykonawcę pisemnego oświadczenia o wyrażeniu zgody na przedłużenie terminu związania ofertą.</w:t>
      </w:r>
    </w:p>
    <w:p w14:paraId="000000FC" w14:textId="2EFB0CF2" w:rsidR="008D5F14" w:rsidRDefault="001A27BA" w:rsidP="00B06BDA">
      <w:pPr>
        <w:numPr>
          <w:ilvl w:val="0"/>
          <w:numId w:val="23"/>
        </w:numPr>
        <w:spacing w:line="360" w:lineRule="auto"/>
        <w:ind w:left="425"/>
        <w:jc w:val="both"/>
      </w:pPr>
      <w:r w:rsidRPr="008A1C3A">
        <w:t>Odmowa wyrażenia zgody na przedłużenie terminu związania ofertą nie powoduje utraty wadium.</w:t>
      </w:r>
    </w:p>
    <w:p w14:paraId="702C6E36" w14:textId="5D5C039A" w:rsidR="00661141" w:rsidRPr="00661141" w:rsidRDefault="00661141" w:rsidP="00B06BDA">
      <w:pPr>
        <w:numPr>
          <w:ilvl w:val="0"/>
          <w:numId w:val="23"/>
        </w:numPr>
        <w:spacing w:line="360" w:lineRule="auto"/>
        <w:ind w:left="425"/>
        <w:rPr>
          <w:b/>
          <w:bCs/>
        </w:rPr>
      </w:pPr>
      <w:r w:rsidRPr="00661141">
        <w:t>Odmowa wyrażenia zgody na przedłużenie terminu związania ofertą</w:t>
      </w:r>
      <w:r>
        <w:t xml:space="preserve"> powoduje </w:t>
      </w:r>
      <w:r w:rsidRPr="00B14121">
        <w:t>odrzucenie oferty na podstawie art. 226 ust. 1 pkt 12 ustawy Pzp.</w:t>
      </w:r>
    </w:p>
    <w:p w14:paraId="000000FD" w14:textId="04E73E44" w:rsidR="008D5F14" w:rsidRPr="00CF69AB" w:rsidRDefault="00694242">
      <w:pPr>
        <w:pStyle w:val="Nagwek2"/>
        <w:spacing w:before="240" w:after="240"/>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p>
    <w:p w14:paraId="000000FE" w14:textId="2F873FCC" w:rsidR="008D5F14" w:rsidRPr="009F3F60" w:rsidRDefault="001A27BA" w:rsidP="00B06BDA">
      <w:pPr>
        <w:numPr>
          <w:ilvl w:val="0"/>
          <w:numId w:val="18"/>
        </w:numPr>
        <w:spacing w:before="240" w:line="360" w:lineRule="auto"/>
        <w:ind w:left="425" w:hanging="425"/>
        <w:rPr>
          <w:b/>
          <w:bCs/>
          <w:color w:val="FF0000"/>
        </w:rPr>
      </w:pPr>
      <w:r>
        <w:t xml:space="preserve">Ofertę wraz z wymaganymi dokumentami należy umieścić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Centrum Usług Wspólnych w Kobylnicy, ul. Wodna 20/2, </w:t>
      </w:r>
      <w:r w:rsidRPr="009F3F60">
        <w:t xml:space="preserve">do </w:t>
      </w:r>
      <w:r w:rsidRPr="00A34B8A">
        <w:t xml:space="preserve">dnia </w:t>
      </w:r>
      <w:r w:rsidR="00A34B8A" w:rsidRPr="00A34B8A">
        <w:rPr>
          <w:b/>
          <w:bCs/>
        </w:rPr>
        <w:t>03</w:t>
      </w:r>
      <w:r w:rsidR="009941DA" w:rsidRPr="00A34B8A">
        <w:rPr>
          <w:b/>
          <w:bCs/>
        </w:rPr>
        <w:t>.</w:t>
      </w:r>
      <w:r w:rsidR="00A34B8A" w:rsidRPr="00A34B8A">
        <w:rPr>
          <w:b/>
          <w:bCs/>
        </w:rPr>
        <w:t>1</w:t>
      </w:r>
      <w:r w:rsidR="009941DA" w:rsidRPr="00A34B8A">
        <w:rPr>
          <w:b/>
          <w:bCs/>
        </w:rPr>
        <w:t xml:space="preserve">0.2022 </w:t>
      </w:r>
      <w:r w:rsidR="006905D7" w:rsidRPr="00A34B8A">
        <w:rPr>
          <w:b/>
          <w:bCs/>
        </w:rPr>
        <w:t xml:space="preserve">r. </w:t>
      </w:r>
      <w:r w:rsidRPr="00A34B8A">
        <w:rPr>
          <w:b/>
          <w:bCs/>
        </w:rPr>
        <w:t xml:space="preserve">do godziny </w:t>
      </w:r>
      <w:r w:rsidR="00661141" w:rsidRPr="00A34B8A">
        <w:rPr>
          <w:b/>
          <w:bCs/>
        </w:rPr>
        <w:t>9:00</w:t>
      </w:r>
      <w:r w:rsidRPr="00A34B8A">
        <w:rPr>
          <w:b/>
          <w:bCs/>
        </w:rPr>
        <w:t>.</w:t>
      </w:r>
    </w:p>
    <w:p w14:paraId="000000FF" w14:textId="77777777" w:rsidR="008D5F14" w:rsidRDefault="001A27BA" w:rsidP="00B06BDA">
      <w:pPr>
        <w:numPr>
          <w:ilvl w:val="0"/>
          <w:numId w:val="18"/>
        </w:numPr>
        <w:pBdr>
          <w:top w:val="nil"/>
          <w:left w:val="nil"/>
          <w:bottom w:val="nil"/>
          <w:right w:val="nil"/>
          <w:between w:val="nil"/>
        </w:pBdr>
        <w:spacing w:line="360" w:lineRule="auto"/>
        <w:ind w:left="425" w:hanging="425"/>
      </w:pPr>
      <w:r>
        <w:t>Do oferty należy dołączyć wszystkie wymagane w SWZ dokumenty.</w:t>
      </w:r>
    </w:p>
    <w:p w14:paraId="00000100" w14:textId="479DFE08" w:rsidR="008D5F14" w:rsidRDefault="001A27BA" w:rsidP="00B06BDA">
      <w:pPr>
        <w:numPr>
          <w:ilvl w:val="0"/>
          <w:numId w:val="18"/>
        </w:numPr>
        <w:pBdr>
          <w:top w:val="nil"/>
          <w:left w:val="nil"/>
          <w:bottom w:val="nil"/>
          <w:right w:val="nil"/>
          <w:between w:val="nil"/>
        </w:pBdr>
        <w:spacing w:line="360" w:lineRule="auto"/>
        <w:ind w:left="425" w:hanging="425"/>
      </w:pPr>
      <w:r>
        <w:t>Po wypełnieniu Formularza składania oferty lub wniosku i dołączenia wszystkich wymaganych załączników należy kliknąć przycisk „Przejdź do podsumowania”.</w:t>
      </w:r>
    </w:p>
    <w:p w14:paraId="00000101" w14:textId="09ACFDA6" w:rsidR="008D5F14" w:rsidRDefault="001A27BA" w:rsidP="00B06BDA">
      <w:pPr>
        <w:numPr>
          <w:ilvl w:val="0"/>
          <w:numId w:val="18"/>
        </w:numPr>
        <w:pBdr>
          <w:top w:val="nil"/>
          <w:left w:val="nil"/>
          <w:bottom w:val="nil"/>
          <w:right w:val="nil"/>
          <w:between w:val="nil"/>
        </w:pBdr>
        <w:spacing w:line="360" w:lineRule="auto"/>
        <w:ind w:left="425" w:hanging="425"/>
      </w:pPr>
      <w:r>
        <w:lastRenderedPageBreak/>
        <w:t xml:space="preserve">Oferta lub wniosek składana elektronicznie musi zostać podpisana </w:t>
      </w:r>
      <w:r w:rsidR="00CF69AB">
        <w:t>w sposób wskazany 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06BDA">
      <w:pPr>
        <w:numPr>
          <w:ilvl w:val="0"/>
          <w:numId w:val="18"/>
        </w:numPr>
        <w:pBdr>
          <w:top w:val="nil"/>
          <w:left w:val="nil"/>
          <w:bottom w:val="nil"/>
          <w:right w:val="nil"/>
          <w:between w:val="nil"/>
        </w:pBdr>
        <w:spacing w:line="360" w:lineRule="auto"/>
        <w:ind w:left="425" w:hanging="425"/>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06BDA">
      <w:pPr>
        <w:numPr>
          <w:ilvl w:val="0"/>
          <w:numId w:val="18"/>
        </w:numPr>
        <w:pBdr>
          <w:top w:val="nil"/>
          <w:left w:val="nil"/>
          <w:bottom w:val="nil"/>
          <w:right w:val="nil"/>
          <w:between w:val="nil"/>
        </w:pBdr>
        <w:spacing w:after="240" w:line="360" w:lineRule="auto"/>
        <w:ind w:left="425" w:hanging="425"/>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p>
    <w:p w14:paraId="00000105" w14:textId="713BF1D4" w:rsidR="008D5F14" w:rsidRPr="00783B62" w:rsidRDefault="001A27BA" w:rsidP="00B06BDA">
      <w:pPr>
        <w:numPr>
          <w:ilvl w:val="0"/>
          <w:numId w:val="2"/>
        </w:numPr>
        <w:spacing w:line="360" w:lineRule="auto"/>
        <w:ind w:left="426" w:hanging="426"/>
        <w:rPr>
          <w:b/>
          <w:bCs/>
          <w:color w:val="FF0000"/>
        </w:rPr>
      </w:pPr>
      <w:r>
        <w:t>Otwarcie ofert następuje niezwłocznie po u</w:t>
      </w:r>
      <w:r w:rsidRPr="00F86532">
        <w:t xml:space="preserve">pływie terminu składania ofert, nie później niż następnego dnia po dniu, w którym upłynął termin składania ofert tj. </w:t>
      </w:r>
      <w:r w:rsidR="005B13A6" w:rsidRPr="00F86532">
        <w:t>w</w:t>
      </w:r>
      <w:r w:rsidR="00361368" w:rsidRPr="00F86532">
        <w:t xml:space="preserve"> dniu </w:t>
      </w:r>
      <w:r w:rsidR="00F22EFD" w:rsidRPr="00F86532">
        <w:rPr>
          <w:b/>
          <w:bCs/>
        </w:rPr>
        <w:t>0</w:t>
      </w:r>
      <w:r w:rsidR="006905D7" w:rsidRPr="00F86532">
        <w:rPr>
          <w:b/>
          <w:bCs/>
        </w:rPr>
        <w:t>3</w:t>
      </w:r>
      <w:r w:rsidR="009941DA" w:rsidRPr="00F86532">
        <w:rPr>
          <w:b/>
          <w:bCs/>
        </w:rPr>
        <w:t>.</w:t>
      </w:r>
      <w:r w:rsidR="00F22EFD" w:rsidRPr="00F86532">
        <w:rPr>
          <w:b/>
          <w:bCs/>
        </w:rPr>
        <w:t>1</w:t>
      </w:r>
      <w:r w:rsidR="009941DA" w:rsidRPr="00F86532">
        <w:rPr>
          <w:b/>
          <w:bCs/>
        </w:rPr>
        <w:t>0.2022</w:t>
      </w:r>
      <w:r w:rsidR="00361368" w:rsidRPr="00F86532">
        <w:rPr>
          <w:b/>
          <w:bCs/>
        </w:rPr>
        <w:t xml:space="preserve"> r</w:t>
      </w:r>
      <w:r w:rsidR="00FD1F1B" w:rsidRPr="00F86532">
        <w:rPr>
          <w:b/>
          <w:bCs/>
        </w:rPr>
        <w:t>.</w:t>
      </w:r>
      <w:r w:rsidR="00361368" w:rsidRPr="00F86532">
        <w:rPr>
          <w:b/>
          <w:bCs/>
        </w:rPr>
        <w:t xml:space="preserve"> o godz. </w:t>
      </w:r>
      <w:r w:rsidR="000967F7" w:rsidRPr="00F86532">
        <w:rPr>
          <w:b/>
          <w:bCs/>
        </w:rPr>
        <w:t>09</w:t>
      </w:r>
      <w:r w:rsidR="00361368" w:rsidRPr="00F86532">
        <w:rPr>
          <w:b/>
          <w:bCs/>
        </w:rPr>
        <w:t>:</w:t>
      </w:r>
      <w:r w:rsidR="000967F7" w:rsidRPr="00F86532">
        <w:rPr>
          <w:b/>
          <w:bCs/>
        </w:rPr>
        <w:t>3</w:t>
      </w:r>
      <w:r w:rsidR="00361368" w:rsidRPr="00F86532">
        <w:rPr>
          <w:b/>
          <w:bCs/>
        </w:rPr>
        <w:t>0</w:t>
      </w:r>
      <w:r w:rsidRPr="00F86532">
        <w:rPr>
          <w:b/>
          <w:bCs/>
        </w:rPr>
        <w:t>.</w:t>
      </w:r>
    </w:p>
    <w:p w14:paraId="00000106" w14:textId="77777777" w:rsidR="008D5F14" w:rsidRDefault="001A27BA" w:rsidP="00B06BDA">
      <w:pPr>
        <w:numPr>
          <w:ilvl w:val="0"/>
          <w:numId w:val="2"/>
        </w:numPr>
        <w:pBdr>
          <w:top w:val="nil"/>
          <w:left w:val="nil"/>
          <w:bottom w:val="nil"/>
          <w:right w:val="nil"/>
          <w:between w:val="nil"/>
        </w:pBdr>
        <w:spacing w:line="360" w:lineRule="auto"/>
        <w:ind w:left="426" w:hanging="426"/>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poinformuje o zmianie terminu otwarcia ofert na stronie internetowej prowadzonego postępowania.</w:t>
      </w:r>
    </w:p>
    <w:p w14:paraId="00000108"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niezwłocznie po otwarciu ofert, udostępnia na stronie internetowej prowadzonego postępowania informacje o:</w:t>
      </w:r>
    </w:p>
    <w:p w14:paraId="1F921429" w14:textId="0702058D" w:rsidR="00361368" w:rsidRDefault="001A27BA" w:rsidP="00B06BDA">
      <w:pPr>
        <w:pStyle w:val="Akapitzlist"/>
        <w:numPr>
          <w:ilvl w:val="0"/>
          <w:numId w:val="40"/>
        </w:numPr>
        <w:shd w:val="clear" w:color="auto" w:fill="FFFFFF"/>
        <w:spacing w:line="360" w:lineRule="auto"/>
        <w:ind w:left="851" w:hanging="425"/>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06BDA">
      <w:pPr>
        <w:pStyle w:val="Akapitzlist"/>
        <w:numPr>
          <w:ilvl w:val="0"/>
          <w:numId w:val="40"/>
        </w:numPr>
        <w:shd w:val="clear" w:color="auto" w:fill="FFFFFF"/>
        <w:spacing w:line="360" w:lineRule="auto"/>
        <w:ind w:left="851" w:hanging="425"/>
      </w:pPr>
      <w:r>
        <w:t>cenach lub kosztach zawartych w ofertach.</w:t>
      </w:r>
    </w:p>
    <w:p w14:paraId="0000010C" w14:textId="03D2FC4A" w:rsidR="008D5F14" w:rsidRDefault="001A27BA" w:rsidP="00B06BDA">
      <w:pPr>
        <w:pStyle w:val="Akapitzlist"/>
        <w:numPr>
          <w:ilvl w:val="0"/>
          <w:numId w:val="41"/>
        </w:numPr>
        <w:shd w:val="clear" w:color="auto" w:fill="FFFFFF"/>
        <w:spacing w:after="120" w:line="360" w:lineRule="auto"/>
        <w:ind w:left="426" w:hanging="426"/>
        <w:jc w:val="both"/>
      </w:pPr>
      <w:r>
        <w:lastRenderedPageBreak/>
        <w:t>Informacja zostanie opublikowana na stronie postępowania na</w:t>
      </w:r>
      <w:hyperlink r:id="rId31">
        <w:r w:rsidRPr="00361368">
          <w:rPr>
            <w:color w:val="1155CC"/>
            <w:u w:val="single"/>
          </w:rPr>
          <w:t xml:space="preserve"> platformazakupowa.pl</w:t>
        </w:r>
      </w:hyperlink>
      <w:r>
        <w:t xml:space="preserve"> w sekcji </w:t>
      </w:r>
      <w:r w:rsidR="00376CA5">
        <w:t>„</w:t>
      </w:r>
      <w:r>
        <w:t>Komunikaty”.</w:t>
      </w:r>
    </w:p>
    <w:p w14:paraId="0000010D" w14:textId="4632973E" w:rsidR="008D5F14" w:rsidRDefault="001A27BA" w:rsidP="00B06BDA">
      <w:pPr>
        <w:shd w:val="clear" w:color="auto" w:fill="FFFFFF"/>
        <w:spacing w:line="360" w:lineRule="auto"/>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9F3F60" w:rsidRDefault="00694242" w:rsidP="009F3F60">
      <w:pPr>
        <w:pStyle w:val="Nagwek2"/>
        <w:ind w:left="2127" w:hanging="2127"/>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9F3F60">
        <w:rPr>
          <w:b/>
          <w:bCs/>
        </w:rPr>
        <w:t>Opis kryteriów oceny ofert wraz z podaniem wag tych kryteriów i sposobu oceny ofert</w:t>
      </w:r>
      <w:bookmarkEnd w:id="34"/>
      <w:r w:rsidR="001A27BA" w:rsidRPr="009F3F60">
        <w:rPr>
          <w:b/>
          <w:bCs/>
        </w:rPr>
        <w:t xml:space="preserve"> </w:t>
      </w:r>
    </w:p>
    <w:p w14:paraId="31C1EA00" w14:textId="2F99F387" w:rsidR="00E52AE4" w:rsidRPr="00E52AE4" w:rsidRDefault="00E52AE4" w:rsidP="00B06BDA">
      <w:pPr>
        <w:numPr>
          <w:ilvl w:val="0"/>
          <w:numId w:val="10"/>
        </w:numPr>
        <w:spacing w:line="360" w:lineRule="auto"/>
        <w:ind w:left="567" w:hanging="567"/>
      </w:pPr>
      <w:r>
        <w:t>Ocenie podlegają wyłącznie</w:t>
      </w:r>
      <w:r w:rsidR="00571164">
        <w:t xml:space="preserve"> oferty niepodlegające odrzuceniu.</w:t>
      </w:r>
    </w:p>
    <w:p w14:paraId="0000010F" w14:textId="09224828" w:rsidR="008D5F14" w:rsidRPr="00571164" w:rsidRDefault="001A27BA" w:rsidP="00B06BDA">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B06BDA">
      <w:pPr>
        <w:numPr>
          <w:ilvl w:val="0"/>
          <w:numId w:val="17"/>
        </w:numPr>
        <w:spacing w:line="360" w:lineRule="auto"/>
        <w:ind w:left="924" w:hanging="357"/>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359898C9" w:rsidR="00CA3221" w:rsidRPr="00DF50C4" w:rsidRDefault="00CE6943" w:rsidP="00DE5FBF">
      <w:pPr>
        <w:numPr>
          <w:ilvl w:val="0"/>
          <w:numId w:val="17"/>
        </w:numPr>
        <w:spacing w:line="360" w:lineRule="auto"/>
        <w:ind w:left="924" w:hanging="357"/>
      </w:pPr>
      <w:r>
        <w:rPr>
          <w:b/>
          <w:bCs/>
        </w:rPr>
        <w:t>R</w:t>
      </w:r>
      <w:r w:rsidR="00DE5FBF">
        <w:rPr>
          <w:b/>
          <w:bCs/>
        </w:rPr>
        <w:t xml:space="preserve">abat </w:t>
      </w:r>
      <w:r w:rsidR="00DE5FBF">
        <w:rPr>
          <w:b/>
          <w:bCs/>
          <w:i/>
          <w:iCs/>
        </w:rPr>
        <w:t>R</w:t>
      </w:r>
      <w:r w:rsidR="00847AF1" w:rsidRPr="00CD69CA">
        <w:t xml:space="preserve"> </w:t>
      </w:r>
      <w:r w:rsidR="00803DD8">
        <w:t xml:space="preserve">(koszt) </w:t>
      </w:r>
      <w:r w:rsidR="00847AF1" w:rsidRPr="00CD69CA">
        <w:t xml:space="preserve">–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B06BDA">
      <w:pPr>
        <w:pStyle w:val="Akapitzlist"/>
        <w:widowControl w:val="0"/>
        <w:numPr>
          <w:ilvl w:val="0"/>
          <w:numId w:val="48"/>
        </w:numPr>
        <w:spacing w:line="360" w:lineRule="auto"/>
        <w:ind w:left="567" w:hanging="567"/>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4D52B82F" w14:textId="5F46BDD4" w:rsidR="00B07870" w:rsidRPr="00484ED2" w:rsidRDefault="00B07870" w:rsidP="00B06BDA">
      <w:pPr>
        <w:widowControl w:val="0"/>
        <w:spacing w:before="360" w:after="40" w:line="360" w:lineRule="auto"/>
        <w:ind w:left="567"/>
        <w:rPr>
          <w:color w:val="FF0000"/>
        </w:rPr>
      </w:pPr>
      <w:r w:rsidRPr="00484ED2">
        <w:rPr>
          <w:iCs/>
        </w:rPr>
        <w:t>gdzie:</w:t>
      </w:r>
      <w:r>
        <w:rPr>
          <w:b/>
          <w:bCs/>
          <w:iCs/>
        </w:rPr>
        <w:t xml:space="preserve"> </w:t>
      </w:r>
      <w:r w:rsidRPr="003E7052">
        <w:rPr>
          <w:b/>
          <w:bCs/>
          <w:i/>
          <w:iCs/>
        </w:rPr>
        <w:t>P</w:t>
      </w:r>
      <w:r w:rsidRPr="003E7052">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 </w:t>
      </w:r>
      <w:r w:rsidR="00A11BF6">
        <w:t>u</w:t>
      </w:r>
      <w:r w:rsidR="00DE5FBF">
        <w:t>dzielon</w:t>
      </w:r>
      <w:r w:rsidR="00484ED2">
        <w:t>ego</w:t>
      </w:r>
      <w:r w:rsidR="00DE5FBF">
        <w:t xml:space="preserve"> rabat</w:t>
      </w:r>
      <w:r w:rsidR="00484ED2">
        <w:t>u</w:t>
      </w:r>
      <w:r w:rsidR="00DE5FBF">
        <w:t xml:space="preserve"> </w:t>
      </w:r>
      <w:r w:rsidR="00DE5FBF">
        <w:rPr>
          <w:b/>
          <w:bCs/>
          <w:i/>
          <w:iCs/>
        </w:rPr>
        <w:t>R</w:t>
      </w:r>
      <w:r w:rsidR="00484ED2">
        <w:t>.</w:t>
      </w:r>
    </w:p>
    <w:p w14:paraId="45D07BAB" w14:textId="0113849C" w:rsidR="00571164" w:rsidRPr="00C348CF" w:rsidRDefault="00571164" w:rsidP="00B06BDA">
      <w:pPr>
        <w:pStyle w:val="Akapitzlist"/>
        <w:widowControl w:val="0"/>
        <w:numPr>
          <w:ilvl w:val="0"/>
          <w:numId w:val="48"/>
        </w:numPr>
        <w:spacing w:line="360" w:lineRule="auto"/>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B06BDA">
      <w:pPr>
        <w:pStyle w:val="Akapitzlist"/>
        <w:widowControl w:val="0"/>
        <w:spacing w:after="0" w:line="360" w:lineRule="auto"/>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B06BDA">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B06BDA">
      <w:pPr>
        <w:widowControl w:val="0"/>
        <w:tabs>
          <w:tab w:val="left" w:pos="1418"/>
        </w:tabs>
        <w:spacing w:line="360" w:lineRule="auto"/>
        <w:ind w:left="1418" w:hanging="709"/>
        <w:jc w:val="both"/>
        <w:rPr>
          <w:bCs/>
          <w:iCs/>
        </w:rPr>
      </w:pPr>
      <w:r w:rsidRPr="00B07870">
        <w:rPr>
          <w:b/>
          <w:i/>
        </w:rPr>
        <w:t>C</w:t>
      </w:r>
      <w:r w:rsidRPr="00B07870">
        <w:rPr>
          <w:b/>
          <w:i/>
          <w:vertAlign w:val="subscript"/>
        </w:rPr>
        <w:t>n</w:t>
      </w:r>
      <w:r>
        <w:rPr>
          <w:bCs/>
          <w:i/>
        </w:rPr>
        <w:t xml:space="preserve"> </w:t>
      </w:r>
      <w:r>
        <w:rPr>
          <w:bCs/>
          <w:iCs/>
        </w:rPr>
        <w:t>– najniższa cena brutto spośród ofert niepodlegających odrzuceniu,</w:t>
      </w:r>
    </w:p>
    <w:p w14:paraId="2A832020" w14:textId="776E8C9C" w:rsidR="00C5228F" w:rsidRPr="00DF50C4" w:rsidRDefault="00460768" w:rsidP="00B06BDA">
      <w:pPr>
        <w:widowControl w:val="0"/>
        <w:tabs>
          <w:tab w:val="left" w:pos="1276"/>
        </w:tabs>
        <w:spacing w:line="360" w:lineRule="auto"/>
        <w:ind w:left="1276" w:hanging="567"/>
        <w:jc w:val="both"/>
        <w:rPr>
          <w:bCs/>
          <w:iCs/>
        </w:rPr>
      </w:pPr>
      <w:r w:rsidRPr="00B07870">
        <w:rPr>
          <w:b/>
          <w:i/>
        </w:rPr>
        <w:t>C</w:t>
      </w:r>
      <w:r w:rsidRPr="00B07870">
        <w:rPr>
          <w:b/>
          <w:i/>
          <w:vertAlign w:val="subscript"/>
        </w:rPr>
        <w:t>b</w:t>
      </w:r>
      <w:r w:rsidRPr="00971C95">
        <w:rPr>
          <w:bCs/>
          <w:iCs/>
          <w:vertAlign w:val="subscript"/>
        </w:rPr>
        <w:t xml:space="preserve"> </w:t>
      </w:r>
      <w:r>
        <w:rPr>
          <w:bCs/>
          <w:iCs/>
        </w:rPr>
        <w:t>– cena brutto badanej oferty.</w:t>
      </w:r>
    </w:p>
    <w:p w14:paraId="5F55B23C" w14:textId="3084465F" w:rsidR="00A11BF6" w:rsidRDefault="00C348CF" w:rsidP="00207050">
      <w:pPr>
        <w:pStyle w:val="Akapitzlist"/>
        <w:numPr>
          <w:ilvl w:val="0"/>
          <w:numId w:val="49"/>
        </w:numPr>
        <w:spacing w:after="40" w:line="360" w:lineRule="auto"/>
        <w:ind w:left="567" w:hanging="567"/>
      </w:pPr>
      <w:r w:rsidRPr="003018C0">
        <w:rPr>
          <w:bCs/>
        </w:rPr>
        <w:t xml:space="preserve">Kryterium </w:t>
      </w:r>
      <w:r w:rsidR="00DE5FBF">
        <w:rPr>
          <w:b/>
        </w:rPr>
        <w:t>Rabat</w:t>
      </w:r>
      <w:r w:rsidR="00186070" w:rsidRPr="00186070">
        <w:rPr>
          <w:b/>
        </w:rPr>
        <w:t xml:space="preserve"> </w:t>
      </w:r>
      <w:r w:rsidR="00186070">
        <w:rPr>
          <w:bCs/>
        </w:rPr>
        <w:t>„</w:t>
      </w:r>
      <w:r w:rsidR="00DE5FBF">
        <w:rPr>
          <w:b/>
          <w:i/>
          <w:iCs/>
        </w:rPr>
        <w:t>R</w:t>
      </w:r>
      <w:r w:rsidR="00186070" w:rsidRPr="00803DD8">
        <w:rPr>
          <w:b/>
        </w:rPr>
        <w:t>”</w:t>
      </w:r>
      <w:r w:rsidR="00803DD8" w:rsidRPr="00803DD8">
        <w:rPr>
          <w:b/>
        </w:rPr>
        <w:t xml:space="preserve"> (koszt)</w:t>
      </w:r>
      <w:r w:rsidRPr="00803DD8">
        <w:rPr>
          <w:b/>
        </w:rPr>
        <w:t>,</w:t>
      </w:r>
      <w:r w:rsidRPr="000966E0">
        <w:t xml:space="preserve"> w którym ocena będzie rozpatrywana na podstawie</w:t>
      </w:r>
      <w:r w:rsidR="0089051C">
        <w:t xml:space="preserve"> </w:t>
      </w:r>
      <w:r w:rsidR="00380D23">
        <w:t xml:space="preserve">zaoferowanego przez Wykonawcę </w:t>
      </w:r>
      <w:r w:rsidR="00DE5FBF" w:rsidRPr="00803DD8">
        <w:rPr>
          <w:b/>
          <w:bCs/>
        </w:rPr>
        <w:t>rabatu udzielonego</w:t>
      </w:r>
      <w:r w:rsidR="00A11BF6" w:rsidRPr="00803DD8">
        <w:rPr>
          <w:b/>
          <w:bCs/>
        </w:rPr>
        <w:t xml:space="preserve"> od ceny podstawowej</w:t>
      </w:r>
      <w:r w:rsidR="00365E4F" w:rsidRPr="00803DD8">
        <w:rPr>
          <w:b/>
          <w:bCs/>
        </w:rPr>
        <w:t xml:space="preserve"> za litr oleju</w:t>
      </w:r>
      <w:r w:rsidR="00380D23">
        <w:t xml:space="preserve">, </w:t>
      </w:r>
      <w:r w:rsidR="00380D23" w:rsidRPr="00380D23">
        <w:rPr>
          <w:b/>
          <w:bCs/>
        </w:rPr>
        <w:t>wyrażon</w:t>
      </w:r>
      <w:r w:rsidR="00380D23">
        <w:rPr>
          <w:b/>
          <w:bCs/>
        </w:rPr>
        <w:t>ego</w:t>
      </w:r>
      <w:r w:rsidR="00380D23" w:rsidRPr="00380D23">
        <w:rPr>
          <w:b/>
          <w:bCs/>
        </w:rPr>
        <w:t xml:space="preserve"> w groszach.</w:t>
      </w:r>
    </w:p>
    <w:p w14:paraId="443BCC2A" w14:textId="6D3E7779" w:rsidR="00380D23" w:rsidRDefault="00C348CF" w:rsidP="00B06BDA">
      <w:pPr>
        <w:pStyle w:val="Akapitzlist"/>
        <w:spacing w:after="40" w:line="360" w:lineRule="auto"/>
        <w:ind w:left="567"/>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Naj</w:t>
      </w:r>
      <w:r w:rsidR="00365E4F">
        <w:t xml:space="preserve">większy udzielony rabat </w:t>
      </w:r>
      <w:r w:rsidRPr="000966E0">
        <w:t>otrzyma najwyższą liczbę punktów</w:t>
      </w:r>
      <w:r w:rsidR="00380D23">
        <w:t>.</w:t>
      </w:r>
    </w:p>
    <w:p w14:paraId="107A57FE" w14:textId="408E68A4" w:rsidR="00486834" w:rsidRDefault="00486834" w:rsidP="00B06BDA">
      <w:pPr>
        <w:pStyle w:val="Akapitzlist"/>
        <w:spacing w:after="40" w:line="360" w:lineRule="auto"/>
        <w:ind w:left="567"/>
      </w:pPr>
    </w:p>
    <w:p w14:paraId="32512C5A" w14:textId="77777777" w:rsidR="00486834" w:rsidRDefault="00486834" w:rsidP="00B06BDA">
      <w:pPr>
        <w:pStyle w:val="Akapitzlist"/>
        <w:spacing w:after="40" w:line="360" w:lineRule="auto"/>
        <w:ind w:left="567"/>
      </w:pPr>
    </w:p>
    <w:p w14:paraId="62623956" w14:textId="68F05D01" w:rsidR="00486834" w:rsidRPr="00494981" w:rsidRDefault="00C348CF" w:rsidP="00486834">
      <w:pPr>
        <w:pStyle w:val="Akapitzlist"/>
        <w:spacing w:after="40" w:line="360" w:lineRule="auto"/>
        <w:ind w:left="567"/>
      </w:pPr>
      <w:r w:rsidRPr="00494981">
        <w:lastRenderedPageBreak/>
        <w:t>Zamawiający przyzna ofertom punkt</w:t>
      </w:r>
      <w:r w:rsidR="00F15C8B" w:rsidRPr="00494981">
        <w:t>y</w:t>
      </w:r>
      <w:r w:rsidRPr="00494981">
        <w:t xml:space="preserve"> w tym kryterium zgodnie z poniższą punktacją:</w:t>
      </w:r>
    </w:p>
    <w:p w14:paraId="79E9C27E" w14:textId="09E84A7B" w:rsidR="00C348CF" w:rsidRPr="00494981" w:rsidRDefault="00494981" w:rsidP="00207050">
      <w:pPr>
        <w:pStyle w:val="Akapitzlist"/>
        <w:numPr>
          <w:ilvl w:val="0"/>
          <w:numId w:val="50"/>
        </w:numPr>
        <w:spacing w:after="0" w:line="360" w:lineRule="auto"/>
        <w:ind w:left="1134" w:hanging="567"/>
      </w:pPr>
      <w:r w:rsidRPr="00494981">
        <w:t>od 0 gr do 1</w:t>
      </w:r>
      <w:r w:rsidR="00FF73A4">
        <w:t>0</w:t>
      </w:r>
      <w:r w:rsidRPr="00494981">
        <w:t xml:space="preserve"> gr włącznie </w:t>
      </w:r>
      <w:r w:rsidR="00C348CF" w:rsidRPr="00494981">
        <w:t>– 0 punktów,</w:t>
      </w:r>
    </w:p>
    <w:p w14:paraId="17D7572F" w14:textId="15705177" w:rsidR="00C348CF" w:rsidRPr="00494981" w:rsidRDefault="00494981" w:rsidP="00207050">
      <w:pPr>
        <w:pStyle w:val="Akapitzlist"/>
        <w:numPr>
          <w:ilvl w:val="0"/>
          <w:numId w:val="50"/>
        </w:numPr>
        <w:spacing w:after="0" w:line="360" w:lineRule="auto"/>
        <w:ind w:left="1134" w:hanging="567"/>
      </w:pPr>
      <w:r w:rsidRPr="00494981">
        <w:t>od 1</w:t>
      </w:r>
      <w:r w:rsidR="00FF73A4">
        <w:t>1</w:t>
      </w:r>
      <w:r w:rsidRPr="00494981">
        <w:t xml:space="preserve"> gr do </w:t>
      </w:r>
      <w:r w:rsidR="00FF73A4">
        <w:t>12</w:t>
      </w:r>
      <w:r w:rsidRPr="00494981">
        <w:t xml:space="preserve"> gr</w:t>
      </w:r>
      <w:r w:rsidR="00C348CF" w:rsidRPr="00494981">
        <w:t xml:space="preserve"> </w:t>
      </w:r>
      <w:r w:rsidRPr="00494981">
        <w:t xml:space="preserve">włącznie </w:t>
      </w:r>
      <w:r w:rsidR="00C348CF" w:rsidRPr="00494981">
        <w:t xml:space="preserve">– </w:t>
      </w:r>
      <w:r w:rsidR="00FF73A4">
        <w:t>6</w:t>
      </w:r>
      <w:r w:rsidR="00C348CF" w:rsidRPr="00494981">
        <w:t xml:space="preserve"> punktów,</w:t>
      </w:r>
    </w:p>
    <w:p w14:paraId="56B08A6D" w14:textId="27F38B30" w:rsidR="001D78FD" w:rsidRPr="00494981" w:rsidRDefault="00494981" w:rsidP="00207050">
      <w:pPr>
        <w:pStyle w:val="Akapitzlist"/>
        <w:numPr>
          <w:ilvl w:val="0"/>
          <w:numId w:val="50"/>
        </w:numPr>
        <w:spacing w:after="0" w:line="360" w:lineRule="auto"/>
        <w:ind w:left="1134" w:hanging="567"/>
      </w:pPr>
      <w:r w:rsidRPr="00494981">
        <w:t xml:space="preserve">od </w:t>
      </w:r>
      <w:r w:rsidR="00FF73A4">
        <w:t>13</w:t>
      </w:r>
      <w:r w:rsidRPr="00494981">
        <w:t xml:space="preserve"> gr do </w:t>
      </w:r>
      <w:r w:rsidR="00FF73A4">
        <w:t>1</w:t>
      </w:r>
      <w:r w:rsidR="002355E1">
        <w:t>5</w:t>
      </w:r>
      <w:r w:rsidRPr="00494981">
        <w:t xml:space="preserve"> gr włącznie </w:t>
      </w:r>
      <w:r w:rsidR="00C348CF" w:rsidRPr="00494981">
        <w:t xml:space="preserve">– </w:t>
      </w:r>
      <w:r w:rsidR="00B52779">
        <w:t>8</w:t>
      </w:r>
      <w:r w:rsidR="00C348CF" w:rsidRPr="00494981">
        <w:t xml:space="preserve"> punktów</w:t>
      </w:r>
      <w:r w:rsidR="001D78FD" w:rsidRPr="00494981">
        <w:t>,</w:t>
      </w:r>
    </w:p>
    <w:p w14:paraId="3ABDA96A" w14:textId="2D386FE4" w:rsidR="001D78FD" w:rsidRDefault="00494981" w:rsidP="00207050">
      <w:pPr>
        <w:pStyle w:val="Akapitzlist"/>
        <w:numPr>
          <w:ilvl w:val="0"/>
          <w:numId w:val="50"/>
        </w:numPr>
        <w:spacing w:after="0" w:line="360" w:lineRule="auto"/>
        <w:ind w:left="1134" w:hanging="567"/>
      </w:pPr>
      <w:r w:rsidRPr="00494981">
        <w:t xml:space="preserve">od </w:t>
      </w:r>
      <w:r w:rsidR="00FF73A4">
        <w:t>1</w:t>
      </w:r>
      <w:r w:rsidR="002355E1">
        <w:t>6</w:t>
      </w:r>
      <w:r w:rsidRPr="00494981">
        <w:t xml:space="preserve"> gr do </w:t>
      </w:r>
      <w:r w:rsidR="00FF73A4">
        <w:t>1</w:t>
      </w:r>
      <w:r w:rsidR="002355E1">
        <w:t>7</w:t>
      </w:r>
      <w:r w:rsidRPr="00494981">
        <w:t xml:space="preserve"> gr włącznie </w:t>
      </w:r>
      <w:r w:rsidR="001D78FD" w:rsidRPr="00494981">
        <w:t xml:space="preserve">– </w:t>
      </w:r>
      <w:r w:rsidR="00B52779">
        <w:t>10</w:t>
      </w:r>
      <w:r w:rsidR="001D78FD" w:rsidRPr="00494981">
        <w:t xml:space="preserve"> punktów,</w:t>
      </w:r>
    </w:p>
    <w:p w14:paraId="432784BE" w14:textId="71DDCA12" w:rsidR="00FF73A4" w:rsidRDefault="00FF73A4" w:rsidP="00FF73A4">
      <w:pPr>
        <w:pStyle w:val="Akapitzlist"/>
        <w:numPr>
          <w:ilvl w:val="0"/>
          <w:numId w:val="50"/>
        </w:numPr>
        <w:spacing w:after="0" w:line="360" w:lineRule="auto"/>
        <w:ind w:left="1134" w:hanging="567"/>
      </w:pPr>
      <w:r w:rsidRPr="00494981">
        <w:t xml:space="preserve">od </w:t>
      </w:r>
      <w:r>
        <w:t>1</w:t>
      </w:r>
      <w:r w:rsidR="002355E1">
        <w:t>8</w:t>
      </w:r>
      <w:r w:rsidRPr="00494981">
        <w:t xml:space="preserve"> gr do </w:t>
      </w:r>
      <w:r>
        <w:t>1</w:t>
      </w:r>
      <w:r w:rsidR="002355E1">
        <w:t>9</w:t>
      </w:r>
      <w:r w:rsidRPr="00494981">
        <w:t xml:space="preserve"> gr włącznie – </w:t>
      </w:r>
      <w:r w:rsidR="00B52779">
        <w:t>12</w:t>
      </w:r>
      <w:r w:rsidRPr="00494981">
        <w:t xml:space="preserve"> punktów,</w:t>
      </w:r>
    </w:p>
    <w:p w14:paraId="5E1C3733" w14:textId="1D8BC0AA" w:rsidR="00FF73A4" w:rsidRDefault="00FF73A4" w:rsidP="00FF73A4">
      <w:pPr>
        <w:pStyle w:val="Akapitzlist"/>
        <w:numPr>
          <w:ilvl w:val="0"/>
          <w:numId w:val="50"/>
        </w:numPr>
        <w:spacing w:after="0" w:line="360" w:lineRule="auto"/>
        <w:ind w:left="1134" w:hanging="567"/>
      </w:pPr>
      <w:r w:rsidRPr="00494981">
        <w:t xml:space="preserve">od </w:t>
      </w:r>
      <w:r w:rsidR="002355E1">
        <w:t>20</w:t>
      </w:r>
      <w:r w:rsidRPr="00494981">
        <w:t xml:space="preserve"> gr do </w:t>
      </w:r>
      <w:r>
        <w:t>2</w:t>
      </w:r>
      <w:r w:rsidR="002355E1">
        <w:t>1</w:t>
      </w:r>
      <w:r w:rsidRPr="00494981">
        <w:t xml:space="preserve"> gr włącznie – </w:t>
      </w:r>
      <w:r w:rsidR="00B52779">
        <w:t>14</w:t>
      </w:r>
      <w:r w:rsidRPr="00494981">
        <w:t xml:space="preserve"> punktów,</w:t>
      </w:r>
    </w:p>
    <w:p w14:paraId="7B7E98FC" w14:textId="2F748E03" w:rsidR="00FF73A4" w:rsidRDefault="00FF73A4" w:rsidP="00FF73A4">
      <w:pPr>
        <w:pStyle w:val="Akapitzlist"/>
        <w:numPr>
          <w:ilvl w:val="0"/>
          <w:numId w:val="50"/>
        </w:numPr>
        <w:spacing w:after="0" w:line="360" w:lineRule="auto"/>
        <w:ind w:left="1134" w:hanging="567"/>
      </w:pPr>
      <w:r w:rsidRPr="00494981">
        <w:t xml:space="preserve">od </w:t>
      </w:r>
      <w:r>
        <w:t>2</w:t>
      </w:r>
      <w:r w:rsidR="002355E1">
        <w:t>2</w:t>
      </w:r>
      <w:r w:rsidRPr="00494981">
        <w:t xml:space="preserve"> gr do </w:t>
      </w:r>
      <w:r>
        <w:t>2</w:t>
      </w:r>
      <w:r w:rsidR="002355E1">
        <w:t>3</w:t>
      </w:r>
      <w:r w:rsidRPr="00494981">
        <w:t xml:space="preserve"> gr włącznie – </w:t>
      </w:r>
      <w:r w:rsidR="00B52779">
        <w:t>16 p</w:t>
      </w:r>
      <w:r w:rsidRPr="00494981">
        <w:t>unktów,</w:t>
      </w:r>
    </w:p>
    <w:p w14:paraId="42BFE63F" w14:textId="73A78E19" w:rsidR="00FF73A4" w:rsidRDefault="00FF73A4" w:rsidP="00FF73A4">
      <w:pPr>
        <w:pStyle w:val="Akapitzlist"/>
        <w:numPr>
          <w:ilvl w:val="0"/>
          <w:numId w:val="50"/>
        </w:numPr>
        <w:spacing w:after="0" w:line="360" w:lineRule="auto"/>
        <w:ind w:left="1134" w:hanging="567"/>
      </w:pPr>
      <w:r w:rsidRPr="00494981">
        <w:t xml:space="preserve">od </w:t>
      </w:r>
      <w:r>
        <w:t>2</w:t>
      </w:r>
      <w:r w:rsidR="002355E1">
        <w:t>4</w:t>
      </w:r>
      <w:r w:rsidRPr="00494981">
        <w:t xml:space="preserve"> gr do </w:t>
      </w:r>
      <w:r>
        <w:t>2</w:t>
      </w:r>
      <w:r w:rsidR="002355E1">
        <w:t>5</w:t>
      </w:r>
      <w:r w:rsidRPr="00494981">
        <w:t xml:space="preserve"> gr włącznie – </w:t>
      </w:r>
      <w:r w:rsidR="00B52779">
        <w:t>18</w:t>
      </w:r>
      <w:r w:rsidRPr="00494981">
        <w:t xml:space="preserve"> punktów,</w:t>
      </w:r>
    </w:p>
    <w:p w14:paraId="56F0CB8A" w14:textId="3E9BC61F" w:rsidR="00FF73A4" w:rsidRDefault="00FF73A4" w:rsidP="00FF73A4">
      <w:pPr>
        <w:pStyle w:val="Akapitzlist"/>
        <w:numPr>
          <w:ilvl w:val="0"/>
          <w:numId w:val="50"/>
        </w:numPr>
        <w:spacing w:after="0" w:line="360" w:lineRule="auto"/>
        <w:ind w:left="1134" w:hanging="567"/>
      </w:pPr>
      <w:r w:rsidRPr="00494981">
        <w:t xml:space="preserve">od </w:t>
      </w:r>
      <w:r>
        <w:t>2</w:t>
      </w:r>
      <w:r w:rsidR="002355E1">
        <w:t>6</w:t>
      </w:r>
      <w:r w:rsidRPr="00494981">
        <w:t xml:space="preserve"> gr do </w:t>
      </w:r>
      <w:r>
        <w:t>2</w:t>
      </w:r>
      <w:r w:rsidR="002355E1">
        <w:t>7</w:t>
      </w:r>
      <w:r w:rsidRPr="00494981">
        <w:t xml:space="preserve"> gr włącznie – </w:t>
      </w:r>
      <w:r w:rsidR="00B52779">
        <w:t>20</w:t>
      </w:r>
      <w:r w:rsidRPr="00494981">
        <w:t xml:space="preserve"> punktów,</w:t>
      </w:r>
    </w:p>
    <w:p w14:paraId="6EBD4000" w14:textId="1519F612" w:rsidR="00FF73A4" w:rsidRDefault="00FF73A4" w:rsidP="00FF73A4">
      <w:pPr>
        <w:pStyle w:val="Akapitzlist"/>
        <w:numPr>
          <w:ilvl w:val="0"/>
          <w:numId w:val="50"/>
        </w:numPr>
        <w:spacing w:after="0" w:line="360" w:lineRule="auto"/>
        <w:ind w:left="1134" w:hanging="567"/>
      </w:pPr>
      <w:r w:rsidRPr="00494981">
        <w:t xml:space="preserve">od </w:t>
      </w:r>
      <w:r>
        <w:t>2</w:t>
      </w:r>
      <w:r w:rsidR="002355E1">
        <w:t>8</w:t>
      </w:r>
      <w:r w:rsidRPr="00494981">
        <w:t xml:space="preserve"> gr do </w:t>
      </w:r>
      <w:r>
        <w:t>2</w:t>
      </w:r>
      <w:r w:rsidR="002355E1">
        <w:t>9</w:t>
      </w:r>
      <w:r w:rsidRPr="00494981">
        <w:t xml:space="preserve"> gr włącznie – </w:t>
      </w:r>
      <w:r w:rsidR="00B52779">
        <w:t>22</w:t>
      </w:r>
      <w:r w:rsidRPr="00494981">
        <w:t xml:space="preserve"> punktów,</w:t>
      </w:r>
    </w:p>
    <w:p w14:paraId="6D4D3C27" w14:textId="7CF0A3A5" w:rsidR="00FF73A4" w:rsidRDefault="00FF73A4" w:rsidP="00FF73A4">
      <w:pPr>
        <w:pStyle w:val="Akapitzlist"/>
        <w:numPr>
          <w:ilvl w:val="0"/>
          <w:numId w:val="50"/>
        </w:numPr>
        <w:spacing w:after="0" w:line="360" w:lineRule="auto"/>
        <w:ind w:left="1134" w:hanging="567"/>
      </w:pPr>
      <w:r w:rsidRPr="00494981">
        <w:t xml:space="preserve">od </w:t>
      </w:r>
      <w:r w:rsidR="002355E1">
        <w:t>30</w:t>
      </w:r>
      <w:r w:rsidRPr="00494981">
        <w:t xml:space="preserve"> gr do </w:t>
      </w:r>
      <w:r>
        <w:t>3</w:t>
      </w:r>
      <w:r w:rsidR="002355E1">
        <w:t>1</w:t>
      </w:r>
      <w:r w:rsidRPr="00494981">
        <w:t xml:space="preserve"> gr włącznie – </w:t>
      </w:r>
      <w:r w:rsidR="00B52779">
        <w:t>24</w:t>
      </w:r>
      <w:r w:rsidRPr="00494981">
        <w:t xml:space="preserve"> punktów,</w:t>
      </w:r>
    </w:p>
    <w:p w14:paraId="4709A39F" w14:textId="6CD15351" w:rsidR="00FF73A4" w:rsidRDefault="00FF73A4" w:rsidP="00FF73A4">
      <w:pPr>
        <w:pStyle w:val="Akapitzlist"/>
        <w:numPr>
          <w:ilvl w:val="0"/>
          <w:numId w:val="50"/>
        </w:numPr>
        <w:spacing w:after="0" w:line="360" w:lineRule="auto"/>
        <w:ind w:left="1134" w:hanging="567"/>
      </w:pPr>
      <w:r w:rsidRPr="00494981">
        <w:t xml:space="preserve">od </w:t>
      </w:r>
      <w:r>
        <w:t>3</w:t>
      </w:r>
      <w:r w:rsidR="002355E1">
        <w:t>2</w:t>
      </w:r>
      <w:r w:rsidRPr="00494981">
        <w:t xml:space="preserve"> gr do </w:t>
      </w:r>
      <w:r>
        <w:t>3</w:t>
      </w:r>
      <w:r w:rsidR="002355E1">
        <w:t>3</w:t>
      </w:r>
      <w:r w:rsidRPr="00494981">
        <w:t xml:space="preserve"> gr włącznie – </w:t>
      </w:r>
      <w:r w:rsidR="00B52779">
        <w:t>26</w:t>
      </w:r>
      <w:r w:rsidRPr="00494981">
        <w:t xml:space="preserve"> punktów,</w:t>
      </w:r>
    </w:p>
    <w:p w14:paraId="57D6E38D" w14:textId="01D04A0B" w:rsidR="00FF73A4" w:rsidRDefault="00FF73A4" w:rsidP="00FF73A4">
      <w:pPr>
        <w:pStyle w:val="Akapitzlist"/>
        <w:numPr>
          <w:ilvl w:val="0"/>
          <w:numId w:val="50"/>
        </w:numPr>
        <w:spacing w:after="0" w:line="360" w:lineRule="auto"/>
        <w:ind w:left="1134" w:hanging="567"/>
      </w:pPr>
      <w:r w:rsidRPr="00494981">
        <w:t xml:space="preserve">od </w:t>
      </w:r>
      <w:r>
        <w:t>3</w:t>
      </w:r>
      <w:r w:rsidR="002355E1">
        <w:t>4</w:t>
      </w:r>
      <w:r w:rsidRPr="00494981">
        <w:t xml:space="preserve"> gr do </w:t>
      </w:r>
      <w:r>
        <w:t>3</w:t>
      </w:r>
      <w:r w:rsidR="002355E1">
        <w:t>6</w:t>
      </w:r>
      <w:r w:rsidRPr="00494981">
        <w:t xml:space="preserve"> gr włącznie – </w:t>
      </w:r>
      <w:r w:rsidR="00B52779">
        <w:t>28</w:t>
      </w:r>
      <w:r w:rsidRPr="00494981">
        <w:t xml:space="preserve"> punktów,</w:t>
      </w:r>
    </w:p>
    <w:p w14:paraId="3FA8A336" w14:textId="3E98BE85" w:rsidR="00FF73A4" w:rsidRDefault="00FF73A4" w:rsidP="00FF73A4">
      <w:pPr>
        <w:pStyle w:val="Akapitzlist"/>
        <w:numPr>
          <w:ilvl w:val="0"/>
          <w:numId w:val="50"/>
        </w:numPr>
        <w:spacing w:after="0" w:line="360" w:lineRule="auto"/>
        <w:ind w:left="1134" w:hanging="567"/>
      </w:pPr>
      <w:r w:rsidRPr="00494981">
        <w:t xml:space="preserve">od </w:t>
      </w:r>
      <w:r>
        <w:t>3</w:t>
      </w:r>
      <w:r w:rsidR="002355E1">
        <w:t>7</w:t>
      </w:r>
      <w:r w:rsidRPr="00494981">
        <w:t xml:space="preserve"> gr do </w:t>
      </w:r>
      <w:r w:rsidR="002355E1">
        <w:t>41</w:t>
      </w:r>
      <w:r w:rsidRPr="00494981">
        <w:t xml:space="preserve"> gr włącznie – </w:t>
      </w:r>
      <w:r w:rsidR="00B52779">
        <w:t>30</w:t>
      </w:r>
      <w:r w:rsidRPr="00494981">
        <w:t xml:space="preserve"> punktów,</w:t>
      </w:r>
    </w:p>
    <w:p w14:paraId="438A1546" w14:textId="395FAFE6" w:rsidR="00FF73A4" w:rsidRDefault="00FF73A4" w:rsidP="00FF73A4">
      <w:pPr>
        <w:pStyle w:val="Akapitzlist"/>
        <w:numPr>
          <w:ilvl w:val="0"/>
          <w:numId w:val="50"/>
        </w:numPr>
        <w:spacing w:after="0" w:line="360" w:lineRule="auto"/>
        <w:ind w:left="1134" w:hanging="567"/>
      </w:pPr>
      <w:r w:rsidRPr="00494981">
        <w:t xml:space="preserve">od </w:t>
      </w:r>
      <w:r w:rsidR="002355E1">
        <w:t>42</w:t>
      </w:r>
      <w:r w:rsidRPr="00494981">
        <w:t xml:space="preserve"> gr do </w:t>
      </w:r>
      <w:r w:rsidR="002355E1">
        <w:t>45</w:t>
      </w:r>
      <w:r w:rsidRPr="00494981">
        <w:t xml:space="preserve"> gr włącznie – </w:t>
      </w:r>
      <w:r w:rsidR="00B52779">
        <w:t>32</w:t>
      </w:r>
      <w:r w:rsidRPr="00494981">
        <w:t xml:space="preserve"> punktów,</w:t>
      </w:r>
    </w:p>
    <w:p w14:paraId="235F0349" w14:textId="18636165" w:rsidR="00FF73A4" w:rsidRDefault="00FF73A4" w:rsidP="00FF73A4">
      <w:pPr>
        <w:pStyle w:val="Akapitzlist"/>
        <w:numPr>
          <w:ilvl w:val="0"/>
          <w:numId w:val="50"/>
        </w:numPr>
        <w:spacing w:after="0" w:line="360" w:lineRule="auto"/>
        <w:ind w:left="1134" w:hanging="567"/>
      </w:pPr>
      <w:r w:rsidRPr="00494981">
        <w:t xml:space="preserve">od </w:t>
      </w:r>
      <w:r>
        <w:t>4</w:t>
      </w:r>
      <w:r w:rsidR="002355E1">
        <w:t>6</w:t>
      </w:r>
      <w:r w:rsidRPr="00494981">
        <w:t xml:space="preserve"> gr do </w:t>
      </w:r>
      <w:r w:rsidR="002355E1">
        <w:t>49</w:t>
      </w:r>
      <w:r w:rsidRPr="00494981">
        <w:t xml:space="preserve"> gr włącznie – </w:t>
      </w:r>
      <w:r w:rsidR="00B52779">
        <w:t>34</w:t>
      </w:r>
      <w:r w:rsidRPr="00494981">
        <w:t xml:space="preserve"> punktów,</w:t>
      </w:r>
    </w:p>
    <w:p w14:paraId="0F0DCDBB" w14:textId="1C7C4117" w:rsidR="00FF73A4" w:rsidRDefault="00FF73A4" w:rsidP="00FF73A4">
      <w:pPr>
        <w:pStyle w:val="Akapitzlist"/>
        <w:numPr>
          <w:ilvl w:val="0"/>
          <w:numId w:val="50"/>
        </w:numPr>
        <w:spacing w:after="0" w:line="360" w:lineRule="auto"/>
        <w:ind w:left="1134" w:hanging="567"/>
      </w:pPr>
      <w:r w:rsidRPr="00494981">
        <w:t xml:space="preserve">od </w:t>
      </w:r>
      <w:r w:rsidR="002355E1">
        <w:t>50</w:t>
      </w:r>
      <w:r w:rsidRPr="00494981">
        <w:t xml:space="preserve"> gr do </w:t>
      </w:r>
      <w:r w:rsidR="002355E1">
        <w:t>52</w:t>
      </w:r>
      <w:r w:rsidRPr="00494981">
        <w:t xml:space="preserve"> gr włącznie – </w:t>
      </w:r>
      <w:r w:rsidR="00B52779">
        <w:t>36</w:t>
      </w:r>
      <w:r w:rsidRPr="00494981">
        <w:t xml:space="preserve"> punktów,</w:t>
      </w:r>
    </w:p>
    <w:p w14:paraId="1F9A39FB" w14:textId="0BFFC29F" w:rsidR="00FF73A4" w:rsidRDefault="00FF73A4" w:rsidP="00FF73A4">
      <w:pPr>
        <w:pStyle w:val="Akapitzlist"/>
        <w:numPr>
          <w:ilvl w:val="0"/>
          <w:numId w:val="50"/>
        </w:numPr>
        <w:spacing w:after="0" w:line="360" w:lineRule="auto"/>
        <w:ind w:left="1134" w:hanging="567"/>
      </w:pPr>
      <w:r w:rsidRPr="00494981">
        <w:t xml:space="preserve">od </w:t>
      </w:r>
      <w:r w:rsidR="002355E1">
        <w:t>5</w:t>
      </w:r>
      <w:r>
        <w:t>3</w:t>
      </w:r>
      <w:r w:rsidRPr="00494981">
        <w:t xml:space="preserve"> gr do </w:t>
      </w:r>
      <w:r w:rsidR="002355E1">
        <w:t>5</w:t>
      </w:r>
      <w:r>
        <w:t>4</w:t>
      </w:r>
      <w:r w:rsidRPr="00494981">
        <w:t xml:space="preserve"> gr włącznie – </w:t>
      </w:r>
      <w:r w:rsidR="00B52779">
        <w:t>38</w:t>
      </w:r>
      <w:r w:rsidRPr="00494981">
        <w:t xml:space="preserve"> punktów,</w:t>
      </w:r>
    </w:p>
    <w:p w14:paraId="0A0FFF18" w14:textId="3073B3C4" w:rsidR="00C348CF" w:rsidRPr="00494981" w:rsidRDefault="00FF73A4" w:rsidP="00B52779">
      <w:pPr>
        <w:pStyle w:val="Akapitzlist"/>
        <w:numPr>
          <w:ilvl w:val="0"/>
          <w:numId w:val="50"/>
        </w:numPr>
        <w:spacing w:after="0" w:line="360" w:lineRule="auto"/>
        <w:ind w:left="1134" w:hanging="567"/>
      </w:pPr>
      <w:r w:rsidRPr="00494981">
        <w:t xml:space="preserve">od </w:t>
      </w:r>
      <w:r>
        <w:t>55</w:t>
      </w:r>
      <w:r w:rsidRPr="00494981">
        <w:t xml:space="preserve"> gr </w:t>
      </w:r>
      <w:r w:rsidR="002355E1">
        <w:t xml:space="preserve">włącznie </w:t>
      </w:r>
      <w:r w:rsidR="00494981" w:rsidRPr="00494981">
        <w:t xml:space="preserve">i powyżej </w:t>
      </w:r>
      <w:r w:rsidR="001D78FD" w:rsidRPr="00494981">
        <w:t xml:space="preserve">– </w:t>
      </w:r>
      <w:r w:rsidR="00494981" w:rsidRPr="00494981">
        <w:t>4</w:t>
      </w:r>
      <w:r w:rsidR="00CF1729" w:rsidRPr="00494981">
        <w:t>0</w:t>
      </w:r>
      <w:r w:rsidR="001D78FD" w:rsidRPr="00494981">
        <w:t xml:space="preserve"> punktów</w:t>
      </w:r>
      <w:r w:rsidR="00C348CF" w:rsidRPr="00494981">
        <w:t>.</w:t>
      </w:r>
    </w:p>
    <w:p w14:paraId="6EFCA39F" w14:textId="2ECFFD8F" w:rsidR="00C348CF" w:rsidRPr="00CE6943" w:rsidRDefault="00C348CF" w:rsidP="0089051C">
      <w:pPr>
        <w:widowControl w:val="0"/>
        <w:tabs>
          <w:tab w:val="left" w:pos="567"/>
        </w:tabs>
        <w:spacing w:after="40" w:line="360" w:lineRule="auto"/>
      </w:pPr>
      <w:r w:rsidRPr="00CE6943">
        <w:rPr>
          <w:b/>
        </w:rPr>
        <w:t>Uwaga!</w:t>
      </w:r>
      <w:r w:rsidRPr="00CE6943">
        <w:t xml:space="preserve"> Jeżeli w Formularzu oferty Wykonawca nie wskaże </w:t>
      </w:r>
      <w:r w:rsidR="00380D23" w:rsidRPr="00CE6943">
        <w:t xml:space="preserve">wielkości rabatu </w:t>
      </w:r>
      <w:r w:rsidRPr="00CE6943">
        <w:t>(w</w:t>
      </w:r>
      <w:r w:rsidR="0089051C">
        <w:t> </w:t>
      </w:r>
      <w:r w:rsidR="00380D23" w:rsidRPr="00CE6943">
        <w:t>groszach</w:t>
      </w:r>
      <w:r w:rsidRPr="00CE6943">
        <w:t>)</w:t>
      </w:r>
      <w:r w:rsidR="00EF7D18" w:rsidRPr="00CE6943">
        <w:t>,</w:t>
      </w:r>
      <w:r w:rsidRPr="00CE6943">
        <w:t xml:space="preserve"> Zamawiający przyjmie, </w:t>
      </w:r>
      <w:r w:rsidR="00CE6943">
        <w:t xml:space="preserve">że Wykonawca nie zaoferował żadnego rabatu </w:t>
      </w:r>
      <w:r w:rsidRPr="00CE6943">
        <w:t>i</w:t>
      </w:r>
      <w:r w:rsidR="0089051C">
        <w:t> </w:t>
      </w:r>
      <w:r w:rsidRPr="00CE6943">
        <w:t>oferta otrzyma w tym kryterium 0 p</w:t>
      </w:r>
      <w:r w:rsidR="00CE6943">
        <w:t>un</w:t>
      </w:r>
      <w:r w:rsidRPr="00CE6943">
        <w:t>kt</w:t>
      </w:r>
      <w:r w:rsidR="00CE6943">
        <w:t>ów</w:t>
      </w:r>
      <w:r w:rsidRPr="00CE6943">
        <w:t>.</w:t>
      </w:r>
    </w:p>
    <w:p w14:paraId="0000011D" w14:textId="45144A03" w:rsidR="008D5F14" w:rsidRPr="008A1CEC" w:rsidRDefault="001A27BA" w:rsidP="00B06BDA">
      <w:pPr>
        <w:numPr>
          <w:ilvl w:val="0"/>
          <w:numId w:val="47"/>
        </w:numPr>
        <w:spacing w:line="360" w:lineRule="auto"/>
        <w:ind w:left="567" w:hanging="567"/>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06BDA">
      <w:pPr>
        <w:numPr>
          <w:ilvl w:val="0"/>
          <w:numId w:val="47"/>
        </w:numPr>
        <w:spacing w:line="360" w:lineRule="auto"/>
        <w:ind w:left="567" w:hanging="544"/>
      </w:pPr>
      <w:r w:rsidRPr="008A1CEC">
        <w:t>W toku badania i oceny ofert Zamawiający może żądać od Wykonawcy wyjaśnień dotyczących treści złożonej oferty, w tym zaoferowanej ceny.</w:t>
      </w:r>
    </w:p>
    <w:p w14:paraId="0000011F" w14:textId="187B22D3" w:rsidR="008D5F14" w:rsidRDefault="001A27BA" w:rsidP="00B06BDA">
      <w:pPr>
        <w:numPr>
          <w:ilvl w:val="0"/>
          <w:numId w:val="47"/>
        </w:numPr>
        <w:spacing w:line="360" w:lineRule="auto"/>
        <w:ind w:left="567" w:hanging="544"/>
      </w:pPr>
      <w:r w:rsidRPr="008A1CEC">
        <w:t>Zamawiający udzieli zamówienia Wykonawcy, którego oferta zostanie uznana za najkorzystniejszą.</w:t>
      </w:r>
    </w:p>
    <w:p w14:paraId="1F69405C" w14:textId="107FD543" w:rsidR="008A1CEC" w:rsidRPr="00E70BEE" w:rsidRDefault="008A1CEC" w:rsidP="00B06BDA">
      <w:pPr>
        <w:numPr>
          <w:ilvl w:val="0"/>
          <w:numId w:val="47"/>
        </w:numPr>
        <w:spacing w:line="360" w:lineRule="auto"/>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2DB615BA" w:rsidR="00E70BEE" w:rsidRPr="00E70BEE" w:rsidRDefault="008A1CEC" w:rsidP="00B06BDA">
      <w:pPr>
        <w:pStyle w:val="Akapitzlist"/>
        <w:numPr>
          <w:ilvl w:val="0"/>
          <w:numId w:val="42"/>
        </w:numPr>
        <w:spacing w:line="360" w:lineRule="auto"/>
        <w:ind w:left="993" w:hanging="426"/>
      </w:pPr>
      <w:r w:rsidRPr="00E70BEE">
        <w:t>oczywiste omyłki pisarskie,</w:t>
      </w:r>
    </w:p>
    <w:p w14:paraId="60478CB1" w14:textId="77777777" w:rsidR="00E70BEE" w:rsidRPr="00E70BEE" w:rsidRDefault="008A1CEC" w:rsidP="00B06BDA">
      <w:pPr>
        <w:pStyle w:val="Akapitzlist"/>
        <w:numPr>
          <w:ilvl w:val="0"/>
          <w:numId w:val="42"/>
        </w:numPr>
        <w:spacing w:line="360" w:lineRule="auto"/>
        <w:ind w:left="993" w:hanging="426"/>
      </w:pPr>
      <w:r w:rsidRPr="00E70BEE">
        <w:t>oczywiste omyłki rachunkowe, z uwzględnieniem konsekwencji rachunkowych dokonanych poprawek,</w:t>
      </w:r>
    </w:p>
    <w:p w14:paraId="4E950BFC" w14:textId="5EFEC660" w:rsidR="008A1CEC" w:rsidRPr="00E70BEE" w:rsidRDefault="008A1CEC" w:rsidP="00B06BDA">
      <w:pPr>
        <w:pStyle w:val="Akapitzlist"/>
        <w:numPr>
          <w:ilvl w:val="0"/>
          <w:numId w:val="42"/>
        </w:numPr>
        <w:spacing w:after="0" w:line="360" w:lineRule="auto"/>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B06BDA">
      <w:pPr>
        <w:spacing w:line="360" w:lineRule="auto"/>
        <w:ind w:left="567"/>
      </w:pPr>
      <w:r w:rsidRPr="00E70BEE">
        <w:t>– niezwłocznie zawiadamiając o tym Wykonawcę, którego oferta została poprawiona.</w:t>
      </w:r>
    </w:p>
    <w:p w14:paraId="00000120" w14:textId="340F1A4C" w:rsidR="008D5F14" w:rsidRPr="00DF487F" w:rsidRDefault="00694242" w:rsidP="00FD1F1B">
      <w:pPr>
        <w:pStyle w:val="Nagwek2"/>
        <w:ind w:left="2268" w:hanging="2268"/>
        <w:rPr>
          <w:b/>
          <w:bCs/>
        </w:rPr>
      </w:pPr>
      <w:bookmarkStart w:id="35" w:name="_Toc65239246"/>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5"/>
    </w:p>
    <w:p w14:paraId="011DEFF9" w14:textId="20CAC9E8" w:rsidR="00082F9D" w:rsidRPr="00276FA8" w:rsidRDefault="00082F9D" w:rsidP="00B06BDA">
      <w:pPr>
        <w:numPr>
          <w:ilvl w:val="0"/>
          <w:numId w:val="6"/>
        </w:numPr>
        <w:spacing w:before="240" w:line="360" w:lineRule="auto"/>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00000121" w14:textId="5F23C738" w:rsidR="008D5F14" w:rsidRPr="00276FA8" w:rsidRDefault="001A27BA" w:rsidP="00B06BDA">
      <w:pPr>
        <w:numPr>
          <w:ilvl w:val="0"/>
          <w:numId w:val="6"/>
        </w:numPr>
        <w:spacing w:line="360" w:lineRule="auto"/>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211FE0">
        <w:t>.</w:t>
      </w:r>
    </w:p>
    <w:p w14:paraId="00000123" w14:textId="1A96A521" w:rsidR="008D5F14" w:rsidRPr="00B95FB4" w:rsidRDefault="001A27BA" w:rsidP="00B06BDA">
      <w:pPr>
        <w:numPr>
          <w:ilvl w:val="0"/>
          <w:numId w:val="6"/>
        </w:numPr>
        <w:spacing w:line="360" w:lineRule="auto"/>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5B234F40" w14:textId="2003D7B1" w:rsidR="00F26F97" w:rsidRPr="00D31C19" w:rsidRDefault="001A27BA" w:rsidP="00B06BDA">
      <w:pPr>
        <w:numPr>
          <w:ilvl w:val="0"/>
          <w:numId w:val="6"/>
        </w:numPr>
        <w:spacing w:line="360" w:lineRule="auto"/>
        <w:ind w:left="462" w:hanging="426"/>
      </w:pPr>
      <w:r w:rsidRPr="007A1387">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2607A16D" w:rsidR="008D5F14" w:rsidRPr="00487FDB" w:rsidRDefault="001A27BA" w:rsidP="00B06BDA">
      <w:pPr>
        <w:numPr>
          <w:ilvl w:val="0"/>
          <w:numId w:val="6"/>
        </w:numPr>
        <w:spacing w:line="360" w:lineRule="auto"/>
        <w:ind w:left="462" w:hanging="426"/>
      </w:pPr>
      <w:r w:rsidRPr="00487FDB">
        <w:t>Wykonawca będzie zobowiązany do podpisania umowy w miejscu i terminie wskazanym przez Zamawiającego.</w:t>
      </w:r>
    </w:p>
    <w:p w14:paraId="00000126" w14:textId="2C1C34D7" w:rsidR="008D5F14" w:rsidRPr="00C31999" w:rsidRDefault="00694242" w:rsidP="00276FA8">
      <w:pPr>
        <w:pStyle w:val="Nagwek2"/>
        <w:ind w:left="2127" w:hanging="2127"/>
        <w:rPr>
          <w:b/>
          <w:bCs/>
        </w:rPr>
      </w:pPr>
      <w:bookmarkStart w:id="36"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31999">
        <w:rPr>
          <w:b/>
          <w:bCs/>
        </w:rPr>
        <w:t>Wymagania dotyczące zabezpieczenia należytego wykonania umowy</w:t>
      </w:r>
      <w:bookmarkEnd w:id="36"/>
    </w:p>
    <w:p w14:paraId="137522AA" w14:textId="6D5CD14B" w:rsidR="00C80519" w:rsidRPr="006F17AF" w:rsidRDefault="006F17AF" w:rsidP="00DD0F61">
      <w:pPr>
        <w:spacing w:before="240"/>
      </w:pPr>
      <w:r>
        <w:t xml:space="preserve">Zamawiający </w:t>
      </w:r>
      <w:r w:rsidR="00DD0F61">
        <w:t xml:space="preserve">nie </w:t>
      </w:r>
      <w:r>
        <w:t>żąda</w:t>
      </w:r>
      <w:r w:rsidR="00211FE0">
        <w:t xml:space="preserve"> wniesienia</w:t>
      </w:r>
      <w:r>
        <w:t xml:space="preserve"> zabezpieczenia należytego wykonania umowy</w:t>
      </w:r>
      <w:r w:rsidR="00DD0F61">
        <w:t>.</w:t>
      </w:r>
    </w:p>
    <w:p w14:paraId="00000128" w14:textId="74BF5A2D" w:rsidR="008D5F14" w:rsidRPr="00F07AEC" w:rsidRDefault="00694242" w:rsidP="00276FA8">
      <w:pPr>
        <w:pStyle w:val="Nagwek2"/>
        <w:ind w:left="1985" w:hanging="1985"/>
        <w:rPr>
          <w:b/>
          <w:bCs/>
        </w:rPr>
      </w:pPr>
      <w:bookmarkStart w:id="37"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7"/>
      <w:r w:rsidR="001A27BA" w:rsidRPr="00F07AEC">
        <w:rPr>
          <w:b/>
          <w:bCs/>
        </w:rPr>
        <w:t xml:space="preserve"> </w:t>
      </w:r>
    </w:p>
    <w:p w14:paraId="17799020" w14:textId="60BCFAC2" w:rsidR="00E8406C" w:rsidRDefault="00E8406C" w:rsidP="00211FE0">
      <w:pPr>
        <w:numPr>
          <w:ilvl w:val="0"/>
          <w:numId w:val="11"/>
        </w:numPr>
        <w:spacing w:after="60" w:line="360" w:lineRule="auto"/>
        <w:ind w:left="567" w:hanging="425"/>
        <w:jc w:val="both"/>
      </w:pPr>
      <w:bookmarkStart w:id="38" w:name="_Toc65239249"/>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sidR="00F9425C">
        <w:rPr>
          <w:b/>
        </w:rPr>
        <w:t>7</w:t>
      </w:r>
      <w:r w:rsidRPr="00A4162B">
        <w:rPr>
          <w:b/>
        </w:rPr>
        <w:t xml:space="preserve"> do SWZ</w:t>
      </w:r>
      <w:r w:rsidR="00D26C83">
        <w:t>.</w:t>
      </w:r>
    </w:p>
    <w:p w14:paraId="7533EFDC" w14:textId="5D7E0D12" w:rsidR="003D076A" w:rsidRPr="004C243C" w:rsidRDefault="003D076A" w:rsidP="00211FE0">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866368">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ustawy Pzp</w:t>
      </w:r>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211FE0">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3D076A">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C243C">
      <w:pPr>
        <w:pStyle w:val="Nagwek2"/>
        <w:ind w:left="2127" w:hanging="2127"/>
        <w:rPr>
          <w:b/>
          <w:bCs/>
        </w:rPr>
      </w:pPr>
      <w:r w:rsidRPr="00694242">
        <w:rPr>
          <w:b/>
          <w:bCs/>
        </w:rPr>
        <w:lastRenderedPageBreak/>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8"/>
    </w:p>
    <w:p w14:paraId="615FE810" w14:textId="77777777" w:rsidR="00E8406C" w:rsidRPr="002B5164" w:rsidRDefault="00E8406C" w:rsidP="00211FE0">
      <w:pPr>
        <w:numPr>
          <w:ilvl w:val="0"/>
          <w:numId w:val="5"/>
        </w:numPr>
        <w:spacing w:after="60" w:line="360" w:lineRule="auto"/>
        <w:ind w:left="568" w:hanging="284"/>
        <w:jc w:val="both"/>
      </w:pPr>
      <w:bookmarkStart w:id="39" w:name="_Toc65239250"/>
      <w:r w:rsidRPr="002B5164">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2B5164" w:rsidRDefault="00E8406C" w:rsidP="00211FE0">
      <w:pPr>
        <w:numPr>
          <w:ilvl w:val="0"/>
          <w:numId w:val="5"/>
        </w:numPr>
        <w:spacing w:after="60" w:line="360" w:lineRule="auto"/>
        <w:ind w:left="568" w:hanging="284"/>
        <w:jc w:val="both"/>
      </w:pPr>
      <w:r w:rsidRPr="002B5164">
        <w:t>Odwołanie przysługuje na zasadach określonych w art. 513 ustawy Pzp.</w:t>
      </w:r>
    </w:p>
    <w:p w14:paraId="1095C133" w14:textId="77777777" w:rsidR="00E8406C" w:rsidRPr="002B5164" w:rsidRDefault="00E8406C" w:rsidP="00211FE0">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211FE0">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211FE0">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211FE0">
      <w:pPr>
        <w:spacing w:after="60" w:line="360" w:lineRule="auto"/>
        <w:ind w:left="851" w:hanging="283"/>
        <w:jc w:val="both"/>
      </w:pPr>
      <w:r w:rsidRPr="002B5164">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211FE0">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211FE0">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211FE0">
      <w:pPr>
        <w:numPr>
          <w:ilvl w:val="0"/>
          <w:numId w:val="5"/>
        </w:numPr>
        <w:spacing w:after="60" w:line="360" w:lineRule="auto"/>
        <w:ind w:left="568" w:hanging="284"/>
        <w:jc w:val="both"/>
      </w:pPr>
      <w:r w:rsidRPr="002B5164">
        <w:t>Na orzeczenie Izby oraz postanowienie Prezesa Izby, o którym mowa w art. 519 ust. 1 ustawy Pzp, stronom oraz uczestnikom postępowania odwoławczego przysługuje skarga do sądu.</w:t>
      </w:r>
    </w:p>
    <w:p w14:paraId="3FC6F714" w14:textId="77777777" w:rsidR="00E8406C" w:rsidRPr="002B5164" w:rsidRDefault="00E8406C" w:rsidP="00211FE0">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211FE0">
      <w:pPr>
        <w:numPr>
          <w:ilvl w:val="0"/>
          <w:numId w:val="5"/>
        </w:numPr>
        <w:spacing w:after="60" w:line="360" w:lineRule="auto"/>
        <w:ind w:left="568" w:hanging="284"/>
        <w:jc w:val="both"/>
      </w:pPr>
      <w:r w:rsidRPr="002B5164">
        <w:t>Skargę wnosi się na zasadach określonych w art. 580 ustawy Pzp.</w:t>
      </w:r>
    </w:p>
    <w:p w14:paraId="0000013E" w14:textId="7C927E21" w:rsidR="008D5F14" w:rsidRPr="00A3543A" w:rsidRDefault="00694242" w:rsidP="004C243C">
      <w:pPr>
        <w:pStyle w:val="Nagwek2"/>
        <w:spacing w:line="320" w:lineRule="auto"/>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9"/>
    </w:p>
    <w:p w14:paraId="0000013F" w14:textId="1F326A32" w:rsidR="008D5F14" w:rsidRDefault="001A27BA" w:rsidP="005B69A4">
      <w:pPr>
        <w:numPr>
          <w:ilvl w:val="0"/>
          <w:numId w:val="14"/>
        </w:numPr>
        <w:spacing w:line="360" w:lineRule="auto"/>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w:t>
      </w:r>
      <w:r>
        <w:lastRenderedPageBreak/>
        <w:t xml:space="preserve">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5B69A4">
      <w:pPr>
        <w:numPr>
          <w:ilvl w:val="0"/>
          <w:numId w:val="14"/>
        </w:numPr>
        <w:pBdr>
          <w:top w:val="nil"/>
          <w:left w:val="nil"/>
          <w:bottom w:val="nil"/>
          <w:right w:val="nil"/>
          <w:between w:val="nil"/>
        </w:pBdr>
        <w:spacing w:line="360" w:lineRule="auto"/>
        <w:ind w:left="567" w:hanging="567"/>
      </w:pPr>
      <w:r>
        <w:t>W celu ewentualnej kompresji danych Zamawiający rekomenduje wykorzystanie jednego z rozszerzeń:</w:t>
      </w:r>
    </w:p>
    <w:p w14:paraId="00000142" w14:textId="77777777" w:rsidR="008D5F14" w:rsidRDefault="001A27BA" w:rsidP="005B69A4">
      <w:pPr>
        <w:numPr>
          <w:ilvl w:val="1"/>
          <w:numId w:val="20"/>
        </w:numPr>
        <w:spacing w:line="360" w:lineRule="auto"/>
        <w:ind w:left="993" w:hanging="426"/>
        <w:jc w:val="both"/>
      </w:pPr>
      <w:r>
        <w:t xml:space="preserve">.zip </w:t>
      </w:r>
    </w:p>
    <w:p w14:paraId="00000143" w14:textId="77777777" w:rsidR="008D5F14" w:rsidRDefault="001A27BA" w:rsidP="005B69A4">
      <w:pPr>
        <w:numPr>
          <w:ilvl w:val="1"/>
          <w:numId w:val="20"/>
        </w:numPr>
        <w:spacing w:line="360" w:lineRule="auto"/>
        <w:ind w:left="993" w:hanging="426"/>
        <w:jc w:val="both"/>
      </w:pPr>
      <w:r>
        <w:t>.7Z</w:t>
      </w:r>
    </w:p>
    <w:p w14:paraId="00000144" w14:textId="77777777"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6724F040"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5B69A4">
      <w:pPr>
        <w:numPr>
          <w:ilvl w:val="0"/>
          <w:numId w:val="14"/>
        </w:numPr>
        <w:pBdr>
          <w:top w:val="nil"/>
          <w:left w:val="nil"/>
          <w:bottom w:val="nil"/>
          <w:right w:val="nil"/>
          <w:between w:val="nil"/>
        </w:pBdr>
        <w:spacing w:line="360" w:lineRule="auto"/>
        <w:ind w:left="567" w:hanging="567"/>
      </w:pPr>
      <w:r>
        <w:t xml:space="preserve">W przypadku stosowania przez </w:t>
      </w:r>
      <w:r w:rsidR="00E86616">
        <w:t>W</w:t>
      </w:r>
      <w:r>
        <w:t>ykonawcę kwalifikowanego podpisu elektronicznego:</w:t>
      </w:r>
    </w:p>
    <w:p w14:paraId="00000147" w14:textId="1D9E2F0A" w:rsidR="008D5F1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5B69A4">
      <w:pPr>
        <w:numPr>
          <w:ilvl w:val="0"/>
          <w:numId w:val="15"/>
        </w:numPr>
        <w:pBdr>
          <w:top w:val="nil"/>
          <w:left w:val="nil"/>
          <w:bottom w:val="nil"/>
          <w:right w:val="nil"/>
          <w:between w:val="nil"/>
        </w:pBdr>
        <w:spacing w:line="360" w:lineRule="auto"/>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5B69A4">
      <w:pPr>
        <w:numPr>
          <w:ilvl w:val="0"/>
          <w:numId w:val="15"/>
        </w:numPr>
        <w:spacing w:line="360" w:lineRule="auto"/>
        <w:ind w:left="993" w:hanging="426"/>
      </w:pPr>
      <w:r>
        <w:t>Zamawiający rekomenduje wykorzystanie podpisu z kwalifikowanym znacznikiem czasu.</w:t>
      </w:r>
    </w:p>
    <w:p w14:paraId="0000014A" w14:textId="7EF6222B" w:rsidR="008D5F14" w:rsidRDefault="001A27BA" w:rsidP="005B69A4">
      <w:pPr>
        <w:numPr>
          <w:ilvl w:val="0"/>
          <w:numId w:val="14"/>
        </w:numPr>
        <w:pBdr>
          <w:top w:val="nil"/>
          <w:left w:val="nil"/>
          <w:bottom w:val="nil"/>
          <w:right w:val="nil"/>
          <w:between w:val="nil"/>
        </w:pBdr>
        <w:spacing w:line="360" w:lineRule="auto"/>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5B69A4">
      <w:pPr>
        <w:numPr>
          <w:ilvl w:val="0"/>
          <w:numId w:val="14"/>
        </w:numPr>
        <w:pBdr>
          <w:top w:val="nil"/>
          <w:left w:val="nil"/>
          <w:bottom w:val="nil"/>
          <w:right w:val="nil"/>
          <w:between w:val="nil"/>
        </w:pBdr>
        <w:spacing w:line="360" w:lineRule="auto"/>
        <w:ind w:left="567" w:hanging="567"/>
        <w:rPr>
          <w:b/>
          <w:bCs/>
        </w:rPr>
      </w:pPr>
      <w:r w:rsidRPr="00E86616">
        <w:rPr>
          <w:b/>
          <w:bCs/>
        </w:rPr>
        <w:t>Zamawiający zaleca aby wszystkie dokumenty i oświadczenia podpisywać jednym rodzajem podpisu.</w:t>
      </w:r>
    </w:p>
    <w:p w14:paraId="0000014B"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5B69A4">
      <w:pPr>
        <w:numPr>
          <w:ilvl w:val="0"/>
          <w:numId w:val="14"/>
        </w:numPr>
        <w:pBdr>
          <w:top w:val="nil"/>
          <w:left w:val="nil"/>
          <w:bottom w:val="nil"/>
          <w:right w:val="nil"/>
          <w:between w:val="nil"/>
        </w:pBdr>
        <w:spacing w:line="360" w:lineRule="auto"/>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5B69A4">
      <w:pPr>
        <w:numPr>
          <w:ilvl w:val="0"/>
          <w:numId w:val="14"/>
        </w:numPr>
        <w:pBdr>
          <w:top w:val="nil"/>
          <w:left w:val="nil"/>
          <w:bottom w:val="nil"/>
          <w:right w:val="nil"/>
          <w:between w:val="nil"/>
        </w:pBdr>
        <w:spacing w:line="360" w:lineRule="auto"/>
        <w:ind w:left="567" w:hanging="567"/>
      </w:pPr>
      <w:r>
        <w:lastRenderedPageBreak/>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5B69A4">
      <w:pPr>
        <w:numPr>
          <w:ilvl w:val="0"/>
          <w:numId w:val="14"/>
        </w:numPr>
        <w:pBdr>
          <w:top w:val="nil"/>
          <w:left w:val="nil"/>
          <w:bottom w:val="nil"/>
          <w:right w:val="nil"/>
          <w:between w:val="nil"/>
        </w:pBdr>
        <w:spacing w:line="360" w:lineRule="auto"/>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0"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0"/>
    </w:p>
    <w:p w14:paraId="579380A4" w14:textId="77777777" w:rsidR="008B08A4" w:rsidRPr="00B13AF4" w:rsidRDefault="008B08A4" w:rsidP="005B69A4">
      <w:pPr>
        <w:pStyle w:val="Akapitzlist"/>
        <w:numPr>
          <w:ilvl w:val="1"/>
          <w:numId w:val="35"/>
        </w:numPr>
        <w:spacing w:after="0" w:line="360" w:lineRule="auto"/>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Default="008B08A4" w:rsidP="005B69A4">
      <w:pPr>
        <w:pStyle w:val="Akapitzlist"/>
        <w:numPr>
          <w:ilvl w:val="0"/>
          <w:numId w:val="26"/>
        </w:numPr>
        <w:spacing w:after="0" w:line="360" w:lineRule="auto"/>
        <w:ind w:left="993" w:hanging="426"/>
        <w:rPr>
          <w:iCs/>
        </w:rPr>
      </w:pPr>
      <w:r w:rsidRPr="00452F30">
        <w:t xml:space="preserve">Administratorem Pani/Pana danych osobowych jest </w:t>
      </w:r>
      <w:r w:rsidR="00DD1F8C">
        <w:t>G</w:t>
      </w:r>
      <w:r w:rsidR="006552B7">
        <w:t>mina Kobylnica z siedzibą</w:t>
      </w:r>
      <w:r w:rsidR="00452F30" w:rsidRPr="00D31C19">
        <w:rPr>
          <w:color w:val="FF0000"/>
        </w:rPr>
        <w:t xml:space="preserve"> </w:t>
      </w:r>
      <w:r w:rsidR="00452F30" w:rsidRPr="006552B7">
        <w:t>w Kobylnicy</w:t>
      </w:r>
      <w:r w:rsidRPr="006552B7">
        <w:t xml:space="preserve">, ul. </w:t>
      </w:r>
      <w:r w:rsidR="006552B7">
        <w:t>Główna</w:t>
      </w:r>
      <w:r w:rsidRPr="006552B7">
        <w:t xml:space="preserve"> 20, 76-251 Kobylnica </w:t>
      </w:r>
      <w:r w:rsidR="006552B7">
        <w:rPr>
          <w:lang w:val="it-IT"/>
        </w:rPr>
        <w:t xml:space="preserve">email: </w:t>
      </w:r>
      <w:hyperlink r:id="rId32">
        <w:r w:rsidR="006552B7">
          <w:rPr>
            <w:rStyle w:val="czeinternetowe"/>
            <w:lang w:val="it-IT"/>
          </w:rPr>
          <w:t>kobylnica@kobylnica.pl</w:t>
        </w:r>
      </w:hyperlink>
      <w:r w:rsidR="006552B7">
        <w:rPr>
          <w:i/>
        </w:rPr>
        <w:t xml:space="preserve">, </w:t>
      </w:r>
      <w:r w:rsidR="006552B7">
        <w:rPr>
          <w:iCs/>
        </w:rPr>
        <w:t xml:space="preserve">tel. 59 858 62 00 </w:t>
      </w:r>
      <w:r w:rsidRPr="006552B7">
        <w:t xml:space="preserve">reprezentowana przez </w:t>
      </w:r>
      <w:r w:rsidR="006552B7">
        <w:t>Wójta Gminy</w:t>
      </w:r>
      <w:r w:rsidRPr="006552B7">
        <w:t xml:space="preserve">, </w:t>
      </w:r>
      <w:r>
        <w:rPr>
          <w:iCs/>
        </w:rPr>
        <w:t xml:space="preserve">który </w:t>
      </w:r>
      <w:r w:rsidR="00452F30">
        <w:rPr>
          <w:iCs/>
        </w:rPr>
        <w:t>wyznacz</w:t>
      </w:r>
      <w:r w:rsidR="006552B7">
        <w:rPr>
          <w:iCs/>
        </w:rPr>
        <w:t>ył</w:t>
      </w:r>
      <w:r>
        <w:rPr>
          <w:iCs/>
        </w:rPr>
        <w:t xml:space="preserve"> do prowadzenia spraw związanych z zamówieniami publicznymi</w:t>
      </w:r>
      <w:r w:rsidR="00452F30">
        <w:rPr>
          <w:iCs/>
        </w:rPr>
        <w:t xml:space="preserve"> </w:t>
      </w:r>
      <w:r w:rsidR="006552B7">
        <w:rPr>
          <w:iCs/>
        </w:rPr>
        <w:t>Dyrektora Centrum Usług Wspólnych w Kobylnicy</w:t>
      </w:r>
      <w:r>
        <w:rPr>
          <w:iCs/>
        </w:rPr>
        <w:t>;</w:t>
      </w:r>
    </w:p>
    <w:p w14:paraId="2EAE8DFC" w14:textId="77777777" w:rsidR="008B08A4" w:rsidRDefault="008B08A4" w:rsidP="005B69A4">
      <w:pPr>
        <w:pStyle w:val="Akapitzlist"/>
        <w:numPr>
          <w:ilvl w:val="0"/>
          <w:numId w:val="27"/>
        </w:numPr>
        <w:spacing w:after="0" w:line="360" w:lineRule="auto"/>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5B69A4">
      <w:pPr>
        <w:pStyle w:val="Akapitzlist"/>
        <w:numPr>
          <w:ilvl w:val="0"/>
          <w:numId w:val="27"/>
        </w:numPr>
        <w:spacing w:after="0" w:line="360" w:lineRule="auto"/>
        <w:ind w:left="993" w:hanging="426"/>
        <w:rPr>
          <w:iCs/>
        </w:rPr>
      </w:pPr>
      <w:r>
        <w:t>Pani/Pana dane osobowe przetwarzane będą na podstawie:</w:t>
      </w:r>
    </w:p>
    <w:p w14:paraId="3451EF69" w14:textId="193DCEAE" w:rsidR="008B08A4" w:rsidRDefault="008B08A4" w:rsidP="005B69A4">
      <w:pPr>
        <w:pStyle w:val="Akapitzlist"/>
        <w:numPr>
          <w:ilvl w:val="1"/>
          <w:numId w:val="28"/>
        </w:numPr>
        <w:spacing w:after="0" w:line="360" w:lineRule="auto"/>
        <w:ind w:left="1418" w:hanging="425"/>
        <w:rPr>
          <w:iCs/>
        </w:rPr>
      </w:pPr>
      <w:r>
        <w:t>art. 6 ust. 1 lit. b, c RODO</w:t>
      </w:r>
      <w:r w:rsidR="00CE5815">
        <w:t xml:space="preserve"> </w:t>
      </w:r>
      <w:r>
        <w:t>(Dz. Urz. UE L 119 z 04.05.2016, str. 1),</w:t>
      </w:r>
    </w:p>
    <w:p w14:paraId="465A5CFF" w14:textId="3AD1BEAF" w:rsidR="008B08A4" w:rsidRDefault="008B08A4" w:rsidP="005B69A4">
      <w:pPr>
        <w:pStyle w:val="Akapitzlist"/>
        <w:numPr>
          <w:ilvl w:val="1"/>
          <w:numId w:val="29"/>
        </w:numPr>
        <w:spacing w:after="0" w:line="360" w:lineRule="auto"/>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4DD82239" w:rsidR="008B08A4" w:rsidRPr="00E3680C" w:rsidRDefault="008B08A4" w:rsidP="005B69A4">
      <w:pPr>
        <w:pStyle w:val="Akapitzlist"/>
        <w:numPr>
          <w:ilvl w:val="0"/>
          <w:numId w:val="27"/>
        </w:numPr>
        <w:spacing w:after="0" w:line="360" w:lineRule="auto"/>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5B69A4">
      <w:pPr>
        <w:pStyle w:val="Akapitzlist"/>
        <w:numPr>
          <w:ilvl w:val="0"/>
          <w:numId w:val="27"/>
        </w:numPr>
        <w:spacing w:after="0" w:line="360" w:lineRule="auto"/>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5B69A4">
      <w:pPr>
        <w:pStyle w:val="Akapitzlist"/>
        <w:numPr>
          <w:ilvl w:val="1"/>
          <w:numId w:val="30"/>
        </w:numPr>
        <w:spacing w:after="0" w:line="360" w:lineRule="auto"/>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5B69A4">
      <w:pPr>
        <w:pStyle w:val="Akapitzlist"/>
        <w:numPr>
          <w:ilvl w:val="1"/>
          <w:numId w:val="31"/>
        </w:numPr>
        <w:spacing w:after="0" w:line="360" w:lineRule="auto"/>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5B69A4">
      <w:pPr>
        <w:pStyle w:val="Akapitzlist"/>
        <w:numPr>
          <w:ilvl w:val="0"/>
          <w:numId w:val="27"/>
        </w:numPr>
        <w:spacing w:line="360" w:lineRule="auto"/>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t>
      </w:r>
      <w:r w:rsidRPr="00E86616">
        <w:rPr>
          <w:iCs/>
        </w:rPr>
        <w:lastRenderedPageBreak/>
        <w:t>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5B69A4">
      <w:pPr>
        <w:pStyle w:val="Akapitzlist"/>
        <w:numPr>
          <w:ilvl w:val="0"/>
          <w:numId w:val="27"/>
        </w:numPr>
        <w:spacing w:after="0" w:line="360" w:lineRule="auto"/>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5B69A4">
      <w:pPr>
        <w:pStyle w:val="Akapitzlist"/>
        <w:numPr>
          <w:ilvl w:val="0"/>
          <w:numId w:val="27"/>
        </w:numPr>
        <w:spacing w:after="0" w:line="360" w:lineRule="auto"/>
        <w:ind w:left="993" w:hanging="426"/>
        <w:rPr>
          <w:iCs/>
        </w:rPr>
      </w:pPr>
      <w:r>
        <w:t>Pana/Pani dane osobowe nie będą podlegały zautomatyzowanemu podejmowaniu decyzji, w tym profilowaniu stosownie do art. 22 RODO;</w:t>
      </w:r>
    </w:p>
    <w:p w14:paraId="3F0AAB34" w14:textId="77777777" w:rsidR="008B08A4" w:rsidRDefault="008B08A4" w:rsidP="005B69A4">
      <w:pPr>
        <w:pStyle w:val="Akapitzlist"/>
        <w:numPr>
          <w:ilvl w:val="0"/>
          <w:numId w:val="27"/>
        </w:numPr>
        <w:spacing w:after="0" w:line="360" w:lineRule="auto"/>
        <w:ind w:left="993" w:hanging="426"/>
        <w:rPr>
          <w:iCs/>
        </w:rPr>
      </w:pPr>
      <w:r>
        <w:t>Posiada Pani/Pan:</w:t>
      </w:r>
    </w:p>
    <w:p w14:paraId="1756B57F" w14:textId="77777777" w:rsidR="008B08A4" w:rsidRDefault="008B08A4" w:rsidP="005B69A4">
      <w:pPr>
        <w:pStyle w:val="Akapitzlist"/>
        <w:numPr>
          <w:ilvl w:val="0"/>
          <w:numId w:val="32"/>
        </w:numPr>
        <w:tabs>
          <w:tab w:val="left" w:pos="567"/>
          <w:tab w:val="left" w:pos="709"/>
        </w:tabs>
        <w:spacing w:after="0" w:line="360" w:lineRule="auto"/>
        <w:ind w:left="1418" w:hanging="425"/>
      </w:pPr>
      <w:r>
        <w:t>na podstawie art. 15 RODO prawo dostępu do danych osobowych Pani/Pana dotyczących,</w:t>
      </w:r>
    </w:p>
    <w:p w14:paraId="747D872D" w14:textId="77777777" w:rsidR="008B08A4" w:rsidRDefault="008B08A4" w:rsidP="005B69A4">
      <w:pPr>
        <w:pStyle w:val="Akapitzlist"/>
        <w:numPr>
          <w:ilvl w:val="0"/>
          <w:numId w:val="33"/>
        </w:numPr>
        <w:tabs>
          <w:tab w:val="left" w:pos="567"/>
          <w:tab w:val="left" w:pos="709"/>
        </w:tabs>
        <w:spacing w:after="0" w:line="360" w:lineRule="auto"/>
        <w:ind w:left="1418" w:hanging="425"/>
      </w:pPr>
      <w:r>
        <w:t>na podstawie art. 16 RODO prawo do sprostowania Pani/Pana danych osobowych,</w:t>
      </w:r>
    </w:p>
    <w:p w14:paraId="0EB7B27A" w14:textId="5EED8C33" w:rsidR="008B08A4" w:rsidRDefault="008B08A4" w:rsidP="005B69A4">
      <w:pPr>
        <w:pStyle w:val="Akapitzlist"/>
        <w:numPr>
          <w:ilvl w:val="0"/>
          <w:numId w:val="33"/>
        </w:numPr>
        <w:tabs>
          <w:tab w:val="left" w:pos="1134"/>
        </w:tabs>
        <w:spacing w:after="0" w:line="360" w:lineRule="auto"/>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5B69A4">
      <w:pPr>
        <w:pStyle w:val="Akapitzlist"/>
        <w:numPr>
          <w:ilvl w:val="0"/>
          <w:numId w:val="33"/>
        </w:numPr>
        <w:tabs>
          <w:tab w:val="left" w:pos="1134"/>
        </w:tabs>
        <w:spacing w:after="0" w:line="360" w:lineRule="auto"/>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5B69A4">
      <w:pPr>
        <w:pStyle w:val="Akapitzlist"/>
        <w:tabs>
          <w:tab w:val="left" w:pos="567"/>
        </w:tabs>
        <w:spacing w:after="0" w:line="360" w:lineRule="auto"/>
        <w:ind w:left="993" w:hanging="426"/>
        <w:rPr>
          <w:i/>
        </w:rPr>
      </w:pPr>
      <w:r>
        <w:t>9)</w:t>
      </w:r>
      <w:r>
        <w:tab/>
        <w:t>Nie przysługuje Pani/Panu:</w:t>
      </w:r>
    </w:p>
    <w:p w14:paraId="66E73ECA" w14:textId="77777777" w:rsidR="008B08A4" w:rsidRDefault="008B08A4" w:rsidP="005B69A4">
      <w:pPr>
        <w:pStyle w:val="Akapitzlist"/>
        <w:numPr>
          <w:ilvl w:val="1"/>
          <w:numId w:val="34"/>
        </w:numPr>
        <w:tabs>
          <w:tab w:val="left" w:pos="1418"/>
        </w:tabs>
        <w:spacing w:after="0" w:line="360" w:lineRule="auto"/>
        <w:ind w:left="1418" w:hanging="425"/>
        <w:rPr>
          <w:b/>
          <w:i/>
        </w:rPr>
      </w:pPr>
      <w:r>
        <w:t>w związku z art. 17 ust. 3 lit. b, d lub e RODO prawo do usunięcia danych osobowych,</w:t>
      </w:r>
    </w:p>
    <w:p w14:paraId="5060C85D" w14:textId="77777777" w:rsidR="008B08A4" w:rsidRDefault="008B08A4" w:rsidP="005B69A4">
      <w:pPr>
        <w:pStyle w:val="Akapitzlist"/>
        <w:numPr>
          <w:ilvl w:val="1"/>
          <w:numId w:val="34"/>
        </w:numPr>
        <w:tabs>
          <w:tab w:val="left" w:pos="1418"/>
        </w:tabs>
        <w:spacing w:after="0" w:line="360" w:lineRule="auto"/>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5B69A4">
      <w:pPr>
        <w:pStyle w:val="Akapitzlist"/>
        <w:numPr>
          <w:ilvl w:val="1"/>
          <w:numId w:val="34"/>
        </w:numPr>
        <w:tabs>
          <w:tab w:val="left" w:pos="1418"/>
        </w:tabs>
        <w:spacing w:after="0" w:line="360" w:lineRule="auto"/>
        <w:ind w:left="1418" w:hanging="425"/>
        <w:rPr>
          <w:b/>
          <w:i/>
        </w:rPr>
      </w:pPr>
      <w:r>
        <w:t>prawo do przenoszenia danych osobowych, o którym mowa w art. 20 RODO</w:t>
      </w:r>
      <w:r w:rsidR="00850A8B">
        <w:t>.</w:t>
      </w:r>
    </w:p>
    <w:p w14:paraId="61FFB14A" w14:textId="77777777" w:rsidR="008B08A4" w:rsidRPr="00F4210E" w:rsidRDefault="008B08A4" w:rsidP="005B69A4">
      <w:pPr>
        <w:pStyle w:val="Akapitzlist"/>
        <w:numPr>
          <w:ilvl w:val="1"/>
          <w:numId w:val="35"/>
        </w:numPr>
        <w:spacing w:after="0" w:line="360" w:lineRule="auto"/>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5B69A4">
      <w:pPr>
        <w:pStyle w:val="Akapitzlist"/>
        <w:numPr>
          <w:ilvl w:val="1"/>
          <w:numId w:val="35"/>
        </w:numPr>
        <w:spacing w:after="0" w:line="360" w:lineRule="auto"/>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 xml:space="preserve">Pzp Zamawiający informuje, że w przypadku gdy wykonanie obowiązków, o których mowa w art.15 ust. 1–3 rozporządzenia 2016/679, wymagałoby niewspółmiernie dużego wysiłku, zamawiający może żądać od osoby, </w:t>
      </w:r>
      <w:r w:rsidRPr="00F4210E">
        <w:lastRenderedPageBreak/>
        <w:t>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1"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1"/>
    </w:p>
    <w:p w14:paraId="00000152" w14:textId="231ADC1F" w:rsidR="008D5F14" w:rsidRPr="00F9425C" w:rsidRDefault="00694242" w:rsidP="004401AD">
      <w:pPr>
        <w:numPr>
          <w:ilvl w:val="0"/>
          <w:numId w:val="19"/>
        </w:numPr>
        <w:spacing w:line="360" w:lineRule="auto"/>
        <w:ind w:left="567" w:hanging="567"/>
      </w:pPr>
      <w:r w:rsidRPr="00F9425C">
        <w:t xml:space="preserve">Załącznik nr </w:t>
      </w:r>
      <w:r w:rsidR="00232E2C" w:rsidRPr="00F9425C">
        <w:t>1</w:t>
      </w:r>
      <w:bookmarkStart w:id="42" w:name="_Hlk64986873"/>
      <w:r w:rsidR="00240F1B" w:rsidRPr="00F9425C">
        <w:t xml:space="preserve"> </w:t>
      </w:r>
      <w:r w:rsidR="004C243C" w:rsidRPr="00F9425C">
        <w:t>Formularz oferty,</w:t>
      </w:r>
    </w:p>
    <w:bookmarkEnd w:id="42"/>
    <w:p w14:paraId="00000153" w14:textId="176FFA72" w:rsidR="008D5F14" w:rsidRPr="00D01FB7" w:rsidRDefault="00694242" w:rsidP="005B69A4">
      <w:pPr>
        <w:pStyle w:val="Akapitzlist"/>
        <w:numPr>
          <w:ilvl w:val="0"/>
          <w:numId w:val="19"/>
        </w:numPr>
        <w:spacing w:after="0" w:line="360" w:lineRule="auto"/>
        <w:ind w:left="567" w:hanging="567"/>
        <w:rPr>
          <w:rFonts w:eastAsia="Arial"/>
          <w:lang w:eastAsia="pl-PL"/>
        </w:rPr>
      </w:pPr>
      <w:r w:rsidRPr="00694242">
        <w:t xml:space="preserve">Załącznik nr </w:t>
      </w:r>
      <w:r w:rsidR="004401AD">
        <w:t>2</w:t>
      </w:r>
      <w:r w:rsidRPr="00694242">
        <w:t xml:space="preserve"> </w:t>
      </w:r>
      <w:r w:rsidR="004C243C">
        <w:t>Oświadczenie składane na podstawie art. 125</w:t>
      </w:r>
      <w:r w:rsidR="008B4624">
        <w:t xml:space="preserve"> ust. 1</w:t>
      </w:r>
      <w:r w:rsidR="004C243C">
        <w:t>,</w:t>
      </w:r>
    </w:p>
    <w:p w14:paraId="7559E9CE" w14:textId="16BBAB59" w:rsidR="00C570AC" w:rsidRPr="00B92906" w:rsidRDefault="00694242" w:rsidP="005B69A4">
      <w:pPr>
        <w:numPr>
          <w:ilvl w:val="0"/>
          <w:numId w:val="19"/>
        </w:numPr>
        <w:spacing w:line="360" w:lineRule="auto"/>
        <w:ind w:left="567" w:hanging="567"/>
      </w:pPr>
      <w:r w:rsidRPr="00694242">
        <w:t xml:space="preserve">Załącznik nr </w:t>
      </w:r>
      <w:r w:rsidR="004401AD">
        <w:t xml:space="preserve">3 </w:t>
      </w:r>
      <w:r w:rsidR="004C243C" w:rsidRPr="00D01FB7">
        <w:t xml:space="preserve">Oświadczenie składane na podstawie art. </w:t>
      </w:r>
      <w:r w:rsidR="004C243C">
        <w:t>117 ust. 4,</w:t>
      </w:r>
    </w:p>
    <w:p w14:paraId="63B72665" w14:textId="5F50F5F7" w:rsidR="00527FA4" w:rsidRDefault="00527FA4" w:rsidP="00527FA4">
      <w:pPr>
        <w:numPr>
          <w:ilvl w:val="0"/>
          <w:numId w:val="19"/>
        </w:numPr>
        <w:spacing w:line="360" w:lineRule="auto"/>
        <w:ind w:left="567" w:hanging="567"/>
      </w:pPr>
      <w:r>
        <w:t xml:space="preserve">Załącznik nr </w:t>
      </w:r>
      <w:r w:rsidR="004401AD">
        <w:t xml:space="preserve">4 </w:t>
      </w:r>
      <w:r>
        <w:t>Zobowiązanie podmiotu udostępniającego zasoby</w:t>
      </w:r>
      <w:r w:rsidR="00DA3025">
        <w:t>,</w:t>
      </w:r>
    </w:p>
    <w:p w14:paraId="4D140366" w14:textId="43416D71" w:rsidR="00F9425C" w:rsidRDefault="002750CF" w:rsidP="00F9425C">
      <w:pPr>
        <w:numPr>
          <w:ilvl w:val="0"/>
          <w:numId w:val="19"/>
        </w:numPr>
        <w:spacing w:line="360" w:lineRule="auto"/>
        <w:ind w:left="567" w:hanging="567"/>
      </w:pPr>
      <w:r>
        <w:t xml:space="preserve">Załącznik nr </w:t>
      </w:r>
      <w:r w:rsidR="004401AD">
        <w:t>5</w:t>
      </w:r>
      <w:r>
        <w:t xml:space="preserve"> </w:t>
      </w:r>
      <w:r w:rsidR="00F9425C">
        <w:t>Wykaz narzędzi,</w:t>
      </w:r>
    </w:p>
    <w:p w14:paraId="0861BC99" w14:textId="2B390A9E" w:rsidR="00527FA4" w:rsidRPr="00126C92" w:rsidRDefault="00527FA4" w:rsidP="00F9425C">
      <w:pPr>
        <w:numPr>
          <w:ilvl w:val="0"/>
          <w:numId w:val="19"/>
        </w:numPr>
        <w:spacing w:line="360" w:lineRule="auto"/>
        <w:ind w:left="567" w:hanging="567"/>
      </w:pPr>
      <w:r w:rsidRPr="00126C92">
        <w:t xml:space="preserve">Załącznik nr </w:t>
      </w:r>
      <w:r w:rsidR="004401AD">
        <w:t>6</w:t>
      </w:r>
      <w:r w:rsidRPr="00126C92">
        <w:t xml:space="preserve"> </w:t>
      </w:r>
      <w:r w:rsidR="008B4624">
        <w:t>Oświadczenie dotyczące</w:t>
      </w:r>
      <w:r w:rsidR="00F9425C">
        <w:t xml:space="preserve"> grupy kapitałowej,</w:t>
      </w:r>
    </w:p>
    <w:p w14:paraId="34E5E477" w14:textId="7CAD5A18" w:rsidR="005B69A4" w:rsidRDefault="005B69A4" w:rsidP="000C6D18">
      <w:pPr>
        <w:numPr>
          <w:ilvl w:val="0"/>
          <w:numId w:val="19"/>
        </w:numPr>
        <w:spacing w:line="360" w:lineRule="auto"/>
        <w:ind w:left="567" w:hanging="567"/>
      </w:pPr>
      <w:r w:rsidRPr="005B69A4">
        <w:t xml:space="preserve">Załącznik nr </w:t>
      </w:r>
      <w:r w:rsidR="004401AD">
        <w:t>7</w:t>
      </w:r>
      <w:r>
        <w:t xml:space="preserve"> </w:t>
      </w:r>
      <w:r w:rsidR="00F9425C">
        <w:t>Wzór umowy.</w:t>
      </w:r>
    </w:p>
    <w:sectPr w:rsidR="005B69A4"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55EF2619"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34</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0"/>
  </w:num>
  <w:num w:numId="2" w16cid:durableId="1952741258">
    <w:abstractNumId w:val="14"/>
  </w:num>
  <w:num w:numId="3" w16cid:durableId="430395431">
    <w:abstractNumId w:val="16"/>
  </w:num>
  <w:num w:numId="4" w16cid:durableId="551581672">
    <w:abstractNumId w:val="0"/>
  </w:num>
  <w:num w:numId="5" w16cid:durableId="1061364397">
    <w:abstractNumId w:val="48"/>
  </w:num>
  <w:num w:numId="6" w16cid:durableId="1861429298">
    <w:abstractNumId w:val="43"/>
  </w:num>
  <w:num w:numId="7" w16cid:durableId="2082436395">
    <w:abstractNumId w:val="26"/>
  </w:num>
  <w:num w:numId="8" w16cid:durableId="1381786230">
    <w:abstractNumId w:val="23"/>
  </w:num>
  <w:num w:numId="9" w16cid:durableId="1755201346">
    <w:abstractNumId w:val="35"/>
  </w:num>
  <w:num w:numId="10" w16cid:durableId="174155594">
    <w:abstractNumId w:val="36"/>
  </w:num>
  <w:num w:numId="11" w16cid:durableId="918709199">
    <w:abstractNumId w:val="37"/>
  </w:num>
  <w:num w:numId="12" w16cid:durableId="1707681422">
    <w:abstractNumId w:val="17"/>
  </w:num>
  <w:num w:numId="13" w16cid:durableId="1549218119">
    <w:abstractNumId w:val="10"/>
  </w:num>
  <w:num w:numId="14" w16cid:durableId="1737164853">
    <w:abstractNumId w:val="9"/>
  </w:num>
  <w:num w:numId="15" w16cid:durableId="2011176900">
    <w:abstractNumId w:val="46"/>
  </w:num>
  <w:num w:numId="16" w16cid:durableId="1087652877">
    <w:abstractNumId w:val="39"/>
  </w:num>
  <w:num w:numId="17" w16cid:durableId="1926259650">
    <w:abstractNumId w:val="30"/>
  </w:num>
  <w:num w:numId="18" w16cid:durableId="930427571">
    <w:abstractNumId w:val="45"/>
  </w:num>
  <w:num w:numId="19" w16cid:durableId="1243223510">
    <w:abstractNumId w:val="29"/>
  </w:num>
  <w:num w:numId="20" w16cid:durableId="2123839248">
    <w:abstractNumId w:val="32"/>
  </w:num>
  <w:num w:numId="21" w16cid:durableId="1807122035">
    <w:abstractNumId w:val="25"/>
  </w:num>
  <w:num w:numId="22" w16cid:durableId="823744173">
    <w:abstractNumId w:val="47"/>
  </w:num>
  <w:num w:numId="23" w16cid:durableId="77529266">
    <w:abstractNumId w:val="1"/>
  </w:num>
  <w:num w:numId="24" w16cid:durableId="1837722136">
    <w:abstractNumId w:val="13"/>
    <w:lvlOverride w:ilvl="0">
      <w:startOverride w:val="1"/>
    </w:lvlOverride>
  </w:num>
  <w:num w:numId="25" w16cid:durableId="1589266367">
    <w:abstractNumId w:val="13"/>
  </w:num>
  <w:num w:numId="26" w16cid:durableId="904418352">
    <w:abstractNumId w:val="22"/>
    <w:lvlOverride w:ilvl="0">
      <w:startOverride w:val="1"/>
    </w:lvlOverride>
  </w:num>
  <w:num w:numId="27" w16cid:durableId="833495642">
    <w:abstractNumId w:val="22"/>
  </w:num>
  <w:num w:numId="28" w16cid:durableId="633410841">
    <w:abstractNumId w:val="3"/>
    <w:lvlOverride w:ilvl="0"/>
    <w:lvlOverride w:ilvl="1">
      <w:startOverride w:val="1"/>
    </w:lvlOverride>
  </w:num>
  <w:num w:numId="29" w16cid:durableId="775103280">
    <w:abstractNumId w:val="3"/>
  </w:num>
  <w:num w:numId="30" w16cid:durableId="797377573">
    <w:abstractNumId w:val="41"/>
    <w:lvlOverride w:ilvl="0"/>
    <w:lvlOverride w:ilvl="1">
      <w:startOverride w:val="1"/>
    </w:lvlOverride>
  </w:num>
  <w:num w:numId="31" w16cid:durableId="1408501978">
    <w:abstractNumId w:val="41"/>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38"/>
  </w:num>
  <w:num w:numId="36" w16cid:durableId="1528829168">
    <w:abstractNumId w:val="44"/>
  </w:num>
  <w:num w:numId="37" w16cid:durableId="440421306">
    <w:abstractNumId w:val="11"/>
  </w:num>
  <w:num w:numId="38" w16cid:durableId="803734203">
    <w:abstractNumId w:val="15"/>
  </w:num>
  <w:num w:numId="39" w16cid:durableId="38281290">
    <w:abstractNumId w:val="50"/>
  </w:num>
  <w:num w:numId="40" w16cid:durableId="659622870">
    <w:abstractNumId w:val="21"/>
  </w:num>
  <w:num w:numId="41" w16cid:durableId="766269361">
    <w:abstractNumId w:val="42"/>
  </w:num>
  <w:num w:numId="42" w16cid:durableId="1321889030">
    <w:abstractNumId w:val="6"/>
  </w:num>
  <w:num w:numId="43" w16cid:durableId="665404494">
    <w:abstractNumId w:val="28"/>
  </w:num>
  <w:num w:numId="44" w16cid:durableId="1063674648">
    <w:abstractNumId w:val="49"/>
  </w:num>
  <w:num w:numId="45" w16cid:durableId="285890043">
    <w:abstractNumId w:val="40"/>
  </w:num>
  <w:num w:numId="46" w16cid:durableId="1658192736">
    <w:abstractNumId w:val="31"/>
  </w:num>
  <w:num w:numId="47" w16cid:durableId="1238856932">
    <w:abstractNumId w:val="27"/>
  </w:num>
  <w:num w:numId="48" w16cid:durableId="1667323703">
    <w:abstractNumId w:val="52"/>
  </w:num>
  <w:num w:numId="49" w16cid:durableId="796098159">
    <w:abstractNumId w:val="19"/>
  </w:num>
  <w:num w:numId="50" w16cid:durableId="482041965">
    <w:abstractNumId w:val="34"/>
  </w:num>
  <w:num w:numId="51" w16cid:durableId="978612312">
    <w:abstractNumId w:val="2"/>
  </w:num>
  <w:num w:numId="52" w16cid:durableId="116148819">
    <w:abstractNumId w:val="18"/>
  </w:num>
  <w:num w:numId="53" w16cid:durableId="642925215">
    <w:abstractNumId w:val="51"/>
  </w:num>
  <w:num w:numId="54" w16cid:durableId="135950215">
    <w:abstractNumId w:val="8"/>
  </w:num>
  <w:num w:numId="55" w16cid:durableId="1646355511">
    <w:abstractNumId w:val="7"/>
  </w:num>
  <w:num w:numId="56" w16cid:durableId="1877543481">
    <w:abstractNumId w:val="24"/>
  </w:num>
  <w:num w:numId="57" w16cid:durableId="1342512975">
    <w:abstractNumId w:val="12"/>
  </w:num>
  <w:num w:numId="58" w16cid:durableId="187769297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D18"/>
    <w:rsid w:val="000D2DFE"/>
    <w:rsid w:val="000D3085"/>
    <w:rsid w:val="000D3ADC"/>
    <w:rsid w:val="000E1E23"/>
    <w:rsid w:val="000E31D9"/>
    <w:rsid w:val="000E6DE7"/>
    <w:rsid w:val="00100CB4"/>
    <w:rsid w:val="001034E1"/>
    <w:rsid w:val="00104362"/>
    <w:rsid w:val="00104F3F"/>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5208"/>
    <w:rsid w:val="003D7524"/>
    <w:rsid w:val="003D77A7"/>
    <w:rsid w:val="003E63D5"/>
    <w:rsid w:val="003E76B2"/>
    <w:rsid w:val="003F3448"/>
    <w:rsid w:val="003F7A4A"/>
    <w:rsid w:val="00400573"/>
    <w:rsid w:val="00402255"/>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E97"/>
    <w:rsid w:val="00460768"/>
    <w:rsid w:val="00470F57"/>
    <w:rsid w:val="004710B3"/>
    <w:rsid w:val="00474FC9"/>
    <w:rsid w:val="004776AD"/>
    <w:rsid w:val="00481951"/>
    <w:rsid w:val="00482EA2"/>
    <w:rsid w:val="00484ED2"/>
    <w:rsid w:val="00485C3A"/>
    <w:rsid w:val="00486834"/>
    <w:rsid w:val="00487FD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2B52"/>
    <w:rsid w:val="00590598"/>
    <w:rsid w:val="00591CC5"/>
    <w:rsid w:val="00594AD9"/>
    <w:rsid w:val="005958AD"/>
    <w:rsid w:val="00596860"/>
    <w:rsid w:val="005A0480"/>
    <w:rsid w:val="005A5541"/>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6E7F"/>
    <w:rsid w:val="006A7B19"/>
    <w:rsid w:val="006B10E0"/>
    <w:rsid w:val="006C0225"/>
    <w:rsid w:val="006C09A0"/>
    <w:rsid w:val="006D05D9"/>
    <w:rsid w:val="006D1BED"/>
    <w:rsid w:val="006D4B60"/>
    <w:rsid w:val="006D4F77"/>
    <w:rsid w:val="006E0EE0"/>
    <w:rsid w:val="006F17AF"/>
    <w:rsid w:val="006F2FFD"/>
    <w:rsid w:val="006F410B"/>
    <w:rsid w:val="006F5912"/>
    <w:rsid w:val="006F63FA"/>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7047"/>
    <w:rsid w:val="0082033F"/>
    <w:rsid w:val="00822ECD"/>
    <w:rsid w:val="00824CAF"/>
    <w:rsid w:val="00826848"/>
    <w:rsid w:val="00826CEE"/>
    <w:rsid w:val="00832EDD"/>
    <w:rsid w:val="008347D8"/>
    <w:rsid w:val="00840186"/>
    <w:rsid w:val="008406EB"/>
    <w:rsid w:val="00842D80"/>
    <w:rsid w:val="008445EF"/>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B08A4"/>
    <w:rsid w:val="008B1532"/>
    <w:rsid w:val="008B158F"/>
    <w:rsid w:val="008B1FB1"/>
    <w:rsid w:val="008B2C07"/>
    <w:rsid w:val="008B43C8"/>
    <w:rsid w:val="008B4624"/>
    <w:rsid w:val="008C071D"/>
    <w:rsid w:val="008C4427"/>
    <w:rsid w:val="008C560F"/>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86433"/>
    <w:rsid w:val="00A87A9B"/>
    <w:rsid w:val="00A96C6F"/>
    <w:rsid w:val="00AA1478"/>
    <w:rsid w:val="00AC27CA"/>
    <w:rsid w:val="00AC34D3"/>
    <w:rsid w:val="00AC7980"/>
    <w:rsid w:val="00AD0821"/>
    <w:rsid w:val="00AD1EE3"/>
    <w:rsid w:val="00AD36F7"/>
    <w:rsid w:val="00AE06FD"/>
    <w:rsid w:val="00AE1F01"/>
    <w:rsid w:val="00AE5096"/>
    <w:rsid w:val="00AF4F08"/>
    <w:rsid w:val="00AF7BEB"/>
    <w:rsid w:val="00B01530"/>
    <w:rsid w:val="00B023DD"/>
    <w:rsid w:val="00B042CD"/>
    <w:rsid w:val="00B045A2"/>
    <w:rsid w:val="00B0460B"/>
    <w:rsid w:val="00B06BDA"/>
    <w:rsid w:val="00B07870"/>
    <w:rsid w:val="00B11F4C"/>
    <w:rsid w:val="00B12B2F"/>
    <w:rsid w:val="00B14121"/>
    <w:rsid w:val="00B148AE"/>
    <w:rsid w:val="00B16F89"/>
    <w:rsid w:val="00B2381A"/>
    <w:rsid w:val="00B339DB"/>
    <w:rsid w:val="00B4238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7CF6"/>
    <w:rsid w:val="00D31C19"/>
    <w:rsid w:val="00D41B6F"/>
    <w:rsid w:val="00D45BDD"/>
    <w:rsid w:val="00D46967"/>
    <w:rsid w:val="00D47F6B"/>
    <w:rsid w:val="00D559EB"/>
    <w:rsid w:val="00D56162"/>
    <w:rsid w:val="00D570F2"/>
    <w:rsid w:val="00D61EFF"/>
    <w:rsid w:val="00D63E16"/>
    <w:rsid w:val="00D64914"/>
    <w:rsid w:val="00D67D2D"/>
    <w:rsid w:val="00D770AB"/>
    <w:rsid w:val="00D82BFD"/>
    <w:rsid w:val="00D84AAD"/>
    <w:rsid w:val="00D852F8"/>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BE8"/>
    <w:rsid w:val="00EA56C7"/>
    <w:rsid w:val="00EB2CE8"/>
    <w:rsid w:val="00EB303F"/>
    <w:rsid w:val="00EB7070"/>
    <w:rsid w:val="00EB7D20"/>
    <w:rsid w:val="00EC06D0"/>
    <w:rsid w:val="00EC2562"/>
    <w:rsid w:val="00EC3EA1"/>
    <w:rsid w:val="00EC4CBF"/>
    <w:rsid w:val="00EC6EB5"/>
    <w:rsid w:val="00ED4677"/>
    <w:rsid w:val="00EE36E7"/>
    <w:rsid w:val="00EE40D3"/>
    <w:rsid w:val="00EE5C41"/>
    <w:rsid w:val="00EE7672"/>
    <w:rsid w:val="00EF1D0F"/>
    <w:rsid w:val="00EF2077"/>
    <w:rsid w:val="00EF4326"/>
    <w:rsid w:val="00EF62C6"/>
    <w:rsid w:val="00EF7D18"/>
    <w:rsid w:val="00F05C0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9608</Words>
  <Characters>57648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22</cp:revision>
  <cp:lastPrinted>2022-09-23T08:23:00Z</cp:lastPrinted>
  <dcterms:created xsi:type="dcterms:W3CDTF">2022-09-20T09:45:00Z</dcterms:created>
  <dcterms:modified xsi:type="dcterms:W3CDTF">2022-09-23T08:23:00Z</dcterms:modified>
</cp:coreProperties>
</file>