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9AF8" w14:textId="77777777" w:rsidR="00712D5D" w:rsidRDefault="00712D5D" w:rsidP="00207FD2">
      <w:pPr>
        <w:widowControl w:val="0"/>
        <w:tabs>
          <w:tab w:val="left" w:pos="290"/>
        </w:tabs>
        <w:autoSpaceDE w:val="0"/>
        <w:autoSpaceDN w:val="0"/>
        <w:spacing w:before="0" w:after="0" w:line="240" w:lineRule="auto"/>
        <w:jc w:val="center"/>
        <w:rPr>
          <w:rFonts w:eastAsia="Carlito"/>
          <w:b/>
          <w:bCs/>
          <w:sz w:val="28"/>
          <w:szCs w:val="28"/>
          <w:lang w:eastAsia="en-US"/>
        </w:rPr>
      </w:pPr>
    </w:p>
    <w:p w14:paraId="749A04D1" w14:textId="36E6BB68" w:rsidR="00712D5D" w:rsidRDefault="00712D5D" w:rsidP="00712D5D">
      <w:pPr>
        <w:widowControl w:val="0"/>
        <w:tabs>
          <w:tab w:val="left" w:pos="290"/>
        </w:tabs>
        <w:autoSpaceDE w:val="0"/>
        <w:autoSpaceDN w:val="0"/>
        <w:spacing w:before="0" w:after="0" w:line="240" w:lineRule="auto"/>
        <w:jc w:val="right"/>
        <w:rPr>
          <w:rFonts w:eastAsia="Carlito"/>
          <w:b/>
          <w:bCs/>
          <w:sz w:val="28"/>
          <w:szCs w:val="28"/>
          <w:lang w:eastAsia="en-US"/>
        </w:rPr>
      </w:pPr>
      <w:r w:rsidRPr="00195330">
        <w:rPr>
          <w:rFonts w:asciiTheme="minorHAnsi" w:hAnsiTheme="minorHAnsi" w:cstheme="minorHAnsi"/>
          <w:sz w:val="20"/>
          <w:szCs w:val="20"/>
        </w:rPr>
        <w:t>Załącznik nr 6 do SWZ- Parametry Gwarantowane przez Wykonawcę</w:t>
      </w:r>
    </w:p>
    <w:p w14:paraId="4C4CD0E7" w14:textId="77777777" w:rsidR="00712D5D" w:rsidRDefault="00712D5D" w:rsidP="00207FD2">
      <w:pPr>
        <w:widowControl w:val="0"/>
        <w:tabs>
          <w:tab w:val="left" w:pos="290"/>
        </w:tabs>
        <w:autoSpaceDE w:val="0"/>
        <w:autoSpaceDN w:val="0"/>
        <w:spacing w:before="0" w:after="0" w:line="240" w:lineRule="auto"/>
        <w:jc w:val="center"/>
        <w:rPr>
          <w:rFonts w:eastAsia="Carlito"/>
          <w:b/>
          <w:bCs/>
          <w:sz w:val="28"/>
          <w:szCs w:val="28"/>
          <w:lang w:eastAsia="en-US"/>
        </w:rPr>
      </w:pPr>
    </w:p>
    <w:p w14:paraId="5863E772" w14:textId="77777777" w:rsidR="00712D5D" w:rsidRDefault="00712D5D" w:rsidP="00207FD2">
      <w:pPr>
        <w:widowControl w:val="0"/>
        <w:tabs>
          <w:tab w:val="left" w:pos="290"/>
        </w:tabs>
        <w:autoSpaceDE w:val="0"/>
        <w:autoSpaceDN w:val="0"/>
        <w:spacing w:before="0" w:after="0" w:line="240" w:lineRule="auto"/>
        <w:jc w:val="center"/>
        <w:rPr>
          <w:rFonts w:eastAsia="Carlito"/>
          <w:b/>
          <w:bCs/>
          <w:sz w:val="28"/>
          <w:szCs w:val="28"/>
          <w:lang w:eastAsia="en-US"/>
        </w:rPr>
      </w:pPr>
    </w:p>
    <w:p w14:paraId="5B087016" w14:textId="39F71EC3" w:rsidR="00207FD2" w:rsidRDefault="00207FD2" w:rsidP="00207FD2">
      <w:pPr>
        <w:widowControl w:val="0"/>
        <w:tabs>
          <w:tab w:val="left" w:pos="290"/>
        </w:tabs>
        <w:autoSpaceDE w:val="0"/>
        <w:autoSpaceDN w:val="0"/>
        <w:spacing w:before="0" w:after="0" w:line="240" w:lineRule="auto"/>
        <w:jc w:val="center"/>
        <w:rPr>
          <w:rFonts w:ascii="Carlito" w:eastAsia="Carlito" w:hAnsi="Carlito" w:cs="Carlito"/>
          <w:b/>
          <w:bCs/>
          <w:sz w:val="28"/>
          <w:szCs w:val="28"/>
          <w:lang w:eastAsia="en-US"/>
        </w:rPr>
      </w:pPr>
      <w:r>
        <w:rPr>
          <w:rFonts w:eastAsia="Carlito"/>
          <w:b/>
          <w:bCs/>
          <w:sz w:val="28"/>
          <w:szCs w:val="28"/>
          <w:lang w:eastAsia="en-US"/>
        </w:rPr>
        <w:t>PARAMETRY GWARANTOWANE PRZEZ WYKONAWCĘ</w:t>
      </w:r>
    </w:p>
    <w:p w14:paraId="6DC0F1B4" w14:textId="77777777" w:rsidR="00207FD2" w:rsidRPr="005C743E" w:rsidRDefault="00207FD2" w:rsidP="006838EC">
      <w:pPr>
        <w:widowControl w:val="0"/>
        <w:autoSpaceDE w:val="0"/>
        <w:autoSpaceDN w:val="0"/>
        <w:spacing w:before="360" w:after="360" w:line="240" w:lineRule="auto"/>
        <w:jc w:val="left"/>
        <w:outlineLvl w:val="0"/>
        <w:rPr>
          <w:rFonts w:eastAsia="Carlito"/>
          <w:b/>
          <w:bCs/>
          <w:lang w:eastAsia="en-US"/>
        </w:rPr>
      </w:pPr>
      <w:r w:rsidRPr="005C743E">
        <w:rPr>
          <w:rFonts w:eastAsia="Carlito"/>
          <w:b/>
          <w:bCs/>
          <w:lang w:eastAsia="en-US"/>
        </w:rPr>
        <w:t>INFORMACJE OGÓLNE</w:t>
      </w:r>
    </w:p>
    <w:p w14:paraId="1E056DF2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b/>
          <w:bCs/>
          <w:lang w:eastAsia="en-US"/>
        </w:rPr>
      </w:pPr>
      <w:r w:rsidRPr="005F5BA6">
        <w:rPr>
          <w:rFonts w:eastAsia="Carlito"/>
          <w:b/>
          <w:bCs/>
          <w:lang w:eastAsia="en-US"/>
        </w:rPr>
        <w:t>Zamawiający:</w:t>
      </w:r>
    </w:p>
    <w:p w14:paraId="51579197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i/>
          <w:iCs/>
          <w:lang w:eastAsia="en-US"/>
        </w:rPr>
      </w:pPr>
      <w:r w:rsidRPr="005F5BA6">
        <w:rPr>
          <w:rFonts w:eastAsia="Carlito"/>
          <w:i/>
          <w:iCs/>
          <w:lang w:eastAsia="en-US"/>
        </w:rPr>
        <w:t>Krakowski Holding Komunalny S.A. w Krakowie</w:t>
      </w:r>
    </w:p>
    <w:p w14:paraId="27791BEF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>ul. Jana Brożka 3, 30-347 Kraków</w:t>
      </w:r>
    </w:p>
    <w:p w14:paraId="6C315DA3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 xml:space="preserve">telefon: </w:t>
      </w:r>
      <w:r w:rsidRPr="005F5BA6">
        <w:rPr>
          <w:rFonts w:eastAsia="Carlito"/>
          <w:i/>
          <w:iCs/>
          <w:lang w:eastAsia="en-US"/>
        </w:rPr>
        <w:t>12 269 15 05</w:t>
      </w:r>
      <w:r w:rsidRPr="005F5BA6">
        <w:rPr>
          <w:rFonts w:eastAsia="Carlito"/>
          <w:lang w:eastAsia="en-US"/>
        </w:rPr>
        <w:t xml:space="preserve">, faks: </w:t>
      </w:r>
      <w:r w:rsidRPr="005F5BA6">
        <w:rPr>
          <w:rFonts w:eastAsia="Carlito"/>
          <w:i/>
          <w:iCs/>
          <w:lang w:eastAsia="en-US"/>
        </w:rPr>
        <w:t>12 395 77 34</w:t>
      </w:r>
    </w:p>
    <w:p w14:paraId="3CE230CC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val="en-GB" w:eastAsia="en-US"/>
        </w:rPr>
      </w:pPr>
      <w:r w:rsidRPr="005F5BA6">
        <w:rPr>
          <w:rFonts w:eastAsia="Carlito"/>
          <w:lang w:val="en-GB" w:eastAsia="en-US"/>
        </w:rPr>
        <w:t>e-mail: biuro@khk.krakow.pl</w:t>
      </w:r>
    </w:p>
    <w:p w14:paraId="4C76E23E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>www. khk.krakow.pl</w:t>
      </w:r>
    </w:p>
    <w:p w14:paraId="07D24017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ind w:firstLine="72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>wpisany do Krajowego Rejestru Przedsiębiorstw prowadzonego przez:</w:t>
      </w:r>
    </w:p>
    <w:p w14:paraId="27F1647C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ind w:firstLine="720"/>
        <w:rPr>
          <w:rFonts w:eastAsia="Carlito"/>
          <w:lang w:eastAsia="en-US"/>
        </w:rPr>
      </w:pPr>
      <w:r w:rsidRPr="005F5BA6">
        <w:rPr>
          <w:rFonts w:eastAsia="Carlito"/>
          <w:i/>
          <w:iCs/>
          <w:lang w:eastAsia="en-US"/>
        </w:rPr>
        <w:t>Sąd Rejonowy dla Krakowa- Śródmieścia</w:t>
      </w:r>
      <w:r w:rsidRPr="005F5BA6">
        <w:rPr>
          <w:rFonts w:eastAsia="Carlito"/>
          <w:lang w:eastAsia="en-US"/>
        </w:rPr>
        <w:t xml:space="preserve">, </w:t>
      </w:r>
    </w:p>
    <w:p w14:paraId="72A8B060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ind w:firstLine="72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 xml:space="preserve">XI Wydział Gospodarczy Krajowego Rejestru Sądowego pod numerem </w:t>
      </w:r>
      <w:r w:rsidRPr="005F5BA6">
        <w:rPr>
          <w:rFonts w:eastAsia="Carlito"/>
          <w:i/>
          <w:iCs/>
          <w:lang w:eastAsia="en-US"/>
        </w:rPr>
        <w:t>0000006301</w:t>
      </w:r>
      <w:r w:rsidRPr="005F5BA6">
        <w:rPr>
          <w:rFonts w:eastAsia="Carlito"/>
          <w:lang w:eastAsia="en-US"/>
        </w:rPr>
        <w:t xml:space="preserve">, </w:t>
      </w:r>
    </w:p>
    <w:p w14:paraId="4C835014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ind w:firstLine="72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 xml:space="preserve">będący płatnikiem VAT o numerze NIP: </w:t>
      </w:r>
      <w:r w:rsidRPr="005F5BA6">
        <w:rPr>
          <w:rFonts w:eastAsia="Carlito"/>
          <w:i/>
          <w:iCs/>
          <w:lang w:eastAsia="en-US"/>
        </w:rPr>
        <w:t>679-18-62-817</w:t>
      </w:r>
    </w:p>
    <w:p w14:paraId="64A3FD2F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</w:p>
    <w:p w14:paraId="0234DFD3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b/>
          <w:bCs/>
          <w:lang w:eastAsia="en-US"/>
        </w:rPr>
      </w:pPr>
      <w:r w:rsidRPr="005F5BA6">
        <w:rPr>
          <w:rFonts w:eastAsia="Carlito"/>
          <w:b/>
          <w:bCs/>
          <w:lang w:eastAsia="en-US"/>
        </w:rPr>
        <w:t>Lokalizacja inwestycji:</w:t>
      </w:r>
    </w:p>
    <w:p w14:paraId="417B5CC5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i/>
          <w:iCs/>
          <w:lang w:eastAsia="en-US"/>
        </w:rPr>
      </w:pPr>
      <w:r w:rsidRPr="005F5BA6">
        <w:rPr>
          <w:rFonts w:eastAsia="Carlito"/>
          <w:i/>
          <w:iCs/>
          <w:lang w:eastAsia="en-US"/>
        </w:rPr>
        <w:t>Zakład Termicznego Przekształcania Odpadów „EKOSPALARNIA KRAKÓW”</w:t>
      </w:r>
    </w:p>
    <w:p w14:paraId="34A2D779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>ul. Jerzego Giedroycia 23, 31-981 Kraków</w:t>
      </w:r>
    </w:p>
    <w:p w14:paraId="663108A2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eastAsia="en-US"/>
        </w:rPr>
      </w:pPr>
      <w:r w:rsidRPr="005F5BA6">
        <w:rPr>
          <w:rFonts w:eastAsia="Carlito"/>
          <w:lang w:eastAsia="en-US"/>
        </w:rPr>
        <w:t xml:space="preserve">telefon: </w:t>
      </w:r>
      <w:r w:rsidRPr="005F5BA6">
        <w:rPr>
          <w:rFonts w:eastAsia="Carlito"/>
          <w:i/>
          <w:iCs/>
          <w:lang w:eastAsia="en-US"/>
        </w:rPr>
        <w:t>12 395 77 20</w:t>
      </w:r>
      <w:r w:rsidRPr="005F5BA6">
        <w:rPr>
          <w:rFonts w:eastAsia="Carlito"/>
          <w:lang w:eastAsia="en-US"/>
        </w:rPr>
        <w:t xml:space="preserve">, faks: </w:t>
      </w:r>
      <w:r w:rsidRPr="005F5BA6">
        <w:rPr>
          <w:rFonts w:eastAsia="Carlito"/>
          <w:i/>
          <w:iCs/>
          <w:lang w:eastAsia="en-US"/>
        </w:rPr>
        <w:t>12 395 77 34</w:t>
      </w:r>
    </w:p>
    <w:p w14:paraId="02251A3A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val="en-GB" w:eastAsia="en-US"/>
        </w:rPr>
      </w:pPr>
      <w:r w:rsidRPr="005F5BA6">
        <w:rPr>
          <w:rFonts w:eastAsia="Carlito"/>
          <w:lang w:val="en-GB" w:eastAsia="en-US"/>
        </w:rPr>
        <w:t>e-mail: biuro@khk.krakow.pl</w:t>
      </w:r>
    </w:p>
    <w:p w14:paraId="646BE1B5" w14:textId="77777777" w:rsidR="00207FD2" w:rsidRPr="005F5BA6" w:rsidRDefault="00207FD2" w:rsidP="00207FD2">
      <w:pPr>
        <w:widowControl w:val="0"/>
        <w:autoSpaceDE w:val="0"/>
        <w:autoSpaceDN w:val="0"/>
        <w:spacing w:before="0" w:after="0"/>
        <w:rPr>
          <w:rFonts w:eastAsia="Carlito"/>
          <w:lang w:val="en-GB" w:eastAsia="en-US"/>
        </w:rPr>
      </w:pPr>
      <w:r w:rsidRPr="005F5BA6">
        <w:rPr>
          <w:rFonts w:eastAsia="Carlito"/>
          <w:lang w:val="en-GB" w:eastAsia="en-US"/>
        </w:rPr>
        <w:t>www.khk.krakow.pl/pl/ekospalarnia</w:t>
      </w:r>
    </w:p>
    <w:p w14:paraId="19BED744" w14:textId="77777777" w:rsidR="00207FD2" w:rsidRPr="00A37074" w:rsidRDefault="00207FD2" w:rsidP="00207FD2">
      <w:pPr>
        <w:widowControl w:val="0"/>
        <w:autoSpaceDE w:val="0"/>
        <w:autoSpaceDN w:val="0"/>
        <w:spacing w:before="0" w:after="0" w:line="240" w:lineRule="auto"/>
        <w:jc w:val="left"/>
        <w:rPr>
          <w:rFonts w:ascii="Carlito" w:eastAsia="Carlito" w:hAnsi="Carlito" w:cs="Carlito"/>
          <w:b/>
          <w:bCs/>
          <w:lang w:val="en-GB" w:eastAsia="en-US"/>
        </w:rPr>
      </w:pPr>
      <w:r w:rsidRPr="00A37074">
        <w:rPr>
          <w:rFonts w:ascii="Carlito" w:eastAsia="Carlito" w:hAnsi="Carlito" w:cs="Carlito"/>
          <w:lang w:val="en-GB" w:eastAsia="en-US"/>
        </w:rPr>
        <w:br w:type="page"/>
      </w:r>
    </w:p>
    <w:p w14:paraId="02A6D760" w14:textId="4A383FA8" w:rsidR="00F10BEF" w:rsidRPr="00F10BEF" w:rsidRDefault="00F10BEF" w:rsidP="00F10BEF">
      <w:pPr>
        <w:pStyle w:val="Legenda"/>
        <w:keepNext/>
        <w:jc w:val="center"/>
        <w:rPr>
          <w:color w:val="auto"/>
          <w:sz w:val="20"/>
          <w:szCs w:val="20"/>
        </w:rPr>
      </w:pPr>
      <w:r w:rsidRPr="00F10BEF">
        <w:rPr>
          <w:color w:val="auto"/>
          <w:sz w:val="20"/>
          <w:szCs w:val="20"/>
        </w:rPr>
        <w:lastRenderedPageBreak/>
        <w:t xml:space="preserve">Tabela </w:t>
      </w:r>
      <w:r w:rsidRPr="00F10BEF">
        <w:rPr>
          <w:color w:val="auto"/>
          <w:sz w:val="20"/>
          <w:szCs w:val="20"/>
        </w:rPr>
        <w:fldChar w:fldCharType="begin"/>
      </w:r>
      <w:r w:rsidRPr="00F10BEF">
        <w:rPr>
          <w:color w:val="auto"/>
          <w:sz w:val="20"/>
          <w:szCs w:val="20"/>
        </w:rPr>
        <w:instrText xml:space="preserve"> SEQ Tabela \* ARABIC \s 1 </w:instrText>
      </w:r>
      <w:r w:rsidRPr="00F10BEF">
        <w:rPr>
          <w:color w:val="auto"/>
          <w:sz w:val="20"/>
          <w:szCs w:val="20"/>
        </w:rPr>
        <w:fldChar w:fldCharType="separate"/>
      </w:r>
      <w:r w:rsidRPr="00F10BEF">
        <w:rPr>
          <w:noProof/>
          <w:color w:val="auto"/>
          <w:sz w:val="20"/>
          <w:szCs w:val="20"/>
        </w:rPr>
        <w:t>1</w:t>
      </w:r>
      <w:r w:rsidRPr="00F10BEF">
        <w:rPr>
          <w:color w:val="auto"/>
          <w:sz w:val="20"/>
          <w:szCs w:val="20"/>
        </w:rPr>
        <w:fldChar w:fldCharType="end"/>
      </w:r>
      <w:r w:rsidRPr="00F10BEF">
        <w:rPr>
          <w:color w:val="auto"/>
          <w:sz w:val="20"/>
          <w:szCs w:val="20"/>
        </w:rPr>
        <w:t xml:space="preserve"> Parametry Gwarantowane przez Wykonawcę</w:t>
      </w:r>
    </w:p>
    <w:tbl>
      <w:tblPr>
        <w:tblStyle w:val="Tabela-Siatka"/>
        <w:tblW w:w="5000" w:type="pct"/>
        <w:tblLayout w:type="fixed"/>
        <w:tblLook w:val="06A0" w:firstRow="1" w:lastRow="0" w:firstColumn="1" w:lastColumn="0" w:noHBand="1" w:noVBand="1"/>
      </w:tblPr>
      <w:tblGrid>
        <w:gridCol w:w="4849"/>
        <w:gridCol w:w="1809"/>
        <w:gridCol w:w="1134"/>
        <w:gridCol w:w="1224"/>
      </w:tblGrid>
      <w:tr w:rsidR="00301093" w:rsidRPr="005C753A" w14:paraId="5F2A9F33" w14:textId="77777777" w:rsidTr="00301093">
        <w:trPr>
          <w:trHeight w:val="340"/>
          <w:tblHeader/>
        </w:trPr>
        <w:tc>
          <w:tcPr>
            <w:tcW w:w="2689" w:type="pct"/>
            <w:vAlign w:val="center"/>
          </w:tcPr>
          <w:p w14:paraId="0D7B3B9D" w14:textId="6F626191" w:rsidR="00301093" w:rsidRPr="00A82EED" w:rsidRDefault="00301093">
            <w:pPr>
              <w:jc w:val="center"/>
              <w:rPr>
                <w:b/>
                <w:bCs/>
                <w:sz w:val="20"/>
                <w:szCs w:val="20"/>
              </w:rPr>
            </w:pPr>
            <w:r w:rsidRPr="00A82EED">
              <w:rPr>
                <w:b/>
                <w:bCs/>
                <w:sz w:val="20"/>
                <w:szCs w:val="20"/>
              </w:rPr>
              <w:t xml:space="preserve">Parametr </w:t>
            </w:r>
            <w:r>
              <w:rPr>
                <w:b/>
                <w:bCs/>
                <w:sz w:val="20"/>
                <w:szCs w:val="20"/>
              </w:rPr>
              <w:t>Gwarantowany</w:t>
            </w:r>
            <w:r w:rsidRPr="00A82EED">
              <w:rPr>
                <w:b/>
                <w:bCs/>
                <w:sz w:val="20"/>
                <w:szCs w:val="20"/>
              </w:rPr>
              <w:t xml:space="preserve"> przez </w:t>
            </w:r>
            <w:r>
              <w:rPr>
                <w:b/>
                <w:bCs/>
                <w:sz w:val="20"/>
                <w:szCs w:val="20"/>
              </w:rPr>
              <w:t>Wykonawcę</w:t>
            </w:r>
          </w:p>
        </w:tc>
        <w:tc>
          <w:tcPr>
            <w:tcW w:w="1003" w:type="pct"/>
            <w:vAlign w:val="center"/>
          </w:tcPr>
          <w:p w14:paraId="36CDAE5B" w14:textId="32420283" w:rsidR="00301093" w:rsidRPr="00A82EED" w:rsidRDefault="00301093" w:rsidP="003010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Wymagania Zamawiającego</w:t>
            </w:r>
          </w:p>
        </w:tc>
        <w:tc>
          <w:tcPr>
            <w:tcW w:w="629" w:type="pct"/>
            <w:vAlign w:val="center"/>
          </w:tcPr>
          <w:p w14:paraId="4BAAAF5B" w14:textId="4142B2AF" w:rsidR="00301093" w:rsidRPr="00A82EED" w:rsidRDefault="00301093">
            <w:pPr>
              <w:jc w:val="center"/>
              <w:rPr>
                <w:b/>
                <w:bCs/>
                <w:sz w:val="20"/>
                <w:szCs w:val="20"/>
              </w:rPr>
            </w:pPr>
            <w:r w:rsidRPr="00A82EED">
              <w:rPr>
                <w:b/>
                <w:bCs/>
                <w:sz w:val="20"/>
                <w:szCs w:val="20"/>
              </w:rPr>
              <w:t>Wartość</w:t>
            </w:r>
          </w:p>
        </w:tc>
        <w:tc>
          <w:tcPr>
            <w:tcW w:w="679" w:type="pct"/>
            <w:vAlign w:val="center"/>
          </w:tcPr>
          <w:p w14:paraId="6E160E2C" w14:textId="77777777" w:rsidR="00301093" w:rsidRPr="00A82EED" w:rsidRDefault="00301093">
            <w:pPr>
              <w:jc w:val="center"/>
              <w:rPr>
                <w:b/>
                <w:bCs/>
                <w:sz w:val="20"/>
                <w:szCs w:val="20"/>
              </w:rPr>
            </w:pPr>
            <w:r w:rsidRPr="00A82EED">
              <w:rPr>
                <w:b/>
                <w:bCs/>
                <w:sz w:val="20"/>
                <w:szCs w:val="20"/>
              </w:rPr>
              <w:t>Jednostka</w:t>
            </w:r>
          </w:p>
        </w:tc>
      </w:tr>
      <w:tr w:rsidR="00301093" w:rsidRPr="005C753A" w14:paraId="31E5EDC1" w14:textId="77777777" w:rsidTr="00301093">
        <w:trPr>
          <w:trHeight w:val="850"/>
        </w:trPr>
        <w:tc>
          <w:tcPr>
            <w:tcW w:w="2689" w:type="pct"/>
            <w:vAlign w:val="center"/>
          </w:tcPr>
          <w:p w14:paraId="012A530E" w14:textId="7765EC87" w:rsidR="00301093" w:rsidRPr="005C753A" w:rsidRDefault="00301093">
            <w:pPr>
              <w:jc w:val="center"/>
              <w:rPr>
                <w:sz w:val="20"/>
                <w:szCs w:val="20"/>
              </w:rPr>
            </w:pPr>
            <w:r w:rsidRPr="00053C91">
              <w:rPr>
                <w:b/>
                <w:color w:val="000000" w:themeColor="text1"/>
                <w:sz w:val="20"/>
                <w:szCs w:val="20"/>
              </w:rPr>
              <w:t>I Parametr Gwarantowany przez Wykonawcę</w:t>
            </w:r>
            <w:r w:rsidRPr="005C753A">
              <w:rPr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C61763" w:rsidRPr="00C61763">
              <w:rPr>
                <w:bCs/>
                <w:color w:val="000000" w:themeColor="text1"/>
                <w:sz w:val="20"/>
                <w:szCs w:val="20"/>
              </w:rPr>
              <w:t xml:space="preserve">gwarantowana skuteczność odzysku metali żelaznych w nowej Instalacji WWŻ przy pracy </w:t>
            </w:r>
            <w:r w:rsidR="00C61763">
              <w:rPr>
                <w:bCs/>
                <w:color w:val="000000" w:themeColor="text1"/>
                <w:sz w:val="20"/>
                <w:szCs w:val="20"/>
              </w:rPr>
              <w:br/>
            </w:r>
            <w:r w:rsidR="00C61763" w:rsidRPr="00C61763">
              <w:rPr>
                <w:bCs/>
                <w:color w:val="000000" w:themeColor="text1"/>
                <w:sz w:val="20"/>
                <w:szCs w:val="20"/>
              </w:rPr>
              <w:t>z nominalną wydajnością Instalacji</w:t>
            </w:r>
          </w:p>
        </w:tc>
        <w:tc>
          <w:tcPr>
            <w:tcW w:w="1003" w:type="pct"/>
            <w:vAlign w:val="center"/>
          </w:tcPr>
          <w:p w14:paraId="43787F12" w14:textId="4747DEA0" w:rsidR="00301093" w:rsidRPr="005C753A" w:rsidRDefault="00301093" w:rsidP="00301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≥80</w:t>
            </w:r>
          </w:p>
        </w:tc>
        <w:tc>
          <w:tcPr>
            <w:tcW w:w="629" w:type="pct"/>
            <w:vAlign w:val="center"/>
          </w:tcPr>
          <w:p w14:paraId="4FC0E64C" w14:textId="239FC5EB" w:rsidR="00301093" w:rsidRPr="005C753A" w:rsidRDefault="00301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364FE3E1" w14:textId="77777777" w:rsidR="00301093" w:rsidRPr="005C753A" w:rsidRDefault="00301093">
            <w:pPr>
              <w:jc w:val="center"/>
              <w:rPr>
                <w:sz w:val="20"/>
                <w:szCs w:val="20"/>
              </w:rPr>
            </w:pPr>
            <w:r w:rsidRPr="005C753A">
              <w:rPr>
                <w:sz w:val="20"/>
                <w:szCs w:val="20"/>
              </w:rPr>
              <w:t>%</w:t>
            </w:r>
          </w:p>
        </w:tc>
      </w:tr>
      <w:tr w:rsidR="00301093" w:rsidRPr="005C753A" w14:paraId="6227AD93" w14:textId="77777777" w:rsidTr="00301093">
        <w:trPr>
          <w:trHeight w:val="850"/>
        </w:trPr>
        <w:tc>
          <w:tcPr>
            <w:tcW w:w="2689" w:type="pct"/>
            <w:vAlign w:val="center"/>
          </w:tcPr>
          <w:p w14:paraId="5CDED5BC" w14:textId="4CCEA52E" w:rsidR="00301093" w:rsidRPr="005C753A" w:rsidRDefault="00301093" w:rsidP="00EB2342">
            <w:pPr>
              <w:jc w:val="center"/>
              <w:rPr>
                <w:sz w:val="20"/>
                <w:szCs w:val="20"/>
              </w:rPr>
            </w:pPr>
            <w:r w:rsidRPr="00053C91">
              <w:rPr>
                <w:b/>
                <w:color w:val="000000" w:themeColor="text1"/>
                <w:sz w:val="20"/>
                <w:szCs w:val="20"/>
              </w:rPr>
              <w:t>II Parametr Gwarantowany przez Wykonawcę</w:t>
            </w:r>
            <w:r w:rsidRPr="005C753A">
              <w:rPr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EB2342" w:rsidRPr="00EB2342">
              <w:rPr>
                <w:bCs/>
                <w:color w:val="000000" w:themeColor="text1"/>
                <w:sz w:val="20"/>
                <w:szCs w:val="20"/>
              </w:rPr>
              <w:t xml:space="preserve">gwarantowana skuteczność odzysku metali nieżelaznych w nowej Instalacji WWŻ przy pracy </w:t>
            </w:r>
            <w:r w:rsidR="00EB2342">
              <w:rPr>
                <w:bCs/>
                <w:color w:val="000000" w:themeColor="text1"/>
                <w:sz w:val="20"/>
                <w:szCs w:val="20"/>
              </w:rPr>
              <w:br/>
            </w:r>
            <w:r w:rsidR="00EB2342" w:rsidRPr="00EB2342">
              <w:rPr>
                <w:bCs/>
                <w:color w:val="000000" w:themeColor="text1"/>
                <w:sz w:val="20"/>
                <w:szCs w:val="20"/>
              </w:rPr>
              <w:t>z nominalną wydajnością Instalacji</w:t>
            </w:r>
          </w:p>
        </w:tc>
        <w:tc>
          <w:tcPr>
            <w:tcW w:w="1003" w:type="pct"/>
            <w:vAlign w:val="center"/>
          </w:tcPr>
          <w:p w14:paraId="0C29F258" w14:textId="19AC1423" w:rsidR="00301093" w:rsidRPr="005C753A" w:rsidRDefault="00301093" w:rsidP="00301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≥80</w:t>
            </w:r>
          </w:p>
        </w:tc>
        <w:tc>
          <w:tcPr>
            <w:tcW w:w="629" w:type="pct"/>
            <w:vAlign w:val="center"/>
          </w:tcPr>
          <w:p w14:paraId="6BBA7838" w14:textId="15F5A790" w:rsidR="00301093" w:rsidRPr="005C753A" w:rsidRDefault="00301093" w:rsidP="00301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6BA2DDE6" w14:textId="77777777" w:rsidR="00301093" w:rsidRPr="005C753A" w:rsidRDefault="00301093" w:rsidP="00301093">
            <w:pPr>
              <w:jc w:val="center"/>
              <w:rPr>
                <w:sz w:val="20"/>
                <w:szCs w:val="20"/>
              </w:rPr>
            </w:pPr>
            <w:r w:rsidRPr="005C753A">
              <w:rPr>
                <w:sz w:val="20"/>
                <w:szCs w:val="20"/>
              </w:rPr>
              <w:t>%</w:t>
            </w:r>
          </w:p>
        </w:tc>
      </w:tr>
      <w:tr w:rsidR="00301093" w:rsidRPr="005C753A" w14:paraId="4D0BACD2" w14:textId="77777777" w:rsidTr="00301093">
        <w:trPr>
          <w:trHeight w:val="850"/>
        </w:trPr>
        <w:tc>
          <w:tcPr>
            <w:tcW w:w="2689" w:type="pct"/>
            <w:vAlign w:val="center"/>
          </w:tcPr>
          <w:p w14:paraId="273AC555" w14:textId="6224648C" w:rsidR="00301093" w:rsidRPr="005C753A" w:rsidRDefault="00301093" w:rsidP="00301093">
            <w:pPr>
              <w:jc w:val="center"/>
              <w:rPr>
                <w:sz w:val="20"/>
                <w:szCs w:val="20"/>
              </w:rPr>
            </w:pPr>
            <w:r w:rsidRPr="00053C91">
              <w:rPr>
                <w:b/>
                <w:color w:val="000000" w:themeColor="text1"/>
                <w:sz w:val="20"/>
                <w:szCs w:val="20"/>
              </w:rPr>
              <w:t>III Parametr Gwarantowany przez Wykonawcę</w:t>
            </w:r>
            <w:r w:rsidRPr="005C753A">
              <w:rPr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2D6DE4" w:rsidRPr="00C522D1">
              <w:rPr>
                <w:bCs/>
                <w:color w:val="000000" w:themeColor="text1"/>
                <w:sz w:val="20"/>
                <w:szCs w:val="20"/>
              </w:rPr>
              <w:t xml:space="preserve">gwarantowana nominalna </w:t>
            </w:r>
            <w:r w:rsidR="002D6DE4" w:rsidRPr="00C522D1">
              <w:rPr>
                <w:color w:val="000000" w:themeColor="text1"/>
                <w:sz w:val="20"/>
                <w:szCs w:val="20"/>
              </w:rPr>
              <w:t>wydajność Instalacji WWŻ</w:t>
            </w:r>
          </w:p>
        </w:tc>
        <w:tc>
          <w:tcPr>
            <w:tcW w:w="1003" w:type="pct"/>
            <w:vAlign w:val="center"/>
          </w:tcPr>
          <w:p w14:paraId="2320BD5E" w14:textId="2780345F" w:rsidR="00301093" w:rsidRPr="005C753A" w:rsidRDefault="00C5721E" w:rsidP="00301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  <w:r w:rsidR="00301093">
              <w:rPr>
                <w:sz w:val="20"/>
                <w:szCs w:val="20"/>
              </w:rPr>
              <w:t>40</w:t>
            </w:r>
          </w:p>
        </w:tc>
        <w:tc>
          <w:tcPr>
            <w:tcW w:w="629" w:type="pct"/>
            <w:vAlign w:val="center"/>
          </w:tcPr>
          <w:p w14:paraId="14B11B0F" w14:textId="0A70C420" w:rsidR="00301093" w:rsidRPr="005C753A" w:rsidRDefault="00301093" w:rsidP="00301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6967C55F" w14:textId="77777777" w:rsidR="00301093" w:rsidRPr="005C753A" w:rsidRDefault="00301093" w:rsidP="00301093">
            <w:pPr>
              <w:jc w:val="center"/>
              <w:rPr>
                <w:sz w:val="20"/>
                <w:szCs w:val="20"/>
              </w:rPr>
            </w:pPr>
            <w:r w:rsidRPr="005C753A">
              <w:rPr>
                <w:sz w:val="20"/>
                <w:szCs w:val="20"/>
              </w:rPr>
              <w:t xml:space="preserve">Mg/h </w:t>
            </w:r>
          </w:p>
        </w:tc>
      </w:tr>
      <w:tr w:rsidR="00301093" w:rsidRPr="005C753A" w14:paraId="234A8F30" w14:textId="77777777" w:rsidTr="00301093">
        <w:trPr>
          <w:trHeight w:val="850"/>
        </w:trPr>
        <w:tc>
          <w:tcPr>
            <w:tcW w:w="2689" w:type="pct"/>
            <w:vAlign w:val="center"/>
          </w:tcPr>
          <w:p w14:paraId="53F1CFED" w14:textId="68257118" w:rsidR="00301093" w:rsidRPr="005C753A" w:rsidRDefault="00301093" w:rsidP="00301093">
            <w:pPr>
              <w:jc w:val="center"/>
              <w:rPr>
                <w:sz w:val="20"/>
                <w:szCs w:val="20"/>
              </w:rPr>
            </w:pPr>
            <w:r w:rsidRPr="00053C91">
              <w:rPr>
                <w:b/>
                <w:color w:val="000000" w:themeColor="text1"/>
                <w:sz w:val="20"/>
                <w:szCs w:val="20"/>
              </w:rPr>
              <w:t>IV Parametr Gwarantowany przez Wykonawcę</w:t>
            </w:r>
            <w:r w:rsidRPr="005C753A">
              <w:rPr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4A4331" w:rsidRPr="00C522D1">
              <w:rPr>
                <w:bCs/>
                <w:color w:val="000000" w:themeColor="text1"/>
                <w:sz w:val="20"/>
                <w:szCs w:val="20"/>
              </w:rPr>
              <w:t>maksymalny gwarantowany wagowy udział zanieczyszczeń zawartych w odzyskanych metalach żelaznych w nowej Instalacji WWŻ przy pracy z nominalną wydajnością Instalacji</w:t>
            </w:r>
          </w:p>
        </w:tc>
        <w:tc>
          <w:tcPr>
            <w:tcW w:w="1003" w:type="pct"/>
            <w:vAlign w:val="center"/>
          </w:tcPr>
          <w:p w14:paraId="62693E7A" w14:textId="37362B52" w:rsidR="00301093" w:rsidRPr="005C753A" w:rsidRDefault="00301093" w:rsidP="00301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≤25</w:t>
            </w:r>
          </w:p>
        </w:tc>
        <w:tc>
          <w:tcPr>
            <w:tcW w:w="629" w:type="pct"/>
            <w:vAlign w:val="center"/>
          </w:tcPr>
          <w:p w14:paraId="7EC2968E" w14:textId="2C01F6E3" w:rsidR="00301093" w:rsidRPr="005C753A" w:rsidRDefault="00301093" w:rsidP="00301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0A16AF2A" w14:textId="77777777" w:rsidR="00301093" w:rsidRPr="005C753A" w:rsidRDefault="00301093" w:rsidP="00301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301093" w:rsidRPr="005C753A" w14:paraId="44FE3282" w14:textId="77777777" w:rsidTr="00301093">
        <w:trPr>
          <w:trHeight w:val="850"/>
        </w:trPr>
        <w:tc>
          <w:tcPr>
            <w:tcW w:w="2689" w:type="pct"/>
            <w:vAlign w:val="center"/>
          </w:tcPr>
          <w:p w14:paraId="7E63EF5D" w14:textId="2E317E0E" w:rsidR="00301093" w:rsidRPr="005C753A" w:rsidRDefault="00301093" w:rsidP="00301093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053C91">
              <w:rPr>
                <w:b/>
                <w:color w:val="000000" w:themeColor="text1"/>
                <w:sz w:val="20"/>
                <w:szCs w:val="20"/>
              </w:rPr>
              <w:t>V Parametr Gwarantowany przez Wykonawcę</w:t>
            </w:r>
            <w:r w:rsidRPr="005C753A">
              <w:rPr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="0082691A" w:rsidRPr="00C522D1">
              <w:rPr>
                <w:color w:val="000000" w:themeColor="text1"/>
                <w:sz w:val="20"/>
                <w:szCs w:val="20"/>
              </w:rPr>
              <w:t xml:space="preserve">maksymalny </w:t>
            </w:r>
            <w:r w:rsidR="0082691A" w:rsidRPr="00C522D1">
              <w:rPr>
                <w:bCs/>
                <w:color w:val="000000" w:themeColor="text1"/>
                <w:sz w:val="20"/>
                <w:szCs w:val="20"/>
              </w:rPr>
              <w:t>gwarantowany wagowy udział zanieczyszczeń zawartych w odzyskanych metalach nieżelaznych w Instalacji WWŻ przy pracy z nominalną wydajnością Instalacji</w:t>
            </w:r>
          </w:p>
        </w:tc>
        <w:tc>
          <w:tcPr>
            <w:tcW w:w="1003" w:type="pct"/>
            <w:vAlign w:val="center"/>
          </w:tcPr>
          <w:p w14:paraId="108011D3" w14:textId="3CF12CD2" w:rsidR="00301093" w:rsidRPr="005C753A" w:rsidDel="00B44A03" w:rsidRDefault="00301093" w:rsidP="00301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≤25</w:t>
            </w:r>
          </w:p>
        </w:tc>
        <w:tc>
          <w:tcPr>
            <w:tcW w:w="629" w:type="pct"/>
            <w:vAlign w:val="center"/>
          </w:tcPr>
          <w:p w14:paraId="5AE2B533" w14:textId="35476F28" w:rsidR="00301093" w:rsidRPr="005C753A" w:rsidDel="00B44A03" w:rsidRDefault="00301093" w:rsidP="00301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" w:type="pct"/>
            <w:vAlign w:val="center"/>
          </w:tcPr>
          <w:p w14:paraId="464E4D74" w14:textId="77777777" w:rsidR="00301093" w:rsidRDefault="00301093" w:rsidP="003010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14:paraId="4AD2A11A" w14:textId="77777777" w:rsidR="000E3C2A" w:rsidRDefault="000E3C2A"/>
    <w:sectPr w:rsidR="000E3C2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3CBB" w14:textId="77777777" w:rsidR="00712D5D" w:rsidRDefault="00712D5D" w:rsidP="00712D5D">
      <w:pPr>
        <w:spacing w:before="0" w:after="0" w:line="240" w:lineRule="auto"/>
      </w:pPr>
      <w:r>
        <w:separator/>
      </w:r>
    </w:p>
  </w:endnote>
  <w:endnote w:type="continuationSeparator" w:id="0">
    <w:p w14:paraId="33B70E5E" w14:textId="77777777" w:rsidR="00712D5D" w:rsidRDefault="00712D5D" w:rsidP="00712D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3EFC" w14:textId="77777777" w:rsidR="00712D5D" w:rsidRDefault="00712D5D" w:rsidP="00712D5D">
      <w:pPr>
        <w:spacing w:before="0" w:after="0" w:line="240" w:lineRule="auto"/>
      </w:pPr>
      <w:r>
        <w:separator/>
      </w:r>
    </w:p>
  </w:footnote>
  <w:footnote w:type="continuationSeparator" w:id="0">
    <w:p w14:paraId="02BBFED3" w14:textId="77777777" w:rsidR="00712D5D" w:rsidRDefault="00712D5D" w:rsidP="00712D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E67A1" w14:textId="4F35326E" w:rsidR="00712D5D" w:rsidRDefault="00712D5D">
    <w:pPr>
      <w:pStyle w:val="Nagwek"/>
    </w:pPr>
    <w:r w:rsidRPr="0051781E">
      <w:rPr>
        <w:rFonts w:ascii="Open Sans Light" w:hAnsi="Open Sans Light" w:cs="Open Sans Light"/>
        <w:noProof/>
      </w:rPr>
      <w:drawing>
        <wp:inline distT="0" distB="0" distL="0" distR="0" wp14:anchorId="46DC97B4" wp14:editId="797F66B0">
          <wp:extent cx="5731510" cy="569866"/>
          <wp:effectExtent l="0" t="0" r="2540" b="0"/>
          <wp:docPr id="1" name="Obraz 1" descr="Ciąg znaków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znaków Feniks, RP, UE oraz NFOŚi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9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C1539B"/>
    <w:rsid w:val="00053C91"/>
    <w:rsid w:val="00071453"/>
    <w:rsid w:val="000E3C2A"/>
    <w:rsid w:val="00126EE5"/>
    <w:rsid w:val="0013626B"/>
    <w:rsid w:val="001F35DD"/>
    <w:rsid w:val="00207FD2"/>
    <w:rsid w:val="002D6DE4"/>
    <w:rsid w:val="00301093"/>
    <w:rsid w:val="004632A8"/>
    <w:rsid w:val="004A4331"/>
    <w:rsid w:val="004C6CC0"/>
    <w:rsid w:val="004E762B"/>
    <w:rsid w:val="00592C1A"/>
    <w:rsid w:val="00651080"/>
    <w:rsid w:val="006838EC"/>
    <w:rsid w:val="00697C0C"/>
    <w:rsid w:val="00712D5D"/>
    <w:rsid w:val="00775083"/>
    <w:rsid w:val="0082691A"/>
    <w:rsid w:val="00860C89"/>
    <w:rsid w:val="008772CC"/>
    <w:rsid w:val="008C6261"/>
    <w:rsid w:val="00933E50"/>
    <w:rsid w:val="00A0587E"/>
    <w:rsid w:val="00C5721E"/>
    <w:rsid w:val="00C61763"/>
    <w:rsid w:val="00CF6500"/>
    <w:rsid w:val="00D8264C"/>
    <w:rsid w:val="00E61466"/>
    <w:rsid w:val="00EB2342"/>
    <w:rsid w:val="00ED0891"/>
    <w:rsid w:val="00F10BEF"/>
    <w:rsid w:val="2717BDAE"/>
    <w:rsid w:val="3B66A5FB"/>
    <w:rsid w:val="43C1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D128"/>
  <w15:chartTrackingRefBased/>
  <w15:docId w15:val="{90A2EAC5-0305-47D0-8226-00F632F0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FD2"/>
    <w:pPr>
      <w:spacing w:before="120" w:line="360" w:lineRule="auto"/>
      <w:jc w:val="both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0BEF"/>
    <w:pPr>
      <w:spacing w:after="0" w:line="240" w:lineRule="auto"/>
      <w:jc w:val="both"/>
    </w:pPr>
    <w:rPr>
      <w:rFonts w:ascii="Arial" w:eastAsia="Arial" w:hAnsi="Arial" w:cs="Aria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F10BEF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2D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D5D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2D5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D5D"/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8ffbe-270e-45cf-9d04-25522143ec75">
      <Terms xmlns="http://schemas.microsoft.com/office/infopath/2007/PartnerControls"/>
    </lcf76f155ced4ddcb4097134ff3c332f>
    <TaxCatchAll xmlns="e059374e-aff9-4752-9800-b0ce25df83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D7A8A22079847AF3CD00D8D5D1112" ma:contentTypeVersion="16" ma:contentTypeDescription="Utwórz nowy dokument." ma:contentTypeScope="" ma:versionID="3c68ba345ce79298269789e322b3d55d">
  <xsd:schema xmlns:xsd="http://www.w3.org/2001/XMLSchema" xmlns:xs="http://www.w3.org/2001/XMLSchema" xmlns:p="http://schemas.microsoft.com/office/2006/metadata/properties" xmlns:ns2="3a08ffbe-270e-45cf-9d04-25522143ec75" xmlns:ns3="e059374e-aff9-4752-9800-b0ce25df8385" targetNamespace="http://schemas.microsoft.com/office/2006/metadata/properties" ma:root="true" ma:fieldsID="df2bb643f86ca102a44e3609c5cf99e1" ns2:_="" ns3:_="">
    <xsd:import namespace="3a08ffbe-270e-45cf-9d04-25522143ec75"/>
    <xsd:import namespace="e059374e-aff9-4752-9800-b0ce25df83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8ffbe-270e-45cf-9d04-25522143e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083dfae8-1899-4d55-af21-9949f7fac7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374e-aff9-4752-9800-b0ce25df838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4c3cad-0ab9-43e9-abaa-dd4928e2322c}" ma:internalName="TaxCatchAll" ma:showField="CatchAllData" ma:web="e059374e-aff9-4752-9800-b0ce25df8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92ED99-3850-4775-B92F-ABBAEFA8D1D7}">
  <ds:schemaRefs>
    <ds:schemaRef ds:uri="http://schemas.microsoft.com/office/2006/metadata/properties"/>
    <ds:schemaRef ds:uri="http://schemas.microsoft.com/office/infopath/2007/PartnerControls"/>
    <ds:schemaRef ds:uri="3a08ffbe-270e-45cf-9d04-25522143ec75"/>
    <ds:schemaRef ds:uri="e059374e-aff9-4752-9800-b0ce25df8385"/>
  </ds:schemaRefs>
</ds:datastoreItem>
</file>

<file path=customXml/itemProps2.xml><?xml version="1.0" encoding="utf-8"?>
<ds:datastoreItem xmlns:ds="http://schemas.openxmlformats.org/officeDocument/2006/customXml" ds:itemID="{DD304F8C-9FF0-4191-AA82-C8A165356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983B1-906F-427A-A7F3-52BF5A756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8ffbe-270e-45cf-9d04-25522143ec75"/>
    <ds:schemaRef ds:uri="e059374e-aff9-4752-9800-b0ce25df8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Pracownia  Energetyki</dc:creator>
  <cp:keywords/>
  <dc:description/>
  <cp:lastModifiedBy>Paweł Urbańczyk</cp:lastModifiedBy>
  <cp:revision>21</cp:revision>
  <dcterms:created xsi:type="dcterms:W3CDTF">2022-08-31T10:56:00Z</dcterms:created>
  <dcterms:modified xsi:type="dcterms:W3CDTF">2024-04-26T06:47:00Z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0x010100A5DD7A8A22079847AF3CD00D8D5D1112</vt:lpwstr>
  </property>
  <property fmtid="{D5CDD505-2E9C-101B-9397-08002B2CF9AE}" pid="3" name="MediaServiceImageTags">
    <vt:lpwstr/>
  </property>
</Properties>
</file>