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28EB5248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WT.2370.</w:t>
      </w:r>
      <w:r w:rsidR="00E6263D">
        <w:rPr>
          <w:rFonts w:ascii="Arial" w:hAnsi="Arial" w:cs="Arial"/>
          <w:bCs/>
          <w:sz w:val="22"/>
          <w:szCs w:val="22"/>
        </w:rPr>
        <w:t>7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1F7380" w:rsidRPr="00A17922">
        <w:rPr>
          <w:rFonts w:ascii="Arial" w:hAnsi="Arial" w:cs="Arial"/>
          <w:bCs/>
          <w:sz w:val="22"/>
          <w:szCs w:val="22"/>
        </w:rPr>
        <w:t>1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7777777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6522DB" w:rsidRPr="00F208F0">
        <w:rPr>
          <w:rFonts w:ascii="Arial" w:hAnsi="Arial" w:cs="Arial"/>
          <w:sz w:val="22"/>
          <w:szCs w:val="22"/>
        </w:rPr>
        <w:t>1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F208F0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66C05EB5" w14:textId="26F37450" w:rsidR="00E6263D" w:rsidRPr="00F208F0" w:rsidRDefault="00E6263D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działa w imieniu własnym oraz jako Pełnomocnik na mocy Porozumienia zawartego </w:t>
      </w:r>
      <w:r w:rsidRPr="00E6263D">
        <w:rPr>
          <w:rFonts w:ascii="Arial" w:hAnsi="Arial" w:cs="Arial"/>
          <w:bCs/>
          <w:sz w:val="22"/>
          <w:szCs w:val="22"/>
        </w:rPr>
        <w:t xml:space="preserve">w dniu 16 sierpnia 2016 r. oraz Aneksu nr </w:t>
      </w:r>
      <w:r>
        <w:rPr>
          <w:rFonts w:ascii="Arial" w:hAnsi="Arial" w:cs="Arial"/>
          <w:bCs/>
          <w:sz w:val="22"/>
          <w:szCs w:val="22"/>
        </w:rPr>
        <w:t>3 z 14</w:t>
      </w:r>
      <w:r w:rsidRPr="00E6263D">
        <w:rPr>
          <w:rFonts w:ascii="Arial" w:hAnsi="Arial" w:cs="Arial"/>
          <w:bCs/>
          <w:sz w:val="22"/>
          <w:szCs w:val="22"/>
        </w:rPr>
        <w:t xml:space="preserve"> </w:t>
      </w:r>
      <w:r w:rsidR="00C4328E">
        <w:rPr>
          <w:rFonts w:ascii="Arial" w:hAnsi="Arial" w:cs="Arial"/>
          <w:bCs/>
          <w:sz w:val="22"/>
          <w:szCs w:val="22"/>
        </w:rPr>
        <w:t>czerwca</w:t>
      </w:r>
      <w:r w:rsidRPr="00E6263D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1</w:t>
      </w:r>
      <w:r w:rsidRPr="00E6263D">
        <w:rPr>
          <w:rFonts w:ascii="Arial" w:hAnsi="Arial" w:cs="Arial"/>
          <w:bCs/>
          <w:sz w:val="22"/>
          <w:szCs w:val="22"/>
        </w:rPr>
        <w:t xml:space="preserve"> r. do Porozumienia w sprawie realizacji projektu „Usprawnienie systemu ratownictwa w transporcie kolejowym – etap I” oraz p</w:t>
      </w:r>
      <w:r w:rsidR="00C4328E">
        <w:rPr>
          <w:rFonts w:ascii="Arial" w:hAnsi="Arial" w:cs="Arial"/>
          <w:bCs/>
          <w:sz w:val="22"/>
          <w:szCs w:val="22"/>
        </w:rPr>
        <w:t>orozumień</w:t>
      </w:r>
      <w:r w:rsidRPr="00E6263D">
        <w:rPr>
          <w:rFonts w:ascii="Arial" w:hAnsi="Arial" w:cs="Arial"/>
          <w:bCs/>
          <w:sz w:val="22"/>
          <w:szCs w:val="22"/>
        </w:rPr>
        <w:t xml:space="preserve"> </w:t>
      </w:r>
      <w:r w:rsidR="00C4328E">
        <w:rPr>
          <w:rFonts w:ascii="Arial" w:hAnsi="Arial" w:cs="Arial"/>
          <w:bCs/>
          <w:sz w:val="22"/>
          <w:szCs w:val="22"/>
        </w:rPr>
        <w:t>w sprawie</w:t>
      </w:r>
      <w:r w:rsidRPr="00E6263D">
        <w:rPr>
          <w:rFonts w:ascii="Arial" w:hAnsi="Arial" w:cs="Arial"/>
          <w:bCs/>
          <w:sz w:val="22"/>
          <w:szCs w:val="22"/>
        </w:rPr>
        <w:t xml:space="preserve"> przeprowadzenia i udzielenia wspólnego zamówienia w imieniu Komendy Wojewódzkiej PSP w Gorzowie Wielkopolskim oraz także na rzecz</w:t>
      </w:r>
      <w:r>
        <w:rPr>
          <w:rFonts w:ascii="Arial" w:hAnsi="Arial" w:cs="Arial"/>
          <w:bCs/>
          <w:sz w:val="22"/>
          <w:szCs w:val="22"/>
        </w:rPr>
        <w:t xml:space="preserve"> Podlaskiego </w:t>
      </w:r>
      <w:r w:rsidRPr="00E6263D">
        <w:rPr>
          <w:rFonts w:ascii="Arial" w:hAnsi="Arial" w:cs="Arial"/>
          <w:bCs/>
          <w:sz w:val="22"/>
          <w:szCs w:val="22"/>
        </w:rPr>
        <w:t>Komendanta Wojewódzkiego Państwowej Straży Pożarnej</w:t>
      </w:r>
      <w:r>
        <w:rPr>
          <w:rFonts w:ascii="Arial" w:hAnsi="Arial" w:cs="Arial"/>
          <w:bCs/>
          <w:sz w:val="22"/>
          <w:szCs w:val="22"/>
        </w:rPr>
        <w:t xml:space="preserve"> w Białymstoku, Łódzkiego </w:t>
      </w:r>
      <w:r w:rsidRPr="00E6263D">
        <w:rPr>
          <w:rFonts w:ascii="Arial" w:hAnsi="Arial" w:cs="Arial"/>
          <w:bCs/>
          <w:sz w:val="22"/>
          <w:szCs w:val="22"/>
        </w:rPr>
        <w:t>Komendanta Wojewódzkiego Państwowej Straży Pożarnej</w:t>
      </w:r>
      <w:r>
        <w:rPr>
          <w:rFonts w:ascii="Arial" w:hAnsi="Arial" w:cs="Arial"/>
          <w:bCs/>
          <w:sz w:val="22"/>
          <w:szCs w:val="22"/>
        </w:rPr>
        <w:t xml:space="preserve"> w Łodzi, Śląskiego </w:t>
      </w:r>
      <w:r w:rsidRPr="00E6263D">
        <w:rPr>
          <w:rFonts w:ascii="Arial" w:hAnsi="Arial" w:cs="Arial"/>
          <w:bCs/>
          <w:sz w:val="22"/>
          <w:szCs w:val="22"/>
        </w:rPr>
        <w:t>Komendanta Wojewódzkiego Państwowej Straży Pożarnej w</w:t>
      </w:r>
      <w:r>
        <w:rPr>
          <w:rFonts w:ascii="Arial" w:hAnsi="Arial" w:cs="Arial"/>
          <w:bCs/>
          <w:sz w:val="22"/>
          <w:szCs w:val="22"/>
        </w:rPr>
        <w:t xml:space="preserve"> Katowicach, Świętokrzyskiego </w:t>
      </w:r>
      <w:r w:rsidRPr="00E6263D">
        <w:rPr>
          <w:rFonts w:ascii="Arial" w:hAnsi="Arial" w:cs="Arial"/>
          <w:bCs/>
          <w:sz w:val="22"/>
          <w:szCs w:val="22"/>
        </w:rPr>
        <w:t>Komendanta Wojewódzkiego Państwowej Straży Pożarnej w</w:t>
      </w:r>
      <w:r>
        <w:rPr>
          <w:rFonts w:ascii="Arial" w:hAnsi="Arial" w:cs="Arial"/>
          <w:bCs/>
          <w:sz w:val="22"/>
          <w:szCs w:val="22"/>
        </w:rPr>
        <w:t xml:space="preserve"> Kielcach, </w:t>
      </w:r>
      <w:r w:rsidRPr="00E6263D">
        <w:rPr>
          <w:rFonts w:ascii="Arial" w:hAnsi="Arial" w:cs="Arial"/>
          <w:bCs/>
          <w:sz w:val="22"/>
          <w:szCs w:val="22"/>
        </w:rPr>
        <w:t>Mazowieckiego Komendanta Wojewódzkiego Państwowej Straży Pożarnej w Warszawie</w:t>
      </w:r>
      <w:r>
        <w:rPr>
          <w:rFonts w:ascii="Arial" w:hAnsi="Arial" w:cs="Arial"/>
          <w:bCs/>
          <w:sz w:val="22"/>
          <w:szCs w:val="22"/>
        </w:rPr>
        <w:t xml:space="preserve"> oraz Dolnośląskiego </w:t>
      </w:r>
      <w:r w:rsidRPr="00E6263D">
        <w:rPr>
          <w:rFonts w:ascii="Arial" w:hAnsi="Arial" w:cs="Arial"/>
          <w:bCs/>
          <w:sz w:val="22"/>
          <w:szCs w:val="22"/>
        </w:rPr>
        <w:t>Komendanta Wojewódzkiego Państwowej Straży Pożarnej w</w:t>
      </w:r>
      <w:r>
        <w:rPr>
          <w:rFonts w:ascii="Arial" w:hAnsi="Arial" w:cs="Arial"/>
          <w:bCs/>
          <w:sz w:val="22"/>
          <w:szCs w:val="22"/>
        </w:rPr>
        <w:t>e Wrocławiu</w:t>
      </w:r>
      <w:r w:rsidRPr="00E6263D">
        <w:rPr>
          <w:rFonts w:ascii="Arial" w:hAnsi="Arial" w:cs="Arial"/>
          <w:bCs/>
          <w:sz w:val="22"/>
          <w:szCs w:val="22"/>
        </w:rPr>
        <w:t>, zwanych w dalszej części umowy Odbiorcami.</w:t>
      </w:r>
    </w:p>
    <w:p w14:paraId="4045AA33" w14:textId="77777777" w:rsidR="001F7380" w:rsidRPr="00F208F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5BD1AE81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>(Dz. U. z 20</w:t>
      </w:r>
      <w:r w:rsidR="00B40F8E">
        <w:rPr>
          <w:rFonts w:ascii="Arial" w:hAnsi="Arial" w:cs="Arial"/>
          <w:sz w:val="22"/>
          <w:szCs w:val="22"/>
        </w:rPr>
        <w:t>21</w:t>
      </w:r>
      <w:r w:rsidR="001F7380" w:rsidRPr="00F208F0">
        <w:rPr>
          <w:rFonts w:ascii="Arial" w:hAnsi="Arial" w:cs="Arial"/>
          <w:sz w:val="22"/>
          <w:szCs w:val="22"/>
        </w:rPr>
        <w:t xml:space="preserve"> r., poz. </w:t>
      </w:r>
      <w:r w:rsidR="00B40F8E">
        <w:rPr>
          <w:rFonts w:ascii="Arial" w:hAnsi="Arial" w:cs="Arial"/>
          <w:sz w:val="22"/>
          <w:szCs w:val="22"/>
        </w:rPr>
        <w:t>112</w:t>
      </w:r>
      <w:r w:rsidR="001F7380" w:rsidRPr="00F208F0">
        <w:rPr>
          <w:rFonts w:ascii="Arial" w:hAnsi="Arial" w:cs="Arial"/>
          <w:sz w:val="22"/>
          <w:szCs w:val="22"/>
        </w:rPr>
        <w:t xml:space="preserve">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>z późn.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25DD917" w:rsidR="000F5D9F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 ile w umowie jest mowa o dniach</w:t>
      </w:r>
      <w:r w:rsidR="00E720E9">
        <w:rPr>
          <w:rFonts w:ascii="Arial" w:hAnsi="Arial" w:cs="Arial"/>
          <w:sz w:val="22"/>
          <w:szCs w:val="22"/>
        </w:rPr>
        <w:t xml:space="preserve"> – należy przez to rozumieć dni kalendarzowe.</w:t>
      </w:r>
    </w:p>
    <w:p w14:paraId="455E3DBE" w14:textId="466ABC87" w:rsidR="00E720E9" w:rsidRPr="00F208F0" w:rsidRDefault="00E720E9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 ile </w:t>
      </w:r>
      <w:r>
        <w:rPr>
          <w:rFonts w:ascii="Arial" w:hAnsi="Arial" w:cs="Arial"/>
          <w:sz w:val="22"/>
          <w:szCs w:val="22"/>
        </w:rPr>
        <w:t xml:space="preserve">w umowie jest mowa o Odbiorcy </w:t>
      </w:r>
      <w:r w:rsidR="00085849">
        <w:rPr>
          <w:rFonts w:ascii="Arial" w:hAnsi="Arial" w:cs="Arial"/>
          <w:sz w:val="22"/>
          <w:szCs w:val="22"/>
        </w:rPr>
        <w:t xml:space="preserve">lub Użytkowniku końcowym </w:t>
      </w:r>
      <w:r>
        <w:rPr>
          <w:rFonts w:ascii="Arial" w:hAnsi="Arial" w:cs="Arial"/>
          <w:sz w:val="22"/>
          <w:szCs w:val="22"/>
        </w:rPr>
        <w:t xml:space="preserve">– należy przez to rozumieć </w:t>
      </w:r>
      <w:r w:rsidR="00085849">
        <w:rPr>
          <w:rFonts w:ascii="Arial" w:hAnsi="Arial" w:cs="Arial"/>
          <w:sz w:val="22"/>
          <w:szCs w:val="22"/>
        </w:rPr>
        <w:t>jednostkę</w:t>
      </w:r>
      <w:r>
        <w:rPr>
          <w:rFonts w:ascii="Arial" w:hAnsi="Arial" w:cs="Arial"/>
          <w:sz w:val="22"/>
          <w:szCs w:val="22"/>
        </w:rPr>
        <w:t xml:space="preserve"> Państwowej Straży Pożarnej, zgodnie z wykazem określonym w załączniku </w:t>
      </w:r>
      <w:r w:rsidR="00C4328E">
        <w:rPr>
          <w:rFonts w:ascii="Arial" w:hAnsi="Arial" w:cs="Arial"/>
          <w:sz w:val="22"/>
          <w:szCs w:val="22"/>
        </w:rPr>
        <w:t>nr 2</w:t>
      </w:r>
      <w:r w:rsidR="000E26DC">
        <w:rPr>
          <w:rFonts w:ascii="Arial" w:hAnsi="Arial" w:cs="Arial"/>
          <w:sz w:val="22"/>
          <w:szCs w:val="22"/>
        </w:rPr>
        <w:t xml:space="preserve"> do umowy.</w:t>
      </w:r>
    </w:p>
    <w:p w14:paraId="570920B9" w14:textId="77777777" w:rsidR="000E26DC" w:rsidRPr="000E26DC" w:rsidRDefault="000E26DC" w:rsidP="000E26DC">
      <w:pPr>
        <w:pStyle w:val="Akapitzlist"/>
        <w:numPr>
          <w:ilvl w:val="0"/>
          <w:numId w:val="8"/>
        </w:numPr>
        <w:tabs>
          <w:tab w:val="clear" w:pos="1080"/>
        </w:tabs>
        <w:ind w:left="426" w:hanging="426"/>
        <w:rPr>
          <w:rFonts w:ascii="Arial" w:hAnsi="Arial" w:cs="Arial"/>
          <w:sz w:val="22"/>
          <w:szCs w:val="22"/>
        </w:rPr>
      </w:pPr>
      <w:r w:rsidRPr="000E26DC">
        <w:rPr>
          <w:rFonts w:ascii="Arial" w:hAnsi="Arial" w:cs="Arial"/>
          <w:sz w:val="22"/>
          <w:szCs w:val="22"/>
        </w:rPr>
        <w:t>Przedmiot umowy, o którym mowa w § 2, współfinansowany przez Unię Europejską ze środków Funduszu Spójności w ramach Programu Infrastruktura i Środowisko, winien posiadać uzgodnione oznakowanie, zgodnie ze wzorem, stanowiącym załącznik nr 3 do umowy.</w:t>
      </w:r>
    </w:p>
    <w:p w14:paraId="5826AEAA" w14:textId="77777777" w:rsidR="000E26DC" w:rsidRPr="000E26DC" w:rsidRDefault="000E26DC" w:rsidP="000E26DC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ECFA92" w14:textId="77777777" w:rsidR="00804DDE" w:rsidRDefault="00804DDE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55B603" w14:textId="77777777" w:rsidR="00804DDE" w:rsidRDefault="00804DDE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lastRenderedPageBreak/>
        <w:t>§ 2. PRZEDMIOT UMOWY</w:t>
      </w:r>
    </w:p>
    <w:p w14:paraId="4045AA39" w14:textId="0D12C1E7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0E26DC">
        <w:rPr>
          <w:rFonts w:ascii="Arial" w:hAnsi="Arial" w:cs="Arial"/>
          <w:sz w:val="22"/>
          <w:szCs w:val="22"/>
        </w:rPr>
        <w:t>Odbiorców</w:t>
      </w:r>
      <w:r w:rsidR="001F7380" w:rsidRPr="00F208F0">
        <w:rPr>
          <w:rFonts w:ascii="Arial" w:hAnsi="Arial" w:cs="Arial"/>
          <w:sz w:val="22"/>
          <w:szCs w:val="22"/>
        </w:rPr>
        <w:t xml:space="preserve"> i wydać </w:t>
      </w:r>
      <w:r w:rsidR="00AF7ECB" w:rsidRPr="00F208F0">
        <w:rPr>
          <w:rFonts w:ascii="Arial" w:hAnsi="Arial" w:cs="Arial"/>
          <w:sz w:val="22"/>
          <w:szCs w:val="22"/>
        </w:rPr>
        <w:t xml:space="preserve">przedmiot umowy na który składa się </w:t>
      </w:r>
      <w:r w:rsidR="000E26DC">
        <w:rPr>
          <w:rFonts w:ascii="Arial" w:hAnsi="Arial" w:cs="Arial"/>
          <w:sz w:val="22"/>
          <w:szCs w:val="22"/>
        </w:rPr>
        <w:t>7</w:t>
      </w:r>
      <w:r w:rsidR="00561359">
        <w:rPr>
          <w:rFonts w:ascii="Arial" w:hAnsi="Arial" w:cs="Arial"/>
          <w:sz w:val="22"/>
          <w:szCs w:val="22"/>
        </w:rPr>
        <w:t xml:space="preserve"> szt. </w:t>
      </w:r>
      <w:r w:rsidR="001F7380" w:rsidRPr="00F208F0">
        <w:rPr>
          <w:rFonts w:ascii="Arial" w:hAnsi="Arial" w:cs="Arial"/>
          <w:sz w:val="22"/>
          <w:szCs w:val="22"/>
        </w:rPr>
        <w:t>ciężki</w:t>
      </w:r>
      <w:r w:rsidR="00561359">
        <w:rPr>
          <w:rFonts w:ascii="Arial" w:hAnsi="Arial" w:cs="Arial"/>
          <w:sz w:val="22"/>
          <w:szCs w:val="22"/>
        </w:rPr>
        <w:t>ch</w:t>
      </w:r>
      <w:r w:rsidR="001F7380" w:rsidRPr="00F208F0">
        <w:rPr>
          <w:rFonts w:ascii="Arial" w:hAnsi="Arial" w:cs="Arial"/>
          <w:sz w:val="22"/>
          <w:szCs w:val="22"/>
        </w:rPr>
        <w:t xml:space="preserve"> samoch</w:t>
      </w:r>
      <w:r w:rsidR="00561359">
        <w:rPr>
          <w:rFonts w:ascii="Arial" w:hAnsi="Arial" w:cs="Arial"/>
          <w:sz w:val="22"/>
          <w:szCs w:val="22"/>
        </w:rPr>
        <w:t>o</w:t>
      </w:r>
      <w:r w:rsidR="001F7380" w:rsidRPr="00F208F0">
        <w:rPr>
          <w:rFonts w:ascii="Arial" w:hAnsi="Arial" w:cs="Arial"/>
          <w:sz w:val="22"/>
          <w:szCs w:val="22"/>
        </w:rPr>
        <w:t>d</w:t>
      </w:r>
      <w:r w:rsidR="00561359">
        <w:rPr>
          <w:rFonts w:ascii="Arial" w:hAnsi="Arial" w:cs="Arial"/>
          <w:sz w:val="22"/>
          <w:szCs w:val="22"/>
        </w:rPr>
        <w:t>ów</w:t>
      </w:r>
      <w:r w:rsidR="001F7380" w:rsidRPr="00F208F0">
        <w:rPr>
          <w:rFonts w:ascii="Arial" w:hAnsi="Arial" w:cs="Arial"/>
          <w:sz w:val="22"/>
          <w:szCs w:val="22"/>
        </w:rPr>
        <w:t xml:space="preserve"> ratowniczo</w:t>
      </w:r>
      <w:r w:rsidR="00AF7ECB" w:rsidRPr="00F208F0">
        <w:rPr>
          <w:rFonts w:ascii="Arial" w:hAnsi="Arial" w:cs="Arial"/>
          <w:sz w:val="22"/>
          <w:szCs w:val="22"/>
        </w:rPr>
        <w:t>-</w:t>
      </w:r>
      <w:r w:rsidR="001F7380" w:rsidRPr="00F208F0">
        <w:rPr>
          <w:rFonts w:ascii="Arial" w:hAnsi="Arial" w:cs="Arial"/>
          <w:sz w:val="22"/>
          <w:szCs w:val="22"/>
        </w:rPr>
        <w:t>gaśniczy</w:t>
      </w:r>
      <w:r w:rsidR="00561359">
        <w:rPr>
          <w:rFonts w:ascii="Arial" w:hAnsi="Arial" w:cs="Arial"/>
          <w:sz w:val="22"/>
          <w:szCs w:val="22"/>
        </w:rPr>
        <w:t>ch</w:t>
      </w:r>
      <w:r w:rsidR="000E26DC">
        <w:rPr>
          <w:rFonts w:ascii="Arial" w:hAnsi="Arial" w:cs="Arial"/>
          <w:sz w:val="22"/>
          <w:szCs w:val="22"/>
        </w:rPr>
        <w:t xml:space="preserve"> ze zwiększonym potencjałem ratownictwa kolejowego </w:t>
      </w:r>
      <w:r w:rsidR="00AF7ECB" w:rsidRPr="00462A46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</w:t>
      </w:r>
      <w:r w:rsidR="00BD791B">
        <w:rPr>
          <w:rFonts w:ascii="Arial" w:hAnsi="Arial" w:cs="Arial"/>
          <w:sz w:val="22"/>
          <w:szCs w:val="22"/>
        </w:rPr>
        <w:t xml:space="preserve">załączniku nr 4 </w:t>
      </w:r>
      <w:r w:rsidR="002028B2" w:rsidRPr="00F208F0">
        <w:rPr>
          <w:rFonts w:ascii="Arial" w:hAnsi="Arial" w:cs="Arial"/>
          <w:sz w:val="22"/>
          <w:szCs w:val="22"/>
        </w:rPr>
        <w:t>Formularzu ofertowym oraz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56CDC">
        <w:rPr>
          <w:rFonts w:ascii="Arial" w:hAnsi="Arial" w:cs="Arial"/>
          <w:sz w:val="22"/>
          <w:szCs w:val="22"/>
        </w:rPr>
        <w:t>z</w:t>
      </w:r>
      <w:r w:rsidRPr="00F208F0">
        <w:rPr>
          <w:rFonts w:ascii="Arial" w:hAnsi="Arial" w:cs="Arial"/>
          <w:sz w:val="22"/>
          <w:szCs w:val="22"/>
        </w:rPr>
        <w:t xml:space="preserve">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956CDC">
        <w:rPr>
          <w:rFonts w:ascii="Arial" w:hAnsi="Arial" w:cs="Arial"/>
          <w:sz w:val="22"/>
          <w:szCs w:val="22"/>
        </w:rPr>
        <w:t>ie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4936A4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C4328E">
        <w:rPr>
          <w:rFonts w:ascii="Arial" w:hAnsi="Arial" w:cs="Arial"/>
          <w:sz w:val="22"/>
          <w:szCs w:val="22"/>
        </w:rPr>
        <w:t>202</w:t>
      </w:r>
      <w:r w:rsidR="00C4328E" w:rsidRPr="00C4328E">
        <w:rPr>
          <w:rFonts w:ascii="Arial" w:hAnsi="Arial" w:cs="Arial"/>
          <w:sz w:val="22"/>
          <w:szCs w:val="22"/>
        </w:rPr>
        <w:t>2</w:t>
      </w:r>
      <w:r w:rsidRPr="00C4328E">
        <w:rPr>
          <w:rFonts w:ascii="Arial" w:hAnsi="Arial" w:cs="Arial"/>
          <w:sz w:val="22"/>
          <w:szCs w:val="22"/>
        </w:rPr>
        <w:t>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72D8442C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wyda </w:t>
      </w:r>
      <w:r w:rsidR="000E26DC">
        <w:rPr>
          <w:rFonts w:ascii="Arial" w:hAnsi="Arial" w:cs="Arial"/>
          <w:sz w:val="22"/>
          <w:szCs w:val="22"/>
        </w:rPr>
        <w:t>Odbiorcom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przedmiot</w:t>
      </w:r>
      <w:r w:rsidR="000E26DC">
        <w:rPr>
          <w:rFonts w:ascii="Arial" w:hAnsi="Arial" w:cs="Arial"/>
          <w:sz w:val="22"/>
          <w:szCs w:val="22"/>
        </w:rPr>
        <w:t>y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>umowy z pełnym</w:t>
      </w:r>
      <w:r w:rsidR="000E26DC">
        <w:rPr>
          <w:rFonts w:ascii="Arial" w:hAnsi="Arial" w:cs="Arial"/>
          <w:sz w:val="22"/>
          <w:szCs w:val="22"/>
        </w:rPr>
        <w:t xml:space="preserve">i zbiornikami </w:t>
      </w:r>
      <w:r w:rsidR="009077CF" w:rsidRPr="00F208F0">
        <w:rPr>
          <w:rFonts w:ascii="Arial" w:hAnsi="Arial" w:cs="Arial"/>
          <w:sz w:val="22"/>
          <w:szCs w:val="22"/>
        </w:rPr>
        <w:t xml:space="preserve">i </w:t>
      </w:r>
      <w:r w:rsidR="00AF7ECB" w:rsidRPr="00F208F0">
        <w:rPr>
          <w:rFonts w:ascii="Arial" w:hAnsi="Arial" w:cs="Arial"/>
          <w:sz w:val="22"/>
          <w:szCs w:val="22"/>
        </w:rPr>
        <w:t>kanistr</w:t>
      </w:r>
      <w:r w:rsidR="000E26DC">
        <w:rPr>
          <w:rFonts w:ascii="Arial" w:hAnsi="Arial" w:cs="Arial"/>
          <w:sz w:val="22"/>
          <w:szCs w:val="22"/>
        </w:rPr>
        <w:t>a</w:t>
      </w:r>
      <w:r w:rsidR="00AF7ECB" w:rsidRPr="00F208F0">
        <w:rPr>
          <w:rFonts w:ascii="Arial" w:hAnsi="Arial" w:cs="Arial"/>
          <w:sz w:val="22"/>
          <w:szCs w:val="22"/>
        </w:rPr>
        <w:t>m</w:t>
      </w:r>
      <w:r w:rsidR="000E26DC">
        <w:rPr>
          <w:rFonts w:ascii="Arial" w:hAnsi="Arial" w:cs="Arial"/>
          <w:sz w:val="22"/>
          <w:szCs w:val="22"/>
        </w:rPr>
        <w:t>i</w:t>
      </w:r>
      <w:r w:rsidR="00AF7ECB" w:rsidRPr="00F208F0">
        <w:rPr>
          <w:rFonts w:ascii="Arial" w:hAnsi="Arial" w:cs="Arial"/>
          <w:sz w:val="22"/>
          <w:szCs w:val="22"/>
        </w:rPr>
        <w:t xml:space="preserve">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4045AA40" w14:textId="66E442BC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>,</w:t>
      </w:r>
    </w:p>
    <w:p w14:paraId="4045AA41" w14:textId="77777777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F208F0">
        <w:rPr>
          <w:rFonts w:ascii="Arial" w:hAnsi="Arial" w:cs="Arial"/>
          <w:sz w:val="22"/>
          <w:szCs w:val="22"/>
        </w:rPr>
        <w:t xml:space="preserve"> Tel……</w:t>
      </w:r>
      <w:proofErr w:type="gramStart"/>
      <w:r w:rsidR="00254FFD" w:rsidRPr="00F208F0">
        <w:rPr>
          <w:rFonts w:ascii="Arial" w:hAnsi="Arial" w:cs="Arial"/>
          <w:sz w:val="22"/>
          <w:szCs w:val="22"/>
        </w:rPr>
        <w:t>…….</w:t>
      </w:r>
      <w:proofErr w:type="gramEnd"/>
      <w:r w:rsidR="00254FFD" w:rsidRPr="00F208F0">
        <w:rPr>
          <w:rFonts w:ascii="Arial" w:hAnsi="Arial" w:cs="Arial"/>
          <w:sz w:val="22"/>
          <w:szCs w:val="22"/>
        </w:rPr>
        <w:t>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VAT 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>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brutto ……………………………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 xml:space="preserve">.…………………….................................... zł. </w:t>
      </w:r>
    </w:p>
    <w:p w14:paraId="4045AA48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1EB90425" w14:textId="2165FC2B" w:rsidR="00561359" w:rsidRPr="00F208F0" w:rsidRDefault="00561359" w:rsidP="00561359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663A60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jednostkowa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E09C0">
        <w:rPr>
          <w:rFonts w:ascii="Arial" w:hAnsi="Arial" w:cs="Arial"/>
          <w:sz w:val="22"/>
          <w:szCs w:val="22"/>
        </w:rPr>
        <w:t>samochodu</w:t>
      </w:r>
      <w:r w:rsidRPr="00F208F0">
        <w:rPr>
          <w:rFonts w:ascii="Arial" w:hAnsi="Arial" w:cs="Arial"/>
          <w:sz w:val="22"/>
          <w:szCs w:val="22"/>
        </w:rPr>
        <w:t xml:space="preserve"> wynosi:</w:t>
      </w:r>
    </w:p>
    <w:p w14:paraId="3AE0D097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5DAEFFD4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VAT 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>. %, …………………………………………………………………..…... zł.</w:t>
      </w:r>
    </w:p>
    <w:p w14:paraId="1D995317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brutto ……………………………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 xml:space="preserve">.…………………….................................... zł. </w:t>
      </w:r>
    </w:p>
    <w:p w14:paraId="1E15627D" w14:textId="77777777" w:rsidR="00561359" w:rsidRPr="00F208F0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06C83D0D" w14:textId="536C6155" w:rsidR="00AF67FA" w:rsidRDefault="00AF67FA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wystawi na </w:t>
      </w:r>
      <w:r w:rsidR="000E26DC">
        <w:rPr>
          <w:rFonts w:ascii="Arial" w:hAnsi="Arial" w:cs="Arial"/>
          <w:sz w:val="22"/>
          <w:szCs w:val="22"/>
        </w:rPr>
        <w:t>każdego Odbiorcę</w:t>
      </w:r>
      <w:r>
        <w:rPr>
          <w:rFonts w:ascii="Arial" w:hAnsi="Arial" w:cs="Arial"/>
          <w:sz w:val="22"/>
          <w:szCs w:val="22"/>
        </w:rPr>
        <w:t>,</w:t>
      </w:r>
      <w:r w:rsidR="000E2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fakturę na każdy samochód.</w:t>
      </w:r>
    </w:p>
    <w:p w14:paraId="4045AA49" w14:textId="7296E1C1" w:rsidR="000F5D9F" w:rsidRPr="00F208F0" w:rsidRDefault="000E26D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Odbiorca</w:t>
      </w:r>
      <w:r w:rsidR="001F7380" w:rsidRPr="00F208F0">
        <w:rPr>
          <w:rFonts w:ascii="Arial" w:hAnsi="Arial" w:cs="Arial"/>
          <w:sz w:val="22"/>
          <w:szCs w:val="22"/>
        </w:rPr>
        <w:t xml:space="preserve">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</w:t>
      </w:r>
      <w:r w:rsidR="00833E93" w:rsidRPr="00663A60">
        <w:rPr>
          <w:rFonts w:ascii="Arial" w:hAnsi="Arial" w:cs="Arial"/>
          <w:sz w:val="22"/>
          <w:szCs w:val="22"/>
        </w:rPr>
        <w:t>wartość</w:t>
      </w:r>
      <w:r w:rsidR="000F5D9F" w:rsidRPr="00F208F0">
        <w:rPr>
          <w:rFonts w:ascii="Arial" w:hAnsi="Arial" w:cs="Arial"/>
          <w:sz w:val="22"/>
          <w:szCs w:val="22"/>
        </w:rPr>
        <w:t xml:space="preserve"> </w:t>
      </w:r>
      <w:r w:rsidR="00AF67FA">
        <w:rPr>
          <w:rFonts w:ascii="Arial" w:hAnsi="Arial" w:cs="Arial"/>
          <w:sz w:val="22"/>
          <w:szCs w:val="22"/>
        </w:rPr>
        <w:t>jednostkową</w:t>
      </w:r>
      <w:r w:rsidR="000F5D9F" w:rsidRPr="00F208F0">
        <w:rPr>
          <w:rFonts w:ascii="Arial" w:hAnsi="Arial" w:cs="Arial"/>
          <w:sz w:val="22"/>
          <w:szCs w:val="22"/>
        </w:rPr>
        <w:t xml:space="preserve"> brutto </w:t>
      </w:r>
      <w:r w:rsidR="009E09C0">
        <w:rPr>
          <w:rFonts w:ascii="Arial" w:hAnsi="Arial" w:cs="Arial"/>
          <w:sz w:val="22"/>
          <w:szCs w:val="22"/>
        </w:rPr>
        <w:t>samochodu</w:t>
      </w:r>
      <w:r w:rsidR="000F5D9F" w:rsidRPr="00F208F0">
        <w:rPr>
          <w:rFonts w:ascii="Arial" w:hAnsi="Arial" w:cs="Arial"/>
          <w:sz w:val="22"/>
          <w:szCs w:val="22"/>
        </w:rPr>
        <w:t xml:space="preserve"> przelewem w terminie 30 dni od daty otrzymania</w:t>
      </w:r>
      <w:r w:rsidR="00C4328E">
        <w:rPr>
          <w:rFonts w:ascii="Arial" w:hAnsi="Arial" w:cs="Arial"/>
          <w:sz w:val="22"/>
          <w:szCs w:val="22"/>
        </w:rPr>
        <w:t xml:space="preserve"> prawidłowo wystawionej</w:t>
      </w:r>
      <w:r w:rsidR="000F5D9F" w:rsidRPr="00F208F0">
        <w:rPr>
          <w:rFonts w:ascii="Arial" w:hAnsi="Arial" w:cs="Arial"/>
          <w:sz w:val="22"/>
          <w:szCs w:val="22"/>
        </w:rPr>
        <w:t xml:space="preserve"> faktury, na konto w niej wskazane, po uprzednim odbiorze </w:t>
      </w:r>
      <w:r w:rsidR="009E09C0">
        <w:rPr>
          <w:rFonts w:ascii="Arial" w:hAnsi="Arial" w:cs="Arial"/>
          <w:sz w:val="22"/>
          <w:szCs w:val="22"/>
        </w:rPr>
        <w:t>samochodu</w:t>
      </w:r>
      <w:r w:rsidR="000F5D9F" w:rsidRPr="00F208F0">
        <w:rPr>
          <w:rFonts w:ascii="Arial" w:hAnsi="Arial" w:cs="Arial"/>
          <w:sz w:val="22"/>
          <w:szCs w:val="22"/>
        </w:rPr>
        <w:t xml:space="preserve">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260FA498" w:rsidR="000F5D9F" w:rsidRDefault="000E26D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</w:t>
      </w:r>
      <w:r w:rsidR="00833E93">
        <w:rPr>
          <w:rFonts w:ascii="Arial" w:hAnsi="Arial" w:cs="Arial"/>
          <w:sz w:val="22"/>
          <w:szCs w:val="22"/>
        </w:rPr>
        <w:t>wartości</w:t>
      </w:r>
      <w:r w:rsidR="000F5D9F" w:rsidRPr="00E36105">
        <w:rPr>
          <w:rFonts w:ascii="Arial" w:hAnsi="Arial" w:cs="Arial"/>
          <w:sz w:val="22"/>
          <w:szCs w:val="22"/>
        </w:rPr>
        <w:t xml:space="preserve"> w PLN. </w:t>
      </w:r>
      <w:r>
        <w:rPr>
          <w:rFonts w:ascii="Arial" w:hAnsi="Arial" w:cs="Arial"/>
          <w:sz w:val="22"/>
          <w:szCs w:val="22"/>
        </w:rPr>
        <w:t>Odbiorca</w:t>
      </w:r>
      <w:r w:rsidR="000F5D9F" w:rsidRPr="00E36105">
        <w:rPr>
          <w:rFonts w:ascii="Arial" w:hAnsi="Arial" w:cs="Arial"/>
          <w:sz w:val="22"/>
          <w:szCs w:val="22"/>
        </w:rPr>
        <w:t xml:space="preserve"> 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53A80B85" w14:textId="77777777" w:rsidR="0068750A" w:rsidRPr="00E36105" w:rsidRDefault="0068750A" w:rsidP="0068750A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lastRenderedPageBreak/>
        <w:t>§ 5. TERMIN REALIZACJI</w:t>
      </w:r>
    </w:p>
    <w:p w14:paraId="4045AA4C" w14:textId="5ED8F777" w:rsidR="000F5D9F" w:rsidRPr="00C4328E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4328E">
        <w:rPr>
          <w:rFonts w:ascii="Arial" w:hAnsi="Arial" w:cs="Arial"/>
          <w:sz w:val="22"/>
          <w:szCs w:val="22"/>
        </w:rPr>
        <w:t>Termin realizacji przedm</w:t>
      </w:r>
      <w:r w:rsidR="001F7380" w:rsidRPr="00C4328E">
        <w:rPr>
          <w:rFonts w:ascii="Arial" w:hAnsi="Arial" w:cs="Arial"/>
          <w:sz w:val="22"/>
          <w:szCs w:val="22"/>
        </w:rPr>
        <w:t xml:space="preserve">iotu umowy strony określają do </w:t>
      </w:r>
      <w:r w:rsidR="00261FC9">
        <w:rPr>
          <w:rFonts w:ascii="Arial" w:hAnsi="Arial" w:cs="Arial"/>
          <w:sz w:val="22"/>
          <w:szCs w:val="22"/>
        </w:rPr>
        <w:t>7 miesięcy od dnia podpisania umowy</w:t>
      </w:r>
      <w:r w:rsidRPr="00C4328E">
        <w:rPr>
          <w:rFonts w:ascii="Arial" w:hAnsi="Arial" w:cs="Arial"/>
          <w:sz w:val="22"/>
          <w:szCs w:val="22"/>
        </w:rPr>
        <w:t xml:space="preserve">. Termin realizacji zostanie </w:t>
      </w:r>
      <w:r w:rsidR="00BF2A75" w:rsidRPr="00C4328E">
        <w:rPr>
          <w:rFonts w:ascii="Arial" w:hAnsi="Arial" w:cs="Arial"/>
          <w:sz w:val="22"/>
          <w:szCs w:val="22"/>
        </w:rPr>
        <w:t>zachowany,</w:t>
      </w:r>
      <w:r w:rsidRPr="00C4328E">
        <w:rPr>
          <w:rFonts w:ascii="Arial" w:hAnsi="Arial" w:cs="Arial"/>
          <w:sz w:val="22"/>
          <w:szCs w:val="22"/>
        </w:rPr>
        <w:t xml:space="preserve"> jeżeli odbi</w:t>
      </w:r>
      <w:r w:rsidR="002259A2" w:rsidRPr="00C4328E">
        <w:rPr>
          <w:rFonts w:ascii="Arial" w:hAnsi="Arial" w:cs="Arial"/>
          <w:sz w:val="22"/>
          <w:szCs w:val="22"/>
        </w:rPr>
        <w:t>o</w:t>
      </w:r>
      <w:r w:rsidR="007404B1" w:rsidRPr="00C4328E">
        <w:rPr>
          <w:rFonts w:ascii="Arial" w:hAnsi="Arial" w:cs="Arial"/>
          <w:sz w:val="22"/>
          <w:szCs w:val="22"/>
        </w:rPr>
        <w:t>r</w:t>
      </w:r>
      <w:r w:rsidR="002259A2" w:rsidRPr="00C4328E">
        <w:rPr>
          <w:rFonts w:ascii="Arial" w:hAnsi="Arial" w:cs="Arial"/>
          <w:sz w:val="22"/>
          <w:szCs w:val="22"/>
        </w:rPr>
        <w:t>y faktyczne</w:t>
      </w:r>
      <w:r w:rsidR="007404B1" w:rsidRPr="00C4328E">
        <w:rPr>
          <w:rFonts w:ascii="Arial" w:hAnsi="Arial" w:cs="Arial"/>
          <w:sz w:val="22"/>
          <w:szCs w:val="22"/>
        </w:rPr>
        <w:t xml:space="preserve"> i szkoleni</w:t>
      </w:r>
      <w:r w:rsidR="002259A2" w:rsidRPr="00C4328E">
        <w:rPr>
          <w:rFonts w:ascii="Arial" w:hAnsi="Arial" w:cs="Arial"/>
          <w:sz w:val="22"/>
          <w:szCs w:val="22"/>
        </w:rPr>
        <w:t>a</w:t>
      </w:r>
      <w:r w:rsidR="007404B1" w:rsidRPr="00C4328E">
        <w:rPr>
          <w:rFonts w:ascii="Arial" w:hAnsi="Arial" w:cs="Arial"/>
          <w:sz w:val="22"/>
          <w:szCs w:val="22"/>
        </w:rPr>
        <w:t xml:space="preserve"> odbędzie</w:t>
      </w:r>
      <w:r w:rsidRPr="00C4328E">
        <w:rPr>
          <w:rFonts w:ascii="Arial" w:hAnsi="Arial" w:cs="Arial"/>
          <w:sz w:val="22"/>
          <w:szCs w:val="22"/>
        </w:rPr>
        <w:t xml:space="preserve"> się w </w:t>
      </w:r>
      <w:r w:rsidR="00BF2A75" w:rsidRPr="00C4328E">
        <w:rPr>
          <w:rFonts w:ascii="Arial" w:hAnsi="Arial" w:cs="Arial"/>
          <w:sz w:val="22"/>
          <w:szCs w:val="22"/>
        </w:rPr>
        <w:t>terminie,</w:t>
      </w:r>
      <w:r w:rsidRPr="00C4328E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D" w14:textId="5F5BB8B0" w:rsidR="00803C25" w:rsidRPr="00F208F0" w:rsidRDefault="00803C25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454E">
        <w:rPr>
          <w:rFonts w:ascii="Arial" w:hAnsi="Arial" w:cs="Arial"/>
          <w:sz w:val="22"/>
          <w:szCs w:val="22"/>
        </w:rPr>
        <w:t xml:space="preserve">Termin rozpoczęcia </w:t>
      </w:r>
      <w:r w:rsidR="00AF7ECB" w:rsidRPr="0053454E">
        <w:rPr>
          <w:rFonts w:ascii="Arial" w:hAnsi="Arial" w:cs="Arial"/>
          <w:sz w:val="22"/>
          <w:szCs w:val="22"/>
        </w:rPr>
        <w:t xml:space="preserve">dostawy </w:t>
      </w:r>
      <w:r w:rsidRPr="0053454E">
        <w:rPr>
          <w:rFonts w:ascii="Arial" w:hAnsi="Arial" w:cs="Arial"/>
          <w:sz w:val="22"/>
          <w:szCs w:val="22"/>
        </w:rPr>
        <w:t xml:space="preserve">określa się </w:t>
      </w:r>
      <w:r w:rsidR="00261FC9">
        <w:rPr>
          <w:rFonts w:ascii="Arial" w:hAnsi="Arial" w:cs="Arial"/>
          <w:sz w:val="22"/>
          <w:szCs w:val="22"/>
        </w:rPr>
        <w:t>nie wcześniej jak 6 miesięcy od dnia podpisania umowy</w:t>
      </w:r>
      <w:r w:rsidRPr="0053454E">
        <w:rPr>
          <w:rFonts w:ascii="Arial" w:hAnsi="Arial" w:cs="Arial"/>
          <w:sz w:val="22"/>
          <w:szCs w:val="22"/>
        </w:rPr>
        <w:t xml:space="preserve"> i</w:t>
      </w:r>
      <w:r w:rsidRPr="0096122C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</w:t>
      </w:r>
      <w:r w:rsidR="00AF67FA">
        <w:rPr>
          <w:rFonts w:ascii="Arial" w:hAnsi="Arial" w:cs="Arial"/>
          <w:sz w:val="22"/>
          <w:szCs w:val="22"/>
        </w:rPr>
        <w:t>.</w:t>
      </w:r>
    </w:p>
    <w:p w14:paraId="4045AA4E" w14:textId="78698AB6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</w:t>
      </w:r>
      <w:r w:rsidR="002259A2">
        <w:rPr>
          <w:rFonts w:ascii="Arial" w:hAnsi="Arial" w:cs="Arial"/>
          <w:sz w:val="22"/>
          <w:szCs w:val="22"/>
        </w:rPr>
        <w:t>ane bez uwag protoko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="007404B1" w:rsidRPr="00F208F0">
        <w:rPr>
          <w:rFonts w:ascii="Arial" w:hAnsi="Arial" w:cs="Arial"/>
          <w:sz w:val="22"/>
          <w:szCs w:val="22"/>
        </w:rPr>
        <w:t xml:space="preserve"> odbioru faktycznego i protok</w:t>
      </w:r>
      <w:r w:rsidR="002259A2">
        <w:rPr>
          <w:rFonts w:ascii="Arial" w:hAnsi="Arial" w:cs="Arial"/>
          <w:sz w:val="22"/>
          <w:szCs w:val="22"/>
        </w:rPr>
        <w:t>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2259A2">
        <w:rPr>
          <w:rFonts w:ascii="Arial" w:hAnsi="Arial" w:cs="Arial"/>
          <w:sz w:val="22"/>
          <w:szCs w:val="22"/>
        </w:rPr>
        <w:t>.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5FEC1761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przez </w:t>
      </w:r>
      <w:r w:rsidRPr="00D11D9F">
        <w:rPr>
          <w:rFonts w:ascii="Arial" w:hAnsi="Arial" w:cs="Arial"/>
          <w:sz w:val="22"/>
          <w:szCs w:val="22"/>
        </w:rPr>
        <w:t>max</w:t>
      </w:r>
      <w:r w:rsidRPr="00C4328E">
        <w:rPr>
          <w:rFonts w:ascii="Arial" w:hAnsi="Arial" w:cs="Arial"/>
          <w:sz w:val="22"/>
          <w:szCs w:val="22"/>
        </w:rPr>
        <w:t xml:space="preserve">. </w:t>
      </w:r>
      <w:r w:rsidR="002259A2" w:rsidRPr="00C4328E">
        <w:rPr>
          <w:rFonts w:ascii="Arial" w:hAnsi="Arial" w:cs="Arial"/>
          <w:sz w:val="22"/>
          <w:szCs w:val="22"/>
        </w:rPr>
        <w:t>8</w:t>
      </w:r>
      <w:r w:rsidR="001771DD" w:rsidRPr="00C4328E">
        <w:rPr>
          <w:rFonts w:ascii="Arial" w:hAnsi="Arial" w:cs="Arial"/>
          <w:sz w:val="22"/>
          <w:szCs w:val="22"/>
        </w:rPr>
        <w:t xml:space="preserve"> </w:t>
      </w:r>
      <w:r w:rsidRPr="00C4328E">
        <w:rPr>
          <w:rFonts w:ascii="Arial" w:hAnsi="Arial" w:cs="Arial"/>
          <w:sz w:val="22"/>
          <w:szCs w:val="22"/>
        </w:rPr>
        <w:t>przedstawicieli</w:t>
      </w:r>
      <w:r w:rsidRPr="009322BE">
        <w:rPr>
          <w:rFonts w:ascii="Arial" w:hAnsi="Arial" w:cs="Arial"/>
          <w:sz w:val="22"/>
          <w:szCs w:val="22"/>
        </w:rPr>
        <w:t xml:space="preserve"> Zamawiającego </w:t>
      </w:r>
      <w:r w:rsidR="001771DD" w:rsidRPr="009322BE">
        <w:rPr>
          <w:rFonts w:ascii="Arial" w:hAnsi="Arial" w:cs="Arial"/>
          <w:sz w:val="22"/>
          <w:szCs w:val="22"/>
        </w:rPr>
        <w:t>do</w:t>
      </w:r>
      <w:r w:rsidRPr="009322BE">
        <w:rPr>
          <w:rFonts w:ascii="Arial" w:hAnsi="Arial" w:cs="Arial"/>
          <w:sz w:val="22"/>
          <w:szCs w:val="22"/>
        </w:rPr>
        <w:t xml:space="preserve"> 2 dni roboczych.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045AA56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7. ODBIÓR PRZEDMIOTU UMOWY</w:t>
      </w:r>
    </w:p>
    <w:p w14:paraId="37764FFB" w14:textId="5FD3976B" w:rsidR="00AF67FA" w:rsidRPr="00D11D9F" w:rsidRDefault="00AF67FA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11D9F">
        <w:rPr>
          <w:rFonts w:ascii="Arial" w:hAnsi="Arial" w:cs="Arial"/>
          <w:sz w:val="22"/>
          <w:szCs w:val="22"/>
        </w:rPr>
        <w:t>Zamawiający dopuszcza przeprowadzenie odbiorów przedmiotu umowy w partiach</w:t>
      </w:r>
      <w:r w:rsidR="002259A2">
        <w:rPr>
          <w:rFonts w:ascii="Arial" w:hAnsi="Arial" w:cs="Arial"/>
          <w:sz w:val="22"/>
          <w:szCs w:val="22"/>
        </w:rPr>
        <w:t xml:space="preserve"> po </w:t>
      </w:r>
      <w:r w:rsidR="00A74784">
        <w:rPr>
          <w:rFonts w:ascii="Arial" w:hAnsi="Arial" w:cs="Arial"/>
          <w:sz w:val="22"/>
          <w:szCs w:val="22"/>
        </w:rPr>
        <w:t xml:space="preserve">minimum </w:t>
      </w:r>
      <w:r w:rsidR="002259A2">
        <w:rPr>
          <w:rFonts w:ascii="Arial" w:hAnsi="Arial" w:cs="Arial"/>
          <w:sz w:val="22"/>
          <w:szCs w:val="22"/>
        </w:rPr>
        <w:t>2 sztuki każda</w:t>
      </w:r>
      <w:r w:rsidRPr="00D11D9F">
        <w:rPr>
          <w:rFonts w:ascii="Arial" w:hAnsi="Arial" w:cs="Arial"/>
          <w:sz w:val="22"/>
          <w:szCs w:val="22"/>
        </w:rPr>
        <w:t xml:space="preserve">. Przekazanie każdej </w:t>
      </w:r>
      <w:r w:rsidR="002259A2">
        <w:rPr>
          <w:rFonts w:ascii="Arial" w:hAnsi="Arial" w:cs="Arial"/>
          <w:sz w:val="22"/>
          <w:szCs w:val="22"/>
        </w:rPr>
        <w:t>z partii wraz ze szkolenia</w:t>
      </w:r>
      <w:r w:rsidRPr="00D11D9F">
        <w:rPr>
          <w:rFonts w:ascii="Arial" w:hAnsi="Arial" w:cs="Arial"/>
          <w:sz w:val="22"/>
          <w:szCs w:val="22"/>
        </w:rPr>
        <w:t>m</w:t>
      </w:r>
      <w:r w:rsidR="002259A2">
        <w:rPr>
          <w:rFonts w:ascii="Arial" w:hAnsi="Arial" w:cs="Arial"/>
          <w:sz w:val="22"/>
          <w:szCs w:val="22"/>
        </w:rPr>
        <w:t>i</w:t>
      </w:r>
      <w:r w:rsidRPr="00D11D9F">
        <w:rPr>
          <w:rFonts w:ascii="Arial" w:hAnsi="Arial" w:cs="Arial"/>
          <w:sz w:val="22"/>
          <w:szCs w:val="22"/>
        </w:rPr>
        <w:t xml:space="preserve"> odbywać się będzie na zasadach opisanych w niniejszym paragrafie. </w:t>
      </w:r>
      <w:r w:rsidR="00B74906" w:rsidRPr="00D11D9F">
        <w:rPr>
          <w:rFonts w:ascii="Arial" w:hAnsi="Arial" w:cs="Arial"/>
          <w:sz w:val="22"/>
          <w:szCs w:val="22"/>
        </w:rPr>
        <w:t>Wykonawca najpóźniej 30 dni kalendarzowych przed ostateczną datą realizacji dostawy, przedstawi Zamawiającemu do akceptacji harmonogram przekazania dostawy. Przy ustalaniu harmonogramu Zamawiający zastrzega sobie możliwość wniesienia uwag do niego.</w:t>
      </w: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BD6243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Etap I – odbiór techniczno-jakościowy w siedzibie Wykonawcy,</w:t>
      </w:r>
    </w:p>
    <w:p w14:paraId="4045AA59" w14:textId="3E94E76D" w:rsidR="000F5D9F" w:rsidRPr="00BD6243" w:rsidRDefault="009F41BC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BD6243">
        <w:rPr>
          <w:rFonts w:ascii="Arial" w:hAnsi="Arial" w:cs="Arial"/>
          <w:sz w:val="22"/>
          <w:szCs w:val="22"/>
        </w:rPr>
        <w:t xml:space="preserve">siedzibie </w:t>
      </w:r>
      <w:r w:rsidR="002259A2" w:rsidRPr="00BD6243">
        <w:rPr>
          <w:rFonts w:ascii="Arial" w:hAnsi="Arial" w:cs="Arial"/>
          <w:sz w:val="22"/>
          <w:szCs w:val="22"/>
        </w:rPr>
        <w:t>Wykonawcy</w:t>
      </w:r>
      <w:r w:rsidR="00F24D28" w:rsidRPr="00BD6243">
        <w:rPr>
          <w:rFonts w:ascii="Arial" w:hAnsi="Arial" w:cs="Arial"/>
          <w:sz w:val="22"/>
          <w:szCs w:val="22"/>
        </w:rPr>
        <w:t>.</w:t>
      </w:r>
    </w:p>
    <w:p w14:paraId="4045AA5A" w14:textId="24798414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Odbioru techniczno</w:t>
      </w:r>
      <w:r w:rsidRPr="009322BE">
        <w:rPr>
          <w:rFonts w:ascii="Arial" w:hAnsi="Arial" w:cs="Arial"/>
          <w:sz w:val="22"/>
          <w:szCs w:val="22"/>
        </w:rPr>
        <w:t xml:space="preserve">-jakościowego </w:t>
      </w:r>
      <w:r w:rsidR="00243CF7">
        <w:rPr>
          <w:rFonts w:ascii="Arial" w:hAnsi="Arial" w:cs="Arial"/>
          <w:sz w:val="22"/>
          <w:szCs w:val="22"/>
        </w:rPr>
        <w:t xml:space="preserve">każdego z samochodów </w:t>
      </w:r>
      <w:r w:rsidRPr="009322BE">
        <w:rPr>
          <w:rFonts w:ascii="Arial" w:hAnsi="Arial" w:cs="Arial"/>
          <w:sz w:val="22"/>
          <w:szCs w:val="22"/>
        </w:rPr>
        <w:t xml:space="preserve">dokona </w:t>
      </w:r>
      <w:r w:rsidR="0026656A" w:rsidRPr="00A74784">
        <w:rPr>
          <w:rFonts w:ascii="Arial" w:hAnsi="Arial" w:cs="Arial"/>
          <w:sz w:val="22"/>
          <w:szCs w:val="22"/>
        </w:rPr>
        <w:t>3</w:t>
      </w:r>
      <w:r w:rsidRPr="0026656A">
        <w:rPr>
          <w:rFonts w:ascii="Arial" w:hAnsi="Arial" w:cs="Arial"/>
          <w:sz w:val="22"/>
          <w:szCs w:val="22"/>
        </w:rPr>
        <w:t xml:space="preserve"> osobowa</w:t>
      </w:r>
      <w:r w:rsidRPr="009322BE">
        <w:rPr>
          <w:rFonts w:ascii="Arial" w:hAnsi="Arial" w:cs="Arial"/>
          <w:sz w:val="22"/>
          <w:szCs w:val="22"/>
        </w:rPr>
        <w:t xml:space="preserve"> komisja Zamawiającego</w:t>
      </w:r>
      <w:r w:rsidR="00CC4370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obecności co najmniej jednego przedstawiciela Wykonawcy. 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Zamawiającego o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722C332C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</w:t>
      </w:r>
      <w:r w:rsidR="00CC4370">
        <w:rPr>
          <w:rFonts w:ascii="Arial" w:hAnsi="Arial" w:cs="Arial"/>
          <w:sz w:val="22"/>
          <w:szCs w:val="22"/>
        </w:rPr>
        <w:t xml:space="preserve">dla każdego z </w:t>
      </w:r>
      <w:r w:rsidR="00243CF7">
        <w:rPr>
          <w:rFonts w:ascii="Arial" w:hAnsi="Arial" w:cs="Arial"/>
          <w:sz w:val="22"/>
          <w:szCs w:val="22"/>
        </w:rPr>
        <w:t>samochodów</w:t>
      </w:r>
      <w:r w:rsidR="00CC4370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zostanie sporządzony w </w:t>
      </w:r>
      <w:r w:rsidR="002259A2">
        <w:rPr>
          <w:rFonts w:ascii="Arial" w:hAnsi="Arial" w:cs="Arial"/>
          <w:sz w:val="22"/>
          <w:szCs w:val="22"/>
        </w:rPr>
        <w:t>3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CC4370">
        <w:rPr>
          <w:rFonts w:ascii="Arial" w:hAnsi="Arial" w:cs="Arial"/>
          <w:sz w:val="22"/>
          <w:szCs w:val="22"/>
        </w:rPr>
        <w:t>,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2259A2">
        <w:rPr>
          <w:rFonts w:ascii="Arial" w:hAnsi="Arial" w:cs="Arial"/>
          <w:sz w:val="22"/>
          <w:szCs w:val="22"/>
        </w:rPr>
        <w:t xml:space="preserve"> i Odbiorcy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>Wykonawca jest zobowiązany do zapewnienia odpowiednich warunków umożliwiających dokonanie odbioru techniczno-jakościowego.</w:t>
      </w:r>
    </w:p>
    <w:p w14:paraId="4045AA5C" w14:textId="1214CBCB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Odbiór faktyczny przedmiotu umowy odbędzie się 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9E78F0" w:rsidRPr="009E78F0">
        <w:rPr>
          <w:rFonts w:ascii="Arial" w:hAnsi="Arial" w:cs="Arial"/>
          <w:sz w:val="22"/>
          <w:szCs w:val="22"/>
          <w:lang w:eastAsia="en-US"/>
        </w:rPr>
        <w:t>Wykonawcy</w:t>
      </w:r>
      <w:r w:rsidR="00856CD7" w:rsidRPr="003B2B97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>po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pozytywnym dokonaniu odbioru techniczno-jakościowego. Odbioru faktycznego </w:t>
      </w:r>
      <w:r w:rsidRPr="0026656A">
        <w:rPr>
          <w:rFonts w:ascii="Arial" w:hAnsi="Arial" w:cs="Arial"/>
          <w:sz w:val="22"/>
          <w:szCs w:val="22"/>
          <w:lang w:eastAsia="en-US"/>
        </w:rPr>
        <w:t xml:space="preserve">dokona </w:t>
      </w:r>
      <w:r w:rsidR="00A74784">
        <w:rPr>
          <w:rFonts w:ascii="Arial" w:hAnsi="Arial" w:cs="Arial"/>
          <w:sz w:val="22"/>
          <w:szCs w:val="22"/>
          <w:lang w:eastAsia="en-US"/>
        </w:rPr>
        <w:t>3</w:t>
      </w:r>
      <w:r w:rsidR="00AF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osobowa komisja Zamawiającego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na każdy samochód </w:t>
      </w:r>
      <w:r w:rsidRPr="009322BE">
        <w:rPr>
          <w:rFonts w:ascii="Arial" w:hAnsi="Arial" w:cs="Arial"/>
          <w:sz w:val="22"/>
          <w:szCs w:val="22"/>
          <w:lang w:eastAsia="en-US"/>
        </w:rPr>
        <w:t>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polegał będzie na sprawdzeniu stanu </w:t>
      </w:r>
      <w:r w:rsidR="00EC3554">
        <w:rPr>
          <w:rFonts w:ascii="Arial" w:hAnsi="Arial" w:cs="Arial"/>
          <w:sz w:val="22"/>
          <w:szCs w:val="22"/>
          <w:lang w:eastAsia="en-US"/>
        </w:rPr>
        <w:t>każdego samochodu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i potwierdzeniu kompletności wyposażenia zgodnie ze stanem podczas odbioru </w:t>
      </w:r>
      <w:r w:rsidRPr="009322BE">
        <w:rPr>
          <w:rFonts w:ascii="Arial" w:hAnsi="Arial" w:cs="Arial"/>
          <w:sz w:val="22"/>
          <w:szCs w:val="22"/>
          <w:lang w:eastAsia="en-US"/>
        </w:rPr>
        <w:lastRenderedPageBreak/>
        <w:t xml:space="preserve">techniczno-jakościowego. Protokół odbioru faktycznego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dla każdego </w:t>
      </w:r>
      <w:r w:rsidR="00C93403">
        <w:rPr>
          <w:rFonts w:ascii="Arial" w:hAnsi="Arial" w:cs="Arial"/>
          <w:sz w:val="22"/>
          <w:szCs w:val="22"/>
          <w:lang w:eastAsia="en-US"/>
        </w:rPr>
        <w:t xml:space="preserve">z </w:t>
      </w:r>
      <w:r w:rsidR="00EC3554">
        <w:rPr>
          <w:rFonts w:ascii="Arial" w:hAnsi="Arial" w:cs="Arial"/>
          <w:sz w:val="22"/>
          <w:szCs w:val="22"/>
          <w:lang w:eastAsia="en-US"/>
        </w:rPr>
        <w:t>samoch</w:t>
      </w:r>
      <w:r w:rsidR="00C93403">
        <w:rPr>
          <w:rFonts w:ascii="Arial" w:hAnsi="Arial" w:cs="Arial"/>
          <w:sz w:val="22"/>
          <w:szCs w:val="22"/>
          <w:lang w:eastAsia="en-US"/>
        </w:rPr>
        <w:t>odów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zostanie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26656A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3B2B97">
        <w:rPr>
          <w:rFonts w:ascii="Arial" w:hAnsi="Arial" w:cs="Arial"/>
          <w:sz w:val="22"/>
          <w:szCs w:val="22"/>
          <w:lang w:eastAsia="en-US"/>
        </w:rPr>
        <w:t>Odbiorcy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6151392A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proofErr w:type="gramStart"/>
      <w:r w:rsidRPr="009322BE">
        <w:rPr>
          <w:rFonts w:ascii="Arial" w:hAnsi="Arial" w:cs="Arial"/>
          <w:sz w:val="22"/>
          <w:szCs w:val="22"/>
          <w:lang w:eastAsia="en-US"/>
        </w:rPr>
        <w:t>Zamawiający</w:t>
      </w:r>
      <w:proofErr w:type="gramEnd"/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C4370">
        <w:rPr>
          <w:rFonts w:ascii="Arial" w:hAnsi="Arial" w:cs="Arial"/>
          <w:sz w:val="22"/>
          <w:szCs w:val="22"/>
          <w:lang w:eastAsia="en-US"/>
        </w:rPr>
        <w:t>3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3B2B97">
        <w:rPr>
          <w:rFonts w:ascii="Arial" w:hAnsi="Arial" w:cs="Arial"/>
          <w:sz w:val="22"/>
          <w:szCs w:val="22"/>
          <w:lang w:eastAsia="en-US"/>
        </w:rPr>
        <w:t>Odbiorcy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72DEA5EB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DE3240">
        <w:rPr>
          <w:rFonts w:ascii="Arial" w:hAnsi="Arial" w:cs="Arial"/>
          <w:sz w:val="22"/>
          <w:szCs w:val="22"/>
        </w:rPr>
        <w:t xml:space="preserve"> dla każdego z </w:t>
      </w:r>
      <w:r w:rsidR="00EC3554">
        <w:rPr>
          <w:rFonts w:ascii="Arial" w:hAnsi="Arial" w:cs="Arial"/>
          <w:sz w:val="22"/>
          <w:szCs w:val="22"/>
        </w:rPr>
        <w:t>samochodów</w:t>
      </w:r>
      <w:r w:rsidRPr="00DE3240">
        <w:rPr>
          <w:rFonts w:ascii="Arial" w:hAnsi="Arial" w:cs="Arial"/>
          <w:sz w:val="22"/>
          <w:szCs w:val="22"/>
        </w:rPr>
        <w:t xml:space="preserve">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</w:t>
      </w:r>
      <w:r w:rsidR="003B2B97">
        <w:rPr>
          <w:rFonts w:ascii="Arial" w:hAnsi="Arial" w:cs="Arial"/>
          <w:sz w:val="22"/>
          <w:szCs w:val="22"/>
        </w:rPr>
        <w:t xml:space="preserve">Odbiorcy </w:t>
      </w:r>
      <w:r w:rsidRPr="00DE3240">
        <w:rPr>
          <w:rFonts w:ascii="Arial" w:hAnsi="Arial" w:cs="Arial"/>
          <w:sz w:val="22"/>
          <w:szCs w:val="22"/>
        </w:rPr>
        <w:t>i Wykonawcy.</w:t>
      </w:r>
    </w:p>
    <w:p w14:paraId="4045AA5F" w14:textId="1C52ACD4" w:rsidR="000F5D9F" w:rsidRPr="009E78F0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 w:rsidR="00EC3554">
        <w:rPr>
          <w:rFonts w:ascii="Arial" w:hAnsi="Arial" w:cs="Arial"/>
          <w:sz w:val="22"/>
          <w:szCs w:val="22"/>
          <w:lang w:eastAsia="en-US"/>
        </w:rPr>
        <w:t>, Odbiorców i Użytkowników Końcowych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podczas inspekcji produkcyjnej, odbiorów techniczno-jakościowych oraz faktycznych i szkolenia </w:t>
      </w:r>
      <w:r w:rsidRPr="009E78F0">
        <w:rPr>
          <w:rFonts w:ascii="Arial" w:hAnsi="Arial" w:cs="Arial"/>
          <w:sz w:val="22"/>
          <w:szCs w:val="22"/>
          <w:lang w:eastAsia="en-US"/>
        </w:rPr>
        <w:t>obciążają Wykonawcę</w:t>
      </w:r>
      <w:r w:rsidRPr="009E78F0">
        <w:rPr>
          <w:rFonts w:ascii="Arial" w:hAnsi="Arial" w:cs="Arial"/>
          <w:sz w:val="22"/>
          <w:szCs w:val="22"/>
        </w:rPr>
        <w:t xml:space="preserve">. </w:t>
      </w:r>
    </w:p>
    <w:p w14:paraId="07EDB2F9" w14:textId="039F4761" w:rsidR="003B2B97" w:rsidRPr="009E78F0" w:rsidRDefault="003B2B97" w:rsidP="003B2B97">
      <w:pPr>
        <w:pStyle w:val="Tekstpodstawowy"/>
        <w:numPr>
          <w:ilvl w:val="0"/>
          <w:numId w:val="3"/>
        </w:numPr>
        <w:tabs>
          <w:tab w:val="clear" w:pos="708"/>
          <w:tab w:val="num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78F0">
        <w:rPr>
          <w:rFonts w:ascii="Arial" w:hAnsi="Arial" w:cs="Arial"/>
          <w:sz w:val="22"/>
          <w:szCs w:val="22"/>
        </w:rPr>
        <w:t>Całkowity koszt transportu przedmiotu umowy z siedziby Wykonawcy do każdego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E78F0">
        <w:rPr>
          <w:rFonts w:ascii="Arial" w:hAnsi="Arial" w:cs="Arial"/>
          <w:sz w:val="22"/>
          <w:szCs w:val="22"/>
        </w:rPr>
        <w:t xml:space="preserve"> po odbiorze faktycznym obciąża Wykonawcę. Każdy Odbiorca lub Użytkownik</w:t>
      </w:r>
      <w:r w:rsidR="0068750A">
        <w:rPr>
          <w:rFonts w:ascii="Arial" w:hAnsi="Arial" w:cs="Arial"/>
          <w:sz w:val="22"/>
          <w:szCs w:val="22"/>
        </w:rPr>
        <w:t xml:space="preserve"> końcowy</w:t>
      </w:r>
      <w:r w:rsidRPr="009E78F0">
        <w:rPr>
          <w:rFonts w:ascii="Arial" w:hAnsi="Arial" w:cs="Arial"/>
          <w:sz w:val="22"/>
          <w:szCs w:val="22"/>
        </w:rPr>
        <w:t xml:space="preserve"> wystawi notę obciążeniową równą poniesionym kosztom z tego tytułu.</w:t>
      </w:r>
    </w:p>
    <w:p w14:paraId="6E84C839" w14:textId="76ADB5C5" w:rsidR="003B2B97" w:rsidRPr="009E78F0" w:rsidRDefault="003B2B97" w:rsidP="00B81C2E">
      <w:pPr>
        <w:pStyle w:val="Tekstpodstawowy"/>
        <w:numPr>
          <w:ilvl w:val="0"/>
          <w:numId w:val="3"/>
        </w:numPr>
        <w:tabs>
          <w:tab w:val="clear" w:pos="708"/>
          <w:tab w:val="num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78F0">
        <w:rPr>
          <w:rFonts w:ascii="Arial" w:hAnsi="Arial" w:cs="Arial"/>
          <w:sz w:val="22"/>
          <w:szCs w:val="22"/>
        </w:rPr>
        <w:t xml:space="preserve">Odbiorcy zastrzegają sobie prawo do pozostawienia przedmiotu umowy w siedzibie Wykonawcy po zakończeniu odbioru faktycznego poszczególnych </w:t>
      </w:r>
      <w:r w:rsidR="00E03432">
        <w:rPr>
          <w:rFonts w:ascii="Arial" w:hAnsi="Arial" w:cs="Arial"/>
          <w:sz w:val="22"/>
          <w:szCs w:val="22"/>
        </w:rPr>
        <w:t>samochodów</w:t>
      </w:r>
      <w:r w:rsidRPr="009E78F0">
        <w:rPr>
          <w:rFonts w:ascii="Arial" w:hAnsi="Arial" w:cs="Arial"/>
          <w:sz w:val="22"/>
          <w:szCs w:val="22"/>
        </w:rPr>
        <w:t xml:space="preserve"> na czas niezbędny na czynności rejestracyjne. Wszelkie koszty związane z ewentualnym pozostawieniem przez Odbiorców </w:t>
      </w:r>
      <w:r w:rsidR="00E03432">
        <w:rPr>
          <w:rFonts w:ascii="Arial" w:hAnsi="Arial" w:cs="Arial"/>
          <w:sz w:val="22"/>
          <w:szCs w:val="22"/>
        </w:rPr>
        <w:t>samochodów</w:t>
      </w:r>
      <w:r w:rsidRPr="009E78F0">
        <w:rPr>
          <w:rFonts w:ascii="Arial" w:hAnsi="Arial" w:cs="Arial"/>
          <w:sz w:val="22"/>
          <w:szCs w:val="22"/>
        </w:rPr>
        <w:t xml:space="preserve"> obciążają Wykonawcę. W czasie pozostawania </w:t>
      </w:r>
      <w:r w:rsidR="00E03432">
        <w:rPr>
          <w:rFonts w:ascii="Arial" w:hAnsi="Arial" w:cs="Arial"/>
          <w:sz w:val="22"/>
          <w:szCs w:val="22"/>
        </w:rPr>
        <w:t>samochodów</w:t>
      </w:r>
      <w:r w:rsidRPr="009E78F0">
        <w:rPr>
          <w:rFonts w:ascii="Arial" w:hAnsi="Arial" w:cs="Arial"/>
          <w:sz w:val="22"/>
          <w:szCs w:val="22"/>
        </w:rPr>
        <w:t xml:space="preserve"> w siedzibie Wykonawcy ryzyko utraty lub uszkodzenia </w:t>
      </w:r>
      <w:r w:rsidR="00E03432">
        <w:rPr>
          <w:rFonts w:ascii="Arial" w:hAnsi="Arial" w:cs="Arial"/>
          <w:sz w:val="22"/>
          <w:szCs w:val="22"/>
        </w:rPr>
        <w:t>samochodów</w:t>
      </w:r>
      <w:r w:rsidRPr="009E78F0">
        <w:rPr>
          <w:rFonts w:ascii="Arial" w:hAnsi="Arial" w:cs="Arial"/>
          <w:sz w:val="22"/>
          <w:szCs w:val="22"/>
        </w:rPr>
        <w:t xml:space="preserve"> spoczywa na Wykonawcy. Na okoliczność pozostawienia </w:t>
      </w:r>
      <w:r w:rsidR="00E03432">
        <w:rPr>
          <w:rFonts w:ascii="Arial" w:hAnsi="Arial" w:cs="Arial"/>
          <w:sz w:val="22"/>
          <w:szCs w:val="22"/>
        </w:rPr>
        <w:t>samochodów</w:t>
      </w:r>
      <w:r w:rsidRPr="009E78F0">
        <w:rPr>
          <w:rFonts w:ascii="Arial" w:hAnsi="Arial" w:cs="Arial"/>
          <w:sz w:val="22"/>
          <w:szCs w:val="22"/>
        </w:rPr>
        <w:t xml:space="preserve"> sporządzone będą protokoły pozostawienia w siedzibie Wykonawcy oraz odbioru podpisane przez przedstawicieli Odbiorcy i Wykonawcy.</w:t>
      </w:r>
    </w:p>
    <w:p w14:paraId="4AE1B5C2" w14:textId="77777777" w:rsidR="003B2B97" w:rsidRDefault="003B2B97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5BA96410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3B2B97">
        <w:rPr>
          <w:rFonts w:ascii="Arial" w:hAnsi="Arial" w:cs="Arial"/>
          <w:sz w:val="22"/>
          <w:szCs w:val="22"/>
        </w:rPr>
        <w:t>Odbiorcom</w:t>
      </w:r>
      <w:r w:rsidR="00F3074F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w dniu odbioru faktycznego</w:t>
      </w:r>
      <w:r w:rsidR="003B2B97">
        <w:rPr>
          <w:rFonts w:ascii="Arial" w:hAnsi="Arial" w:cs="Arial"/>
          <w:sz w:val="22"/>
          <w:szCs w:val="22"/>
        </w:rPr>
        <w:t xml:space="preserve"> dla każdego </w:t>
      </w:r>
      <w:r w:rsidR="006433F6">
        <w:rPr>
          <w:rFonts w:ascii="Arial" w:hAnsi="Arial" w:cs="Arial"/>
          <w:sz w:val="22"/>
          <w:szCs w:val="22"/>
        </w:rPr>
        <w:t>samochodu</w:t>
      </w:r>
      <w:r w:rsidRPr="009322BE">
        <w:rPr>
          <w:rFonts w:ascii="Arial" w:hAnsi="Arial" w:cs="Arial"/>
          <w:sz w:val="22"/>
          <w:szCs w:val="22"/>
        </w:rPr>
        <w:t>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lastRenderedPageBreak/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780B2D9F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Wykonawca udziela odbiorcy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 xml:space="preserve">o przekazania </w:t>
      </w:r>
      <w:r w:rsidR="006433F6">
        <w:rPr>
          <w:rFonts w:ascii="Arial" w:hAnsi="Arial" w:cs="Arial"/>
          <w:sz w:val="22"/>
          <w:szCs w:val="22"/>
        </w:rPr>
        <w:t>każdego samochodu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36CAF38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</w:t>
      </w:r>
      <w:r w:rsidR="00F24D28" w:rsidRPr="00A74784">
        <w:rPr>
          <w:rFonts w:ascii="Arial" w:hAnsi="Arial" w:cs="Arial"/>
          <w:sz w:val="22"/>
          <w:szCs w:val="22"/>
        </w:rPr>
        <w:t>Użytkownika końcowego</w:t>
      </w:r>
      <w:r w:rsidR="00FD589A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przez autoryzowany serwis Wykonawcy i na koszt Wykonawcy w ciągu 3 dni od daty otrzymania pisemnego zgłoszenia usterki. Do okresu naprawy nie wlicza się dni ustawowo wolnych od pracy.</w:t>
      </w:r>
    </w:p>
    <w:p w14:paraId="4045AA6F" w14:textId="2209FF96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>z przyczyn niezależnych od Wykonawcy nie da się usunąć w terminie określonym w ust. 2, wykonywane będą w terminie uzgodnionym w formie pisemnej z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EE6AB0">
        <w:rPr>
          <w:rFonts w:ascii="Arial" w:hAnsi="Arial" w:cs="Arial"/>
          <w:sz w:val="22"/>
          <w:szCs w:val="22"/>
        </w:rPr>
        <w:t>Odbiorcą</w:t>
      </w:r>
      <w:r w:rsidR="000F5D9F" w:rsidRPr="009322BE">
        <w:rPr>
          <w:rFonts w:ascii="Arial" w:hAnsi="Arial" w:cs="Arial"/>
          <w:sz w:val="22"/>
          <w:szCs w:val="22"/>
        </w:rPr>
        <w:t xml:space="preserve">. 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1" w14:textId="3FEF7B7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DC04B0">
        <w:rPr>
          <w:rFonts w:ascii="Arial" w:hAnsi="Arial" w:cs="Arial"/>
          <w:sz w:val="22"/>
          <w:szCs w:val="22"/>
        </w:rPr>
        <w:t>samochodu</w:t>
      </w:r>
      <w:r w:rsidR="00F24D28" w:rsidRPr="009322BE">
        <w:rPr>
          <w:rFonts w:ascii="Arial" w:hAnsi="Arial" w:cs="Arial"/>
          <w:sz w:val="22"/>
          <w:szCs w:val="22"/>
        </w:rPr>
        <w:t xml:space="preserve">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28A8D689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1D2B00" w:rsidRPr="009322BE">
        <w:rPr>
          <w:rFonts w:ascii="Arial" w:hAnsi="Arial" w:cs="Arial"/>
          <w:sz w:val="22"/>
          <w:szCs w:val="22"/>
        </w:rPr>
        <w:t>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>, przemieszczenie przedmiotu umowy celem naprawy i z powrotem do siedziby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 dokonuje się na koszt Wykonawcy, w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sposób i na warunkach określonych pomiędzy Wykonawcą a </w:t>
      </w:r>
      <w:r w:rsidR="00EE6AB0">
        <w:rPr>
          <w:rFonts w:ascii="Arial" w:hAnsi="Arial" w:cs="Arial"/>
          <w:sz w:val="22"/>
          <w:szCs w:val="22"/>
        </w:rPr>
        <w:t>Odbiorcą</w:t>
      </w:r>
      <w:r w:rsidR="00FD589A" w:rsidRPr="009322BE">
        <w:rPr>
          <w:rFonts w:ascii="Arial" w:hAnsi="Arial" w:cs="Arial"/>
          <w:sz w:val="22"/>
          <w:szCs w:val="22"/>
        </w:rPr>
        <w:t>.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9322BE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>Wykonawca dokona koniecznych napraw w siedzibie Użytkownika</w:t>
      </w:r>
      <w:r w:rsidR="001D2B00" w:rsidRPr="009322BE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</w:p>
    <w:p w14:paraId="4045AA74" w14:textId="45E2AAA4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895E93">
        <w:rPr>
          <w:rFonts w:ascii="Arial" w:hAnsi="Arial" w:cs="Arial"/>
          <w:sz w:val="22"/>
          <w:szCs w:val="22"/>
        </w:rPr>
        <w:t>Odbiorców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gwarantuje dostawę części zamiennych przez minimum 15 lat od daty zakończenia produkcji. </w:t>
      </w:r>
    </w:p>
    <w:p w14:paraId="4045AA76" w14:textId="06469EC6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</w:t>
      </w:r>
      <w:r w:rsidR="00895E93">
        <w:rPr>
          <w:rFonts w:ascii="Arial" w:hAnsi="Arial" w:cs="Arial"/>
          <w:sz w:val="22"/>
          <w:szCs w:val="22"/>
        </w:rPr>
        <w:t>Odbiorcy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serwisie. W takim przypadku </w:t>
      </w:r>
      <w:r w:rsidR="00895E93">
        <w:rPr>
          <w:rFonts w:ascii="Arial" w:hAnsi="Arial" w:cs="Arial"/>
          <w:sz w:val="22"/>
          <w:szCs w:val="22"/>
        </w:rPr>
        <w:t>Odbiorca</w:t>
      </w:r>
      <w:r w:rsidRPr="009322BE">
        <w:rPr>
          <w:rFonts w:ascii="Arial" w:hAnsi="Arial" w:cs="Arial"/>
          <w:sz w:val="22"/>
          <w:szCs w:val="22"/>
        </w:rPr>
        <w:t xml:space="preserve"> 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895E93">
        <w:rPr>
          <w:rFonts w:ascii="Arial" w:hAnsi="Arial" w:cs="Arial"/>
          <w:sz w:val="22"/>
          <w:szCs w:val="22"/>
        </w:rPr>
        <w:t>Odbiorcę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</w:t>
      </w:r>
      <w:r w:rsidR="00895E93">
        <w:rPr>
          <w:rFonts w:ascii="Arial" w:hAnsi="Arial" w:cs="Arial"/>
          <w:sz w:val="22"/>
          <w:szCs w:val="22"/>
        </w:rPr>
        <w:t>Odbiorca</w:t>
      </w:r>
      <w:r w:rsidR="001D2B00" w:rsidRPr="009322BE">
        <w:rPr>
          <w:rFonts w:ascii="Arial" w:hAnsi="Arial" w:cs="Arial"/>
          <w:sz w:val="22"/>
          <w:szCs w:val="22"/>
        </w:rPr>
        <w:t xml:space="preserve"> 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 xml:space="preserve">własny koszt wszystkich czynności serwisowych wskazanych w książkach serwisowych, instrukcjach obsługi czy też innych dokumentach dotyczących samochodu, elementów </w:t>
      </w:r>
      <w:r w:rsidRPr="009322BE">
        <w:rPr>
          <w:rFonts w:ascii="Arial" w:hAnsi="Arial" w:cs="Arial"/>
          <w:iCs/>
          <w:sz w:val="22"/>
          <w:szCs w:val="22"/>
        </w:rPr>
        <w:lastRenderedPageBreak/>
        <w:t>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55E25CD2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="00A74784">
        <w:rPr>
          <w:rFonts w:ascii="Arial" w:hAnsi="Arial" w:cs="Arial"/>
          <w:sz w:val="22"/>
          <w:szCs w:val="22"/>
        </w:rPr>
        <w:t xml:space="preserve">w wysokości </w:t>
      </w:r>
      <w:r w:rsidR="00A74784" w:rsidRPr="0068750A">
        <w:rPr>
          <w:rFonts w:ascii="Arial" w:hAnsi="Arial" w:cs="Arial"/>
          <w:sz w:val="22"/>
          <w:szCs w:val="22"/>
        </w:rPr>
        <w:t>3</w:t>
      </w:r>
      <w:r w:rsidRPr="0068750A">
        <w:rPr>
          <w:rFonts w:ascii="Arial" w:hAnsi="Arial" w:cs="Arial"/>
          <w:sz w:val="22"/>
          <w:szCs w:val="22"/>
        </w:rPr>
        <w:t>%</w:t>
      </w:r>
      <w:r w:rsidRPr="009322BE">
        <w:rPr>
          <w:rFonts w:ascii="Arial" w:hAnsi="Arial" w:cs="Arial"/>
          <w:sz w:val="22"/>
          <w:szCs w:val="22"/>
        </w:rPr>
        <w:t xml:space="preserve"> całkowitej ceny ofertowej, co stanowi kwotę: …………… zł. (słownie: …………………………… zł.) w formie …………</w:t>
      </w:r>
      <w:proofErr w:type="gramStart"/>
      <w:r w:rsidRPr="009322BE">
        <w:rPr>
          <w:rFonts w:ascii="Arial" w:hAnsi="Arial" w:cs="Arial"/>
          <w:sz w:val="22"/>
          <w:szCs w:val="22"/>
        </w:rPr>
        <w:t>…….</w:t>
      </w:r>
      <w:proofErr w:type="gramEnd"/>
      <w:r w:rsidRPr="009322BE">
        <w:rPr>
          <w:rFonts w:ascii="Arial" w:hAnsi="Arial" w:cs="Arial"/>
          <w:sz w:val="22"/>
          <w:szCs w:val="22"/>
        </w:rPr>
        <w:t xml:space="preserve">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>. Zmiana formy 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246CEDE0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</w:t>
      </w:r>
      <w:r w:rsidR="00E07391">
        <w:rPr>
          <w:rFonts w:ascii="Arial" w:hAnsi="Arial" w:cs="Arial"/>
          <w:sz w:val="22"/>
          <w:szCs w:val="22"/>
        </w:rPr>
        <w:t xml:space="preserve"> </w:t>
      </w:r>
      <w:r w:rsidRPr="003C458A">
        <w:rPr>
          <w:rFonts w:ascii="Arial" w:hAnsi="Arial" w:cs="Arial"/>
          <w:sz w:val="22"/>
          <w:szCs w:val="22"/>
        </w:rPr>
        <w:t>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3F6658A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895E93">
        <w:rPr>
          <w:rFonts w:ascii="Arial" w:hAnsi="Arial" w:cs="Arial"/>
          <w:sz w:val="22"/>
          <w:szCs w:val="22"/>
        </w:rPr>
        <w:t>Odbiorcy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215F9709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06175A">
        <w:rPr>
          <w:rFonts w:ascii="Arial" w:hAnsi="Arial" w:cs="Arial"/>
          <w:sz w:val="22"/>
          <w:szCs w:val="22"/>
        </w:rPr>
        <w:t>każdego z</w:t>
      </w:r>
      <w:r w:rsidR="0006175A" w:rsidRPr="00C33EAD">
        <w:rPr>
          <w:rFonts w:ascii="Arial" w:hAnsi="Arial" w:cs="Arial"/>
          <w:sz w:val="22"/>
          <w:szCs w:val="22"/>
        </w:rPr>
        <w:t xml:space="preserve"> samochodów</w:t>
      </w:r>
      <w:r w:rsidR="00833E93" w:rsidRPr="00C33EAD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właściwego </w:t>
      </w:r>
      <w:r w:rsidR="00895E93">
        <w:rPr>
          <w:rFonts w:ascii="Arial" w:hAnsi="Arial" w:cs="Arial"/>
          <w:sz w:val="22"/>
          <w:szCs w:val="22"/>
        </w:rPr>
        <w:t>Odbiorcę</w:t>
      </w:r>
      <w:r w:rsidR="00F05BB2" w:rsidRPr="004C3A34">
        <w:rPr>
          <w:rFonts w:ascii="Arial" w:hAnsi="Arial" w:cs="Arial"/>
          <w:sz w:val="22"/>
          <w:szCs w:val="22"/>
        </w:rPr>
        <w:t xml:space="preserve">, </w:t>
      </w:r>
    </w:p>
    <w:p w14:paraId="4045AA84" w14:textId="4B5267F4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>, na podstawie noty obciążającej wystawionej przez Zamawiającego</w:t>
      </w:r>
      <w:r w:rsidR="00F05BB2" w:rsidRPr="004C3A34">
        <w:rPr>
          <w:rFonts w:ascii="Arial" w:hAnsi="Arial" w:cs="Arial"/>
          <w:sz w:val="22"/>
          <w:szCs w:val="22"/>
        </w:rPr>
        <w:t>,</w:t>
      </w:r>
    </w:p>
    <w:p w14:paraId="4045AA85" w14:textId="3A133BAC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terminach określonych w </w:t>
      </w:r>
      <w:r w:rsidRPr="004C3A34">
        <w:rPr>
          <w:rFonts w:ascii="Arial" w:hAnsi="Arial" w:cs="Arial"/>
          <w:bCs/>
          <w:sz w:val="22"/>
          <w:szCs w:val="22"/>
        </w:rPr>
        <w:t xml:space="preserve">§9 ust. 2 i 3 </w:t>
      </w:r>
      <w:r w:rsidRPr="004C3A34">
        <w:rPr>
          <w:rFonts w:ascii="Arial" w:hAnsi="Arial" w:cs="Arial"/>
          <w:sz w:val="22"/>
          <w:szCs w:val="22"/>
        </w:rPr>
        <w:t>w wysokości 0,</w:t>
      </w:r>
      <w:r w:rsidR="00192556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ceny brutto </w:t>
      </w:r>
      <w:r w:rsidR="009E09C0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>, o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której mowa w § </w:t>
      </w:r>
      <w:r w:rsidRPr="004C3A34">
        <w:rPr>
          <w:rFonts w:ascii="Arial" w:hAnsi="Arial" w:cs="Arial"/>
          <w:bCs/>
          <w:sz w:val="22"/>
          <w:szCs w:val="22"/>
        </w:rPr>
        <w:t>4 ust. 2 niniejszej umowy</w:t>
      </w:r>
      <w:r w:rsidRPr="004C3A34">
        <w:rPr>
          <w:rFonts w:ascii="Arial" w:hAnsi="Arial" w:cs="Arial"/>
          <w:sz w:val="22"/>
          <w:szCs w:val="22"/>
        </w:rPr>
        <w:t xml:space="preserve"> 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895E93" w:rsidRPr="00895E93">
        <w:rPr>
          <w:rFonts w:ascii="Arial" w:hAnsi="Arial" w:cs="Arial"/>
          <w:sz w:val="22"/>
          <w:szCs w:val="22"/>
          <w:lang w:val="x-none"/>
        </w:rPr>
        <w:t>właściwego</w:t>
      </w:r>
      <w:r w:rsidR="00895E93" w:rsidRPr="00895E93">
        <w:rPr>
          <w:rFonts w:ascii="Arial" w:hAnsi="Arial" w:cs="Arial"/>
          <w:sz w:val="22"/>
          <w:szCs w:val="22"/>
        </w:rPr>
        <w:t xml:space="preserve"> </w:t>
      </w:r>
      <w:r w:rsidR="00895E93" w:rsidRPr="00895E93">
        <w:rPr>
          <w:rFonts w:ascii="Arial" w:hAnsi="Arial" w:cs="Arial"/>
          <w:sz w:val="22"/>
          <w:szCs w:val="22"/>
          <w:lang w:val="x-none"/>
        </w:rPr>
        <w:t>O</w:t>
      </w:r>
      <w:r w:rsidR="00895E93" w:rsidRPr="00895E93">
        <w:rPr>
          <w:rFonts w:ascii="Arial" w:hAnsi="Arial" w:cs="Arial"/>
          <w:sz w:val="22"/>
          <w:szCs w:val="22"/>
        </w:rPr>
        <w:t>dbiorcę, w przypadku napraw zgodnie z informacją przekazaną przez Użytkownika</w:t>
      </w:r>
      <w:r w:rsidR="00833E93">
        <w:rPr>
          <w:rFonts w:ascii="Arial" w:hAnsi="Arial" w:cs="Arial"/>
          <w:sz w:val="22"/>
          <w:szCs w:val="22"/>
        </w:rPr>
        <w:t xml:space="preserve"> końcowego</w:t>
      </w:r>
      <w:r w:rsidR="00F05BB2" w:rsidRPr="004C3A34">
        <w:rPr>
          <w:rFonts w:ascii="Arial" w:hAnsi="Arial" w:cs="Arial"/>
          <w:sz w:val="22"/>
          <w:szCs w:val="22"/>
        </w:rPr>
        <w:t>,</w:t>
      </w:r>
    </w:p>
    <w:p w14:paraId="4045AA86" w14:textId="61BCFDEB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lastRenderedPageBreak/>
        <w:t xml:space="preserve">za odstąpienie przez Wykonawcę od wykonania części umowy w wysokości 20% ceny </w:t>
      </w:r>
      <w:r w:rsidR="005378F9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 xml:space="preserve">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</w:t>
      </w:r>
      <w:r w:rsidR="00895E93">
        <w:rPr>
          <w:rFonts w:ascii="Arial" w:hAnsi="Arial" w:cs="Arial"/>
          <w:sz w:val="22"/>
          <w:szCs w:val="22"/>
        </w:rPr>
        <w:t xml:space="preserve">każdemu z Odbiorców </w:t>
      </w:r>
      <w:r w:rsidRPr="004C3A34">
        <w:rPr>
          <w:rFonts w:ascii="Arial" w:hAnsi="Arial" w:cs="Arial"/>
          <w:sz w:val="22"/>
          <w:szCs w:val="22"/>
        </w:rPr>
        <w:t xml:space="preserve">na podstawie noty obciążającej wystawionej przez </w:t>
      </w:r>
      <w:r w:rsidR="00895E93">
        <w:rPr>
          <w:rFonts w:ascii="Arial" w:hAnsi="Arial" w:cs="Arial"/>
          <w:sz w:val="22"/>
          <w:szCs w:val="22"/>
        </w:rPr>
        <w:t>właściwego Odbiorcę</w:t>
      </w:r>
      <w:r w:rsidR="009F41BC" w:rsidRPr="004C3A34">
        <w:rPr>
          <w:rFonts w:ascii="Arial" w:hAnsi="Arial" w:cs="Arial"/>
          <w:sz w:val="22"/>
          <w:szCs w:val="22"/>
        </w:rPr>
        <w:t>.</w:t>
      </w:r>
    </w:p>
    <w:p w14:paraId="4045AA87" w14:textId="17A621FE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4C3A34">
        <w:rPr>
          <w:rFonts w:ascii="Arial" w:hAnsi="Arial" w:cs="Arial"/>
          <w:sz w:val="22"/>
          <w:szCs w:val="22"/>
        </w:rPr>
        <w:t xml:space="preserve"> powyżej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F05BB2"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7C694C" w:rsidRPr="005378F9">
        <w:rPr>
          <w:rFonts w:ascii="Arial" w:hAnsi="Arial" w:cs="Arial"/>
          <w:sz w:val="22"/>
          <w:szCs w:val="22"/>
        </w:rPr>
        <w:t xml:space="preserve"> </w:t>
      </w:r>
      <w:r w:rsidR="005378F9" w:rsidRPr="005378F9">
        <w:rPr>
          <w:rFonts w:ascii="Arial" w:hAnsi="Arial" w:cs="Arial"/>
          <w:sz w:val="22"/>
          <w:szCs w:val="22"/>
        </w:rPr>
        <w:t>listopada</w:t>
      </w:r>
      <w:r w:rsidR="00F628DD" w:rsidRPr="005378F9">
        <w:rPr>
          <w:rFonts w:ascii="Arial" w:hAnsi="Arial" w:cs="Arial"/>
          <w:sz w:val="22"/>
          <w:szCs w:val="22"/>
        </w:rPr>
        <w:t xml:space="preserve"> 202</w:t>
      </w:r>
      <w:r w:rsidR="00132E73" w:rsidRPr="005378F9">
        <w:rPr>
          <w:rFonts w:ascii="Arial" w:hAnsi="Arial" w:cs="Arial"/>
          <w:sz w:val="22"/>
          <w:szCs w:val="22"/>
        </w:rPr>
        <w:t>2</w:t>
      </w:r>
      <w:r w:rsidR="007C694C" w:rsidRPr="005378F9">
        <w:rPr>
          <w:rFonts w:ascii="Arial" w:hAnsi="Arial" w:cs="Arial"/>
          <w:sz w:val="22"/>
          <w:szCs w:val="22"/>
        </w:rPr>
        <w:t xml:space="preserve"> r. </w:t>
      </w:r>
      <w:r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5697C20A" w:rsidR="000F5D9F" w:rsidRPr="004C3A34" w:rsidRDefault="00895E93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Odbiorcy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zastrzega sobie prawo do dochodzenia odszkodowania uzupełniającego przenoszącego wysokość kar umownych do wysokości rzeczywiście poniesionej szkody.</w:t>
      </w:r>
    </w:p>
    <w:p w14:paraId="4045AA8B" w14:textId="70595A57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895E93">
        <w:rPr>
          <w:rFonts w:ascii="Arial" w:hAnsi="Arial" w:cs="Arial"/>
          <w:sz w:val="22"/>
          <w:szCs w:val="22"/>
        </w:rPr>
        <w:t>Odbiorca</w:t>
      </w:r>
      <w:r w:rsidR="00F628DD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5DE1076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12</w:t>
      </w:r>
      <w:r w:rsidR="001A62DE">
        <w:rPr>
          <w:rFonts w:ascii="Arial" w:hAnsi="Arial" w:cs="Arial"/>
          <w:b/>
          <w:sz w:val="22"/>
          <w:szCs w:val="22"/>
        </w:rPr>
        <w:t>.</w:t>
      </w:r>
      <w:r w:rsidRPr="004C3A34">
        <w:rPr>
          <w:rFonts w:ascii="Arial" w:hAnsi="Arial" w:cs="Arial"/>
          <w:b/>
          <w:sz w:val="22"/>
          <w:szCs w:val="22"/>
        </w:rPr>
        <w:t xml:space="preserve"> ZMIANY UMOWY</w:t>
      </w:r>
    </w:p>
    <w:p w14:paraId="4045AA8E" w14:textId="24DFDC5E" w:rsidR="000F5D9F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4E1F632E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="00F33205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lastRenderedPageBreak/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6E70C2A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 xml:space="preserve">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CB07D45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Procedury odbiorowej przedmiotu zamówienia, procedury szkoleniowej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serwisowania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gdy nastąpi przekazanie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>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72DF687C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895E93">
        <w:rPr>
          <w:rFonts w:ascii="Arial" w:hAnsi="Arial" w:cs="Arial"/>
          <w:sz w:val="22"/>
          <w:szCs w:val="22"/>
        </w:rPr>
        <w:t>Odbiorcy</w:t>
      </w:r>
      <w:r w:rsidR="004E3D56">
        <w:rPr>
          <w:rFonts w:ascii="Arial" w:hAnsi="Arial" w:cs="Arial"/>
          <w:sz w:val="22"/>
          <w:szCs w:val="22"/>
        </w:rPr>
        <w:t>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0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1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Umowa zostaje zawarta w dwóch jednobrzmiących egzemplarzach, po jednym dla każdej ze stron. </w:t>
      </w:r>
    </w:p>
    <w:p w14:paraId="4045AAA2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360A71" w14:textId="77777777" w:rsidR="0068750A" w:rsidRDefault="0068750A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E899ED6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09F449F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918492D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BC0CC7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9C28288" w14:textId="77777777" w:rsidR="007A0596" w:rsidRDefault="007A0596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lastRenderedPageBreak/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2E84C1DB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BD791B" w:rsidRPr="00BD791B">
        <w:rPr>
          <w:rFonts w:ascii="Arial" w:hAnsi="Arial" w:cs="Arial"/>
          <w:sz w:val="22"/>
          <w:szCs w:val="22"/>
        </w:rPr>
        <w:t xml:space="preserve">Opis przedmiotu zamówienia – Specyfikacja techniczna. Minimalne wymagania techniczno-użytkowe dla ciężkiego samochodu ratowniczo-gaśniczego </w:t>
      </w:r>
      <w:r w:rsidR="002A4105">
        <w:rPr>
          <w:rFonts w:ascii="Arial" w:hAnsi="Arial" w:cs="Arial"/>
          <w:sz w:val="22"/>
          <w:szCs w:val="22"/>
        </w:rPr>
        <w:t xml:space="preserve">ze zwiększonym potencjałem ratownictwa kolejowego </w:t>
      </w:r>
      <w:r w:rsidR="00F4295A" w:rsidRPr="00181EB5">
        <w:rPr>
          <w:rFonts w:ascii="Arial" w:hAnsi="Arial" w:cs="Arial"/>
          <w:sz w:val="22"/>
          <w:szCs w:val="22"/>
        </w:rPr>
        <w:t>- w</w:t>
      </w:r>
      <w:r w:rsidR="00F628DD" w:rsidRPr="00181EB5">
        <w:rPr>
          <w:rFonts w:ascii="Arial" w:hAnsi="Arial" w:cs="Arial"/>
          <w:sz w:val="22"/>
          <w:szCs w:val="22"/>
        </w:rPr>
        <w:t>edług załącznika nr 1 do</w:t>
      </w:r>
      <w:r w:rsidR="00F4295A" w:rsidRPr="00181EB5">
        <w:rPr>
          <w:rFonts w:ascii="Arial" w:hAnsi="Arial" w:cs="Arial"/>
          <w:sz w:val="22"/>
          <w:szCs w:val="22"/>
        </w:rPr>
        <w:t> </w:t>
      </w:r>
      <w:r w:rsidR="00F628DD" w:rsidRPr="00181EB5">
        <w:rPr>
          <w:rFonts w:ascii="Arial" w:hAnsi="Arial" w:cs="Arial"/>
          <w:sz w:val="22"/>
          <w:szCs w:val="22"/>
        </w:rPr>
        <w:t>S</w:t>
      </w:r>
      <w:r w:rsidR="000F5D9F" w:rsidRPr="00181EB5">
        <w:rPr>
          <w:rFonts w:ascii="Arial" w:hAnsi="Arial" w:cs="Arial"/>
          <w:sz w:val="22"/>
          <w:szCs w:val="22"/>
        </w:rPr>
        <w:t>WZ.</w:t>
      </w:r>
    </w:p>
    <w:p w14:paraId="54F246B0" w14:textId="54F76321" w:rsidR="00304D40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2.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304D40">
        <w:rPr>
          <w:rFonts w:ascii="Arial" w:hAnsi="Arial" w:cs="Arial"/>
          <w:sz w:val="22"/>
          <w:szCs w:val="22"/>
        </w:rPr>
        <w:t>Wykaz odbiorców i użytkowników</w:t>
      </w:r>
      <w:r w:rsidR="00B121AC">
        <w:rPr>
          <w:rFonts w:ascii="Arial" w:hAnsi="Arial" w:cs="Arial"/>
          <w:sz w:val="22"/>
          <w:szCs w:val="22"/>
        </w:rPr>
        <w:t xml:space="preserve"> końcowych</w:t>
      </w:r>
      <w:r w:rsidR="00304D40">
        <w:rPr>
          <w:rFonts w:ascii="Arial" w:hAnsi="Arial" w:cs="Arial"/>
          <w:sz w:val="22"/>
          <w:szCs w:val="22"/>
        </w:rPr>
        <w:t>.</w:t>
      </w:r>
    </w:p>
    <w:p w14:paraId="4045AAA7" w14:textId="10483827" w:rsidR="000F5D9F" w:rsidRPr="00213F0D" w:rsidRDefault="00304D40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3.</w:t>
      </w:r>
      <w:r>
        <w:rPr>
          <w:rFonts w:ascii="Arial" w:hAnsi="Arial" w:cs="Arial"/>
          <w:sz w:val="22"/>
          <w:szCs w:val="22"/>
        </w:rPr>
        <w:tab/>
      </w:r>
      <w:r w:rsidR="000F5D9F" w:rsidRPr="00213F0D">
        <w:rPr>
          <w:rFonts w:ascii="Arial" w:hAnsi="Arial" w:cs="Arial"/>
          <w:sz w:val="22"/>
          <w:szCs w:val="22"/>
        </w:rPr>
        <w:t>Wzór tabliczki pamiątkowej.</w:t>
      </w:r>
    </w:p>
    <w:p w14:paraId="4045AAA8" w14:textId="45FC266B" w:rsidR="007203B0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A74784">
        <w:rPr>
          <w:rFonts w:ascii="Arial" w:hAnsi="Arial" w:cs="Arial"/>
          <w:sz w:val="22"/>
          <w:szCs w:val="22"/>
        </w:rPr>
        <w:t>4</w:t>
      </w:r>
      <w:r w:rsidRPr="00213F0D">
        <w:rPr>
          <w:rFonts w:ascii="Arial" w:hAnsi="Arial" w:cs="Arial"/>
          <w:sz w:val="22"/>
          <w:szCs w:val="22"/>
        </w:rPr>
        <w:t xml:space="preserve">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  <w:r w:rsidR="00BD791B">
        <w:rPr>
          <w:rFonts w:ascii="Arial" w:hAnsi="Arial" w:cs="Arial"/>
          <w:sz w:val="22"/>
          <w:szCs w:val="22"/>
        </w:rPr>
        <w:t>.</w:t>
      </w:r>
    </w:p>
    <w:p w14:paraId="2959F60F" w14:textId="77777777" w:rsidR="007203B0" w:rsidRDefault="007203B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4C3B1E" w14:textId="0600DD22" w:rsidR="00464DA5" w:rsidRDefault="007203B0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</w:t>
      </w:r>
      <w:r w:rsidR="00B121AC">
        <w:rPr>
          <w:rFonts w:ascii="Arial" w:hAnsi="Arial" w:cs="Arial"/>
          <w:sz w:val="22"/>
          <w:szCs w:val="22"/>
        </w:rPr>
        <w:t xml:space="preserve"> Wykaz Odbiorców i </w:t>
      </w:r>
      <w:proofErr w:type="gramStart"/>
      <w:r w:rsidR="00B121AC">
        <w:rPr>
          <w:rFonts w:ascii="Arial" w:hAnsi="Arial" w:cs="Arial"/>
          <w:sz w:val="22"/>
          <w:szCs w:val="22"/>
        </w:rPr>
        <w:t xml:space="preserve">użytkowników </w:t>
      </w:r>
      <w:r>
        <w:rPr>
          <w:rFonts w:ascii="Arial" w:hAnsi="Arial" w:cs="Arial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sz w:val="22"/>
          <w:szCs w:val="22"/>
        </w:rPr>
        <w:t xml:space="preserve"> Umowy ….</w:t>
      </w:r>
    </w:p>
    <w:p w14:paraId="72268A38" w14:textId="77777777" w:rsidR="00B121AC" w:rsidRDefault="00B121AC" w:rsidP="00E7285B">
      <w:pPr>
        <w:spacing w:after="200" w:line="276" w:lineRule="auto"/>
        <w:jc w:val="center"/>
        <w:rPr>
          <w:b/>
        </w:rPr>
      </w:pPr>
    </w:p>
    <w:p w14:paraId="52698F79" w14:textId="058A9592" w:rsidR="00E7285B" w:rsidRPr="00E7285B" w:rsidRDefault="00E7285B" w:rsidP="00E7285B">
      <w:pPr>
        <w:spacing w:after="200" w:line="276" w:lineRule="auto"/>
        <w:jc w:val="center"/>
        <w:rPr>
          <w:b/>
        </w:rPr>
      </w:pPr>
      <w:r w:rsidRPr="00E7285B">
        <w:rPr>
          <w:b/>
        </w:rPr>
        <w:t xml:space="preserve">Wykaz </w:t>
      </w:r>
      <w:r w:rsidR="00181EB5">
        <w:rPr>
          <w:b/>
        </w:rPr>
        <w:t xml:space="preserve">Odbiorców i </w:t>
      </w:r>
      <w:r w:rsidRPr="00E7285B">
        <w:rPr>
          <w:b/>
        </w:rPr>
        <w:t>Użytkowników</w:t>
      </w:r>
      <w:r>
        <w:rPr>
          <w:b/>
        </w:rPr>
        <w:t xml:space="preserve"> Końcowych</w:t>
      </w:r>
    </w:p>
    <w:tbl>
      <w:tblPr>
        <w:tblStyle w:val="Tabela-Siatka1"/>
        <w:tblW w:w="99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111"/>
        <w:gridCol w:w="690"/>
      </w:tblGrid>
      <w:tr w:rsidR="00B40F8E" w:rsidRPr="00E7285B" w14:paraId="61D15B7B" w14:textId="77777777" w:rsidTr="00181EB5">
        <w:trPr>
          <w:trHeight w:val="399"/>
        </w:trPr>
        <w:tc>
          <w:tcPr>
            <w:tcW w:w="568" w:type="dxa"/>
          </w:tcPr>
          <w:p w14:paraId="36B1F218" w14:textId="77777777" w:rsidR="00B40F8E" w:rsidRPr="00E7285B" w:rsidRDefault="00B40F8E" w:rsidP="00E7285B">
            <w:pPr>
              <w:jc w:val="center"/>
              <w:rPr>
                <w:b/>
                <w:sz w:val="20"/>
                <w:szCs w:val="20"/>
              </w:rPr>
            </w:pPr>
            <w:r w:rsidRPr="00E728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14:paraId="5FB98B7A" w14:textId="7918B4FB" w:rsidR="00B40F8E" w:rsidRDefault="00B40F8E" w:rsidP="00E7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Odbiorców</w:t>
            </w:r>
          </w:p>
        </w:tc>
        <w:tc>
          <w:tcPr>
            <w:tcW w:w="4111" w:type="dxa"/>
          </w:tcPr>
          <w:p w14:paraId="63A15417" w14:textId="218E0098" w:rsidR="00B40F8E" w:rsidRPr="00E7285B" w:rsidRDefault="00B40F8E" w:rsidP="00E7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Użytkownik Końcowy</w:t>
            </w:r>
          </w:p>
        </w:tc>
        <w:tc>
          <w:tcPr>
            <w:tcW w:w="690" w:type="dxa"/>
          </w:tcPr>
          <w:p w14:paraId="3F23DA3C" w14:textId="77777777" w:rsidR="00B40F8E" w:rsidRPr="00E7285B" w:rsidRDefault="00B40F8E" w:rsidP="00E7285B">
            <w:pPr>
              <w:jc w:val="center"/>
              <w:rPr>
                <w:b/>
                <w:sz w:val="20"/>
                <w:szCs w:val="20"/>
              </w:rPr>
            </w:pPr>
            <w:r w:rsidRPr="00E7285B">
              <w:rPr>
                <w:b/>
                <w:sz w:val="20"/>
                <w:szCs w:val="20"/>
              </w:rPr>
              <w:t>Ilość sztuk</w:t>
            </w:r>
          </w:p>
        </w:tc>
      </w:tr>
      <w:tr w:rsidR="00B40F8E" w:rsidRPr="00E7285B" w14:paraId="21869C0A" w14:textId="77777777" w:rsidTr="00181EB5">
        <w:trPr>
          <w:trHeight w:val="612"/>
        </w:trPr>
        <w:tc>
          <w:tcPr>
            <w:tcW w:w="568" w:type="dxa"/>
          </w:tcPr>
          <w:p w14:paraId="37AF57C0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B91846C" w14:textId="75E883A1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Wojewódzka </w:t>
            </w:r>
            <w:r w:rsidRPr="00181EB5">
              <w:rPr>
                <w:sz w:val="20"/>
                <w:szCs w:val="20"/>
              </w:rPr>
              <w:br/>
              <w:t>Państwowej Straży Pożarnej w Gorzowie Wlkp.</w:t>
            </w:r>
          </w:p>
          <w:p w14:paraId="35E533D1" w14:textId="38BAEB7A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ul. Wyszyńskiego 64</w:t>
            </w:r>
          </w:p>
          <w:p w14:paraId="140DFDBC" w14:textId="77777777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66 – 400 Gorzów Wielkopolski</w:t>
            </w:r>
          </w:p>
          <w:p w14:paraId="7075F423" w14:textId="216EC26E" w:rsidR="00BB5807" w:rsidRPr="00181EB5" w:rsidRDefault="00BB5807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NIP: 599 -10-24-664</w:t>
            </w:r>
          </w:p>
        </w:tc>
        <w:tc>
          <w:tcPr>
            <w:tcW w:w="4111" w:type="dxa"/>
          </w:tcPr>
          <w:p w14:paraId="7714C356" w14:textId="500163AE" w:rsidR="00BB5807" w:rsidRPr="00181EB5" w:rsidRDefault="00B40F8E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</w:t>
            </w:r>
            <w:r w:rsidR="00503DFC" w:rsidRPr="00181EB5">
              <w:rPr>
                <w:sz w:val="20"/>
                <w:szCs w:val="20"/>
              </w:rPr>
              <w:t>Powiatowa</w:t>
            </w:r>
            <w:r w:rsidRPr="00181EB5">
              <w:rPr>
                <w:sz w:val="20"/>
                <w:szCs w:val="20"/>
              </w:rPr>
              <w:t xml:space="preserve"> Państwowej Straży Pożarnej w </w:t>
            </w:r>
            <w:r w:rsidR="00503DFC" w:rsidRPr="00181EB5">
              <w:rPr>
                <w:sz w:val="20"/>
                <w:szCs w:val="20"/>
              </w:rPr>
              <w:t>Międzyrzeczu</w:t>
            </w:r>
            <w:r w:rsidRPr="00181EB5">
              <w:rPr>
                <w:sz w:val="20"/>
                <w:szCs w:val="20"/>
              </w:rPr>
              <w:t xml:space="preserve"> </w:t>
            </w:r>
            <w:r w:rsidRPr="00181EB5">
              <w:rPr>
                <w:sz w:val="20"/>
                <w:szCs w:val="20"/>
              </w:rPr>
              <w:br/>
              <w:t xml:space="preserve">ul. </w:t>
            </w:r>
            <w:proofErr w:type="spellStart"/>
            <w:r w:rsidR="00BB5807" w:rsidRPr="00181EB5">
              <w:rPr>
                <w:sz w:val="20"/>
                <w:szCs w:val="20"/>
              </w:rPr>
              <w:t>Rokitniańska</w:t>
            </w:r>
            <w:proofErr w:type="spellEnd"/>
            <w:r w:rsidR="00BB5807" w:rsidRPr="00181EB5">
              <w:rPr>
                <w:sz w:val="20"/>
                <w:szCs w:val="20"/>
              </w:rPr>
              <w:t xml:space="preserve"> 1</w:t>
            </w:r>
          </w:p>
          <w:p w14:paraId="5CC620F6" w14:textId="0A0C74FE" w:rsidR="00B40F8E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66-3</w:t>
            </w:r>
            <w:r w:rsidR="00B40F8E" w:rsidRPr="00181EB5">
              <w:rPr>
                <w:sz w:val="20"/>
                <w:szCs w:val="20"/>
              </w:rPr>
              <w:t xml:space="preserve">00 </w:t>
            </w:r>
            <w:r w:rsidRPr="00181EB5">
              <w:rPr>
                <w:sz w:val="20"/>
                <w:szCs w:val="20"/>
              </w:rPr>
              <w:t>Międzyrzecz</w:t>
            </w:r>
            <w:r w:rsidR="00B40F8E" w:rsidRPr="00181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14:paraId="37EB70C2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5E5191D3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B40F8E" w:rsidRPr="00E7285B" w14:paraId="7C2CA1D3" w14:textId="77777777" w:rsidTr="00181EB5">
        <w:trPr>
          <w:trHeight w:val="612"/>
        </w:trPr>
        <w:tc>
          <w:tcPr>
            <w:tcW w:w="568" w:type="dxa"/>
          </w:tcPr>
          <w:p w14:paraId="441CFAFB" w14:textId="7296AC0E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73301C43" w14:textId="45770401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Wojewódzka </w:t>
            </w:r>
            <w:r w:rsidRPr="00181EB5">
              <w:rPr>
                <w:sz w:val="20"/>
                <w:szCs w:val="20"/>
              </w:rPr>
              <w:br/>
              <w:t>Państwowej Straży Pożarnej w Łodzi</w:t>
            </w:r>
          </w:p>
          <w:p w14:paraId="17B92636" w14:textId="5EB0200E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ul. Wólczańska 111/113</w:t>
            </w:r>
          </w:p>
          <w:p w14:paraId="741437AE" w14:textId="77777777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90 – 521 Łódź</w:t>
            </w:r>
          </w:p>
          <w:p w14:paraId="131E6A9F" w14:textId="16DD696E" w:rsidR="00BB5807" w:rsidRPr="00181EB5" w:rsidRDefault="00BB5807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NIP: 727-01-34-501</w:t>
            </w:r>
          </w:p>
        </w:tc>
        <w:tc>
          <w:tcPr>
            <w:tcW w:w="4111" w:type="dxa"/>
          </w:tcPr>
          <w:p w14:paraId="616D452F" w14:textId="6059FB47" w:rsidR="00B40F8E" w:rsidRPr="00181EB5" w:rsidRDefault="00B40F8E" w:rsidP="00B121AC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Miejska Państwowej Straży Pożarnej w Łodzi </w:t>
            </w:r>
            <w:r w:rsidRPr="00181EB5">
              <w:rPr>
                <w:sz w:val="20"/>
                <w:szCs w:val="20"/>
              </w:rPr>
              <w:br/>
              <w:t xml:space="preserve">ul. Zgierska 47 </w:t>
            </w:r>
            <w:r w:rsidR="00BB5807" w:rsidRPr="00181EB5">
              <w:rPr>
                <w:sz w:val="20"/>
                <w:szCs w:val="20"/>
              </w:rPr>
              <w:br/>
            </w:r>
            <w:r w:rsidRPr="00181EB5">
              <w:rPr>
                <w:sz w:val="20"/>
                <w:szCs w:val="20"/>
              </w:rPr>
              <w:t>91 – 446 Łódź</w:t>
            </w:r>
            <w:r w:rsidRPr="00181EB5">
              <w:rPr>
                <w:sz w:val="20"/>
                <w:szCs w:val="20"/>
              </w:rPr>
              <w:br/>
            </w:r>
          </w:p>
        </w:tc>
        <w:tc>
          <w:tcPr>
            <w:tcW w:w="690" w:type="dxa"/>
          </w:tcPr>
          <w:p w14:paraId="38040294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0CE3ADD4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B40F8E" w:rsidRPr="00E7285B" w14:paraId="193BF80C" w14:textId="77777777" w:rsidTr="00181EB5">
        <w:trPr>
          <w:trHeight w:val="599"/>
        </w:trPr>
        <w:tc>
          <w:tcPr>
            <w:tcW w:w="568" w:type="dxa"/>
          </w:tcPr>
          <w:p w14:paraId="57490646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0B0ACF2" w14:textId="22F45D70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Wojewódzka </w:t>
            </w:r>
            <w:r w:rsidRPr="00181EB5">
              <w:rPr>
                <w:sz w:val="20"/>
                <w:szCs w:val="20"/>
              </w:rPr>
              <w:br/>
              <w:t>Państwowej Straży Pożarnej w Kielcach</w:t>
            </w:r>
          </w:p>
          <w:p w14:paraId="14E76575" w14:textId="2AAC7E48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ul. </w:t>
            </w:r>
            <w:r w:rsidR="00BB5807" w:rsidRPr="00181EB5">
              <w:rPr>
                <w:sz w:val="20"/>
                <w:szCs w:val="20"/>
              </w:rPr>
              <w:t>Sandomierska 81</w:t>
            </w:r>
          </w:p>
          <w:p w14:paraId="3724B3BB" w14:textId="77777777" w:rsidR="00B40F8E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25</w:t>
            </w:r>
            <w:r w:rsidR="00B40F8E" w:rsidRPr="00181EB5">
              <w:rPr>
                <w:sz w:val="20"/>
                <w:szCs w:val="20"/>
              </w:rPr>
              <w:t xml:space="preserve"> – </w:t>
            </w:r>
            <w:r w:rsidRPr="00181EB5">
              <w:rPr>
                <w:sz w:val="20"/>
                <w:szCs w:val="20"/>
              </w:rPr>
              <w:t>324 Kielce</w:t>
            </w:r>
          </w:p>
          <w:p w14:paraId="72D86030" w14:textId="59BE6FD2" w:rsidR="00BB5807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NIP: 657-17-41-483</w:t>
            </w:r>
          </w:p>
        </w:tc>
        <w:tc>
          <w:tcPr>
            <w:tcW w:w="4111" w:type="dxa"/>
          </w:tcPr>
          <w:p w14:paraId="4E444BAA" w14:textId="0312F49B" w:rsidR="00A7032A" w:rsidRPr="00181EB5" w:rsidRDefault="00B40F8E" w:rsidP="00A7032A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</w:t>
            </w:r>
            <w:r w:rsidR="00A7032A" w:rsidRPr="00181EB5">
              <w:rPr>
                <w:sz w:val="20"/>
                <w:szCs w:val="20"/>
              </w:rPr>
              <w:t>Miejska</w:t>
            </w:r>
            <w:r w:rsidRPr="00181EB5">
              <w:rPr>
                <w:sz w:val="20"/>
                <w:szCs w:val="20"/>
              </w:rPr>
              <w:t xml:space="preserve"> Państwowej Straży Pożarnej w </w:t>
            </w:r>
            <w:r w:rsidR="00A7032A" w:rsidRPr="00181EB5">
              <w:rPr>
                <w:sz w:val="20"/>
                <w:szCs w:val="20"/>
              </w:rPr>
              <w:t>Kielcach</w:t>
            </w:r>
            <w:r w:rsidRPr="00181EB5">
              <w:rPr>
                <w:sz w:val="20"/>
                <w:szCs w:val="20"/>
              </w:rPr>
              <w:t xml:space="preserve"> </w:t>
            </w:r>
            <w:r w:rsidRPr="00181EB5">
              <w:rPr>
                <w:sz w:val="20"/>
                <w:szCs w:val="20"/>
              </w:rPr>
              <w:br/>
              <w:t xml:space="preserve">ul. </w:t>
            </w:r>
            <w:r w:rsidR="00A7032A" w:rsidRPr="00181EB5">
              <w:rPr>
                <w:sz w:val="20"/>
                <w:szCs w:val="20"/>
              </w:rPr>
              <w:t>Sandomierska 81/83</w:t>
            </w:r>
          </w:p>
          <w:p w14:paraId="59B0B7AE" w14:textId="77777777" w:rsidR="00A7032A" w:rsidRPr="00181EB5" w:rsidRDefault="00A7032A" w:rsidP="00A7032A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25 – 324 Kielce</w:t>
            </w:r>
          </w:p>
          <w:p w14:paraId="57FCDA2E" w14:textId="4A271DD8" w:rsidR="00B40F8E" w:rsidRPr="00181EB5" w:rsidRDefault="00B40F8E" w:rsidP="00A70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1A4B0E60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4C732F6C" w14:textId="77777777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 w:rsidRPr="00E7285B">
              <w:rPr>
                <w:sz w:val="20"/>
                <w:szCs w:val="20"/>
              </w:rPr>
              <w:t>1</w:t>
            </w:r>
          </w:p>
        </w:tc>
      </w:tr>
      <w:tr w:rsidR="00B40F8E" w:rsidRPr="00E7285B" w14:paraId="677DEE22" w14:textId="77777777" w:rsidTr="00181EB5">
        <w:trPr>
          <w:trHeight w:val="599"/>
        </w:trPr>
        <w:tc>
          <w:tcPr>
            <w:tcW w:w="568" w:type="dxa"/>
          </w:tcPr>
          <w:p w14:paraId="15166C6E" w14:textId="7DF881F6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0C32163B" w14:textId="6EA672E7" w:rsidR="00B40F8E" w:rsidRPr="003A5FF6" w:rsidRDefault="00B40F8E" w:rsidP="00B40F8E">
            <w:pPr>
              <w:jc w:val="center"/>
              <w:rPr>
                <w:sz w:val="20"/>
                <w:szCs w:val="20"/>
              </w:rPr>
            </w:pPr>
            <w:r w:rsidRPr="003A5FF6">
              <w:rPr>
                <w:sz w:val="20"/>
                <w:szCs w:val="20"/>
              </w:rPr>
              <w:t xml:space="preserve">Komenda Wojewódzka </w:t>
            </w:r>
            <w:r w:rsidRPr="003A5FF6">
              <w:rPr>
                <w:sz w:val="20"/>
                <w:szCs w:val="20"/>
              </w:rPr>
              <w:br/>
              <w:t>Państwowej Straży Pożarnej w Warszawie</w:t>
            </w:r>
          </w:p>
          <w:p w14:paraId="788B92FC" w14:textId="6FFEE419" w:rsidR="00B40F8E" w:rsidRPr="003A5FF6" w:rsidRDefault="00B40F8E" w:rsidP="00B40F8E">
            <w:pPr>
              <w:jc w:val="center"/>
              <w:rPr>
                <w:sz w:val="20"/>
                <w:szCs w:val="20"/>
              </w:rPr>
            </w:pPr>
            <w:r w:rsidRPr="003A5FF6">
              <w:rPr>
                <w:sz w:val="20"/>
                <w:szCs w:val="20"/>
              </w:rPr>
              <w:t xml:space="preserve">ul. </w:t>
            </w:r>
            <w:r w:rsidR="00181EB5" w:rsidRPr="003A5FF6">
              <w:rPr>
                <w:sz w:val="20"/>
                <w:szCs w:val="20"/>
              </w:rPr>
              <w:t>Domaniewska 40</w:t>
            </w:r>
          </w:p>
          <w:p w14:paraId="257F6545" w14:textId="77777777" w:rsidR="00B40F8E" w:rsidRDefault="00181EB5" w:rsidP="00181EB5">
            <w:pPr>
              <w:jc w:val="center"/>
              <w:rPr>
                <w:sz w:val="20"/>
                <w:szCs w:val="20"/>
              </w:rPr>
            </w:pPr>
            <w:r w:rsidRPr="003A5FF6">
              <w:rPr>
                <w:sz w:val="20"/>
                <w:szCs w:val="20"/>
              </w:rPr>
              <w:t>02</w:t>
            </w:r>
            <w:r w:rsidR="00B40F8E" w:rsidRPr="003A5FF6">
              <w:rPr>
                <w:sz w:val="20"/>
                <w:szCs w:val="20"/>
              </w:rPr>
              <w:t xml:space="preserve"> – </w:t>
            </w:r>
            <w:r w:rsidRPr="003A5FF6">
              <w:rPr>
                <w:sz w:val="20"/>
                <w:szCs w:val="20"/>
              </w:rPr>
              <w:t>672</w:t>
            </w:r>
            <w:r w:rsidR="00B40F8E" w:rsidRPr="003A5FF6">
              <w:rPr>
                <w:sz w:val="20"/>
                <w:szCs w:val="20"/>
              </w:rPr>
              <w:t xml:space="preserve"> </w:t>
            </w:r>
            <w:r w:rsidRPr="003A5FF6">
              <w:rPr>
                <w:sz w:val="20"/>
                <w:szCs w:val="20"/>
              </w:rPr>
              <w:t>Warszawa</w:t>
            </w:r>
          </w:p>
          <w:p w14:paraId="184A867D" w14:textId="28453435" w:rsidR="003A5FF6" w:rsidRPr="00181EB5" w:rsidRDefault="003A5FF6" w:rsidP="003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526-17-96-733</w:t>
            </w:r>
          </w:p>
        </w:tc>
        <w:tc>
          <w:tcPr>
            <w:tcW w:w="4111" w:type="dxa"/>
          </w:tcPr>
          <w:p w14:paraId="543AF4F0" w14:textId="6704BE12" w:rsidR="00B40F8E" w:rsidRDefault="003A5FF6" w:rsidP="003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Powiatowa Państwowej Straży Pożarnej w Płońsk</w:t>
            </w:r>
            <w:r w:rsidR="00E07391">
              <w:rPr>
                <w:sz w:val="20"/>
                <w:szCs w:val="20"/>
              </w:rPr>
              <w:t>u</w:t>
            </w:r>
          </w:p>
          <w:p w14:paraId="2A822967" w14:textId="794EC7D1" w:rsidR="003A5FF6" w:rsidRDefault="003A5FF6" w:rsidP="003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Sienkiewicza 9</w:t>
            </w:r>
          </w:p>
          <w:p w14:paraId="7E162AAB" w14:textId="77B51E4C" w:rsidR="003A5FF6" w:rsidRPr="00181EB5" w:rsidRDefault="003A5FF6" w:rsidP="003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– 100 Płońsk </w:t>
            </w:r>
          </w:p>
        </w:tc>
        <w:tc>
          <w:tcPr>
            <w:tcW w:w="690" w:type="dxa"/>
          </w:tcPr>
          <w:p w14:paraId="51DAEB72" w14:textId="77777777" w:rsidR="00B40F8E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336FEA58" w14:textId="56875D8A" w:rsidR="00181EB5" w:rsidRPr="00E7285B" w:rsidRDefault="00181EB5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0F8E" w:rsidRPr="00E7285B" w14:paraId="09D1B47E" w14:textId="77777777" w:rsidTr="00181EB5">
        <w:trPr>
          <w:trHeight w:val="599"/>
        </w:trPr>
        <w:tc>
          <w:tcPr>
            <w:tcW w:w="568" w:type="dxa"/>
          </w:tcPr>
          <w:p w14:paraId="553B68B1" w14:textId="5E7B208B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224CB339" w14:textId="3E6838C7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Wojewódzka </w:t>
            </w:r>
            <w:r w:rsidRPr="00181EB5">
              <w:rPr>
                <w:sz w:val="20"/>
                <w:szCs w:val="20"/>
              </w:rPr>
              <w:br/>
              <w:t>Państwowej Straży Pożarnej we Wrocławiu</w:t>
            </w:r>
          </w:p>
          <w:p w14:paraId="7384633A" w14:textId="1952054F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ul. </w:t>
            </w:r>
            <w:r w:rsidR="00BB5807" w:rsidRPr="00181EB5">
              <w:rPr>
                <w:sz w:val="20"/>
                <w:szCs w:val="20"/>
              </w:rPr>
              <w:t>Borowska 138</w:t>
            </w:r>
          </w:p>
          <w:p w14:paraId="0C679039" w14:textId="77777777" w:rsidR="00B40F8E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50</w:t>
            </w:r>
            <w:r w:rsidR="00B40F8E" w:rsidRPr="00181EB5">
              <w:rPr>
                <w:sz w:val="20"/>
                <w:szCs w:val="20"/>
              </w:rPr>
              <w:t xml:space="preserve"> – </w:t>
            </w:r>
            <w:r w:rsidRPr="00181EB5">
              <w:rPr>
                <w:sz w:val="20"/>
                <w:szCs w:val="20"/>
              </w:rPr>
              <w:t>552</w:t>
            </w:r>
            <w:r w:rsidR="00B40F8E" w:rsidRPr="00181EB5">
              <w:rPr>
                <w:sz w:val="20"/>
                <w:szCs w:val="20"/>
              </w:rPr>
              <w:t xml:space="preserve"> </w:t>
            </w:r>
            <w:r w:rsidRPr="00181EB5">
              <w:rPr>
                <w:sz w:val="20"/>
                <w:szCs w:val="20"/>
              </w:rPr>
              <w:t>Wrocław</w:t>
            </w:r>
          </w:p>
          <w:p w14:paraId="632C224B" w14:textId="3E1F5D14" w:rsidR="00BB5807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NIP: 896-00-05-064</w:t>
            </w:r>
          </w:p>
        </w:tc>
        <w:tc>
          <w:tcPr>
            <w:tcW w:w="4111" w:type="dxa"/>
          </w:tcPr>
          <w:p w14:paraId="7E2924CE" w14:textId="77777777" w:rsidR="00B40F8E" w:rsidRPr="00181EB5" w:rsidRDefault="00BB5807" w:rsidP="00BF40CB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Miejska </w:t>
            </w:r>
          </w:p>
          <w:p w14:paraId="2B14294C" w14:textId="1C1579C2" w:rsidR="00BB5807" w:rsidRPr="00181EB5" w:rsidRDefault="00BB5807" w:rsidP="00BF40CB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Państwowej Straży Pożarnej w Wałbrzychu</w:t>
            </w:r>
          </w:p>
          <w:p w14:paraId="7EECC464" w14:textId="190FC0E3" w:rsidR="00BB5807" w:rsidRPr="00181EB5" w:rsidRDefault="00BB5807" w:rsidP="00BF40CB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ul. Ogrodowa 20</w:t>
            </w:r>
          </w:p>
          <w:p w14:paraId="0DD21D8A" w14:textId="22A00241" w:rsidR="00BB5807" w:rsidRPr="00181EB5" w:rsidRDefault="00BB5807" w:rsidP="00BF40CB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58 – 306 Wałbrzych</w:t>
            </w:r>
          </w:p>
          <w:p w14:paraId="2F2C88D7" w14:textId="417B1CFF" w:rsidR="00BB5807" w:rsidRPr="00181EB5" w:rsidRDefault="00BB5807" w:rsidP="00B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21C4AE8" w14:textId="77777777" w:rsidR="00B40F8E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5A8A61AB" w14:textId="32725C9B" w:rsidR="00181EB5" w:rsidRPr="00E7285B" w:rsidRDefault="00181EB5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0F8E" w:rsidRPr="00E7285B" w14:paraId="70900BE6" w14:textId="77777777" w:rsidTr="00181EB5">
        <w:trPr>
          <w:trHeight w:val="599"/>
        </w:trPr>
        <w:tc>
          <w:tcPr>
            <w:tcW w:w="568" w:type="dxa"/>
          </w:tcPr>
          <w:p w14:paraId="72E73EB4" w14:textId="50C3EBBB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751F7001" w14:textId="39189050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Wojewódzka </w:t>
            </w:r>
            <w:r w:rsidRPr="00181EB5">
              <w:rPr>
                <w:sz w:val="20"/>
                <w:szCs w:val="20"/>
              </w:rPr>
              <w:br/>
              <w:t>Państwowej Straży Pożarnej w Białymstoku</w:t>
            </w:r>
          </w:p>
          <w:p w14:paraId="5218CEB3" w14:textId="5524B5DD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ul. Warszawska 3</w:t>
            </w:r>
          </w:p>
          <w:p w14:paraId="6D7D6BA2" w14:textId="77777777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15 – 062 Białystok</w:t>
            </w:r>
          </w:p>
          <w:p w14:paraId="2C5D6B10" w14:textId="5442A4E0" w:rsidR="00BB5807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NIP: 542-02-11-195</w:t>
            </w:r>
          </w:p>
        </w:tc>
        <w:tc>
          <w:tcPr>
            <w:tcW w:w="4111" w:type="dxa"/>
          </w:tcPr>
          <w:p w14:paraId="2954EDB8" w14:textId="03A4D622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Komenda Miejska</w:t>
            </w:r>
            <w:r w:rsidRPr="00181EB5">
              <w:rPr>
                <w:sz w:val="20"/>
                <w:szCs w:val="20"/>
              </w:rPr>
              <w:br/>
              <w:t>Państwowej Straży Pożarnej w Białymstoku</w:t>
            </w:r>
          </w:p>
          <w:p w14:paraId="3A30641E" w14:textId="77777777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ul. Warszawska 3</w:t>
            </w:r>
          </w:p>
          <w:p w14:paraId="16E11F67" w14:textId="6D7D962E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15 – 062 Białystok</w:t>
            </w:r>
          </w:p>
        </w:tc>
        <w:tc>
          <w:tcPr>
            <w:tcW w:w="690" w:type="dxa"/>
          </w:tcPr>
          <w:p w14:paraId="6857743B" w14:textId="77777777" w:rsidR="00B40F8E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557E7D0C" w14:textId="7E12F809" w:rsidR="00181EB5" w:rsidRPr="00E7285B" w:rsidRDefault="00181EB5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0F8E" w:rsidRPr="00E7285B" w14:paraId="1CFF01E5" w14:textId="77777777" w:rsidTr="00181EB5">
        <w:trPr>
          <w:trHeight w:val="599"/>
        </w:trPr>
        <w:tc>
          <w:tcPr>
            <w:tcW w:w="568" w:type="dxa"/>
          </w:tcPr>
          <w:p w14:paraId="3A985B8F" w14:textId="115A700B" w:rsidR="00B40F8E" w:rsidRPr="00E7285B" w:rsidRDefault="00B40F8E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521162F1" w14:textId="7D3A2A56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Komenda Wojewódzka </w:t>
            </w:r>
            <w:r w:rsidRPr="00181EB5">
              <w:rPr>
                <w:sz w:val="20"/>
                <w:szCs w:val="20"/>
              </w:rPr>
              <w:br/>
              <w:t>Państwowej Straży Pożarnej w Katowicach</w:t>
            </w:r>
          </w:p>
          <w:p w14:paraId="000DA2ED" w14:textId="0812A466" w:rsidR="00B40F8E" w:rsidRPr="00181EB5" w:rsidRDefault="00B40F8E" w:rsidP="00B40F8E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 xml:space="preserve">ul. </w:t>
            </w:r>
            <w:r w:rsidR="00BB5807" w:rsidRPr="00181EB5">
              <w:rPr>
                <w:sz w:val="20"/>
                <w:szCs w:val="20"/>
              </w:rPr>
              <w:t>Wita Stwosza 36</w:t>
            </w:r>
          </w:p>
          <w:p w14:paraId="171B4B75" w14:textId="77777777" w:rsidR="00B40F8E" w:rsidRPr="00181EB5" w:rsidRDefault="00BB5807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40 – 042 Katowice</w:t>
            </w:r>
          </w:p>
          <w:p w14:paraId="01FD4FE6" w14:textId="32B9CC7B" w:rsidR="00A7032A" w:rsidRPr="00181EB5" w:rsidRDefault="00A7032A" w:rsidP="00BB5807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NIP: 954-10-02-423</w:t>
            </w:r>
          </w:p>
        </w:tc>
        <w:tc>
          <w:tcPr>
            <w:tcW w:w="4111" w:type="dxa"/>
          </w:tcPr>
          <w:p w14:paraId="031044A1" w14:textId="77777777" w:rsidR="00B40F8E" w:rsidRDefault="00A7032A" w:rsidP="00BF40CB">
            <w:pPr>
              <w:jc w:val="center"/>
              <w:rPr>
                <w:sz w:val="20"/>
                <w:szCs w:val="20"/>
              </w:rPr>
            </w:pPr>
            <w:r w:rsidRPr="00181EB5">
              <w:rPr>
                <w:sz w:val="20"/>
                <w:szCs w:val="20"/>
              </w:rPr>
              <w:t>Komenda Miejska</w:t>
            </w:r>
          </w:p>
          <w:p w14:paraId="0E3333CC" w14:textId="0961A8C2" w:rsidR="00181EB5" w:rsidRDefault="00181EB5" w:rsidP="00B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Państwowej Straży Pożarnej </w:t>
            </w:r>
            <w:r w:rsidR="00F9502D">
              <w:rPr>
                <w:sz w:val="20"/>
                <w:szCs w:val="20"/>
              </w:rPr>
              <w:t>w Świętochłowicach</w:t>
            </w:r>
          </w:p>
          <w:p w14:paraId="7C538FAB" w14:textId="6B8243ED" w:rsidR="00F9502D" w:rsidRDefault="00F9502D" w:rsidP="00B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Harcerska 16</w:t>
            </w:r>
          </w:p>
          <w:p w14:paraId="6DEEE0F3" w14:textId="06EAA74B" w:rsidR="00A7032A" w:rsidRPr="00181EB5" w:rsidRDefault="00F9502D" w:rsidP="00F9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– 600 Świętochłowice</w:t>
            </w:r>
          </w:p>
        </w:tc>
        <w:tc>
          <w:tcPr>
            <w:tcW w:w="690" w:type="dxa"/>
          </w:tcPr>
          <w:p w14:paraId="38C27418" w14:textId="77777777" w:rsidR="00B40F8E" w:rsidRDefault="00B40F8E" w:rsidP="00E7285B">
            <w:pPr>
              <w:jc w:val="center"/>
              <w:rPr>
                <w:sz w:val="20"/>
                <w:szCs w:val="20"/>
              </w:rPr>
            </w:pPr>
          </w:p>
          <w:p w14:paraId="0038C58A" w14:textId="16EC9C41" w:rsidR="00181EB5" w:rsidRPr="00E7285B" w:rsidRDefault="00181EB5" w:rsidP="00E7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C4BE978" w14:textId="4BE9F0B3" w:rsidR="00E7285B" w:rsidRPr="00E7285B" w:rsidRDefault="00E7285B" w:rsidP="00E7285B"/>
    <w:p w14:paraId="093E9B61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1DB8D24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1EC271B1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49052C4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FC3FD46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CD838A1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7E0135ED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F7EC335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D137058" w14:textId="77777777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BC9E34B" w14:textId="33B8E3DD" w:rsidR="00B121AC" w:rsidRDefault="00B121AC" w:rsidP="00B121AC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  <w:r w:rsidRPr="00B121AC">
        <w:t xml:space="preserve"> </w:t>
      </w:r>
      <w:r w:rsidRPr="00B121AC">
        <w:rPr>
          <w:rFonts w:ascii="Arial" w:hAnsi="Arial" w:cs="Arial"/>
          <w:sz w:val="22"/>
          <w:szCs w:val="22"/>
        </w:rPr>
        <w:t>Wzór tabliczki pamiątkowej</w:t>
      </w:r>
      <w:r>
        <w:rPr>
          <w:rFonts w:ascii="Arial" w:hAnsi="Arial" w:cs="Arial"/>
          <w:sz w:val="22"/>
          <w:szCs w:val="22"/>
        </w:rPr>
        <w:t xml:space="preserve"> do Umowy ….</w:t>
      </w:r>
    </w:p>
    <w:p w14:paraId="3B86ABC1" w14:textId="77777777" w:rsidR="00E7285B" w:rsidRPr="00213F0D" w:rsidRDefault="00E7285B" w:rsidP="00E7285B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center"/>
        <w:rPr>
          <w:rFonts w:ascii="Arial" w:hAnsi="Arial" w:cs="Arial"/>
          <w:sz w:val="22"/>
          <w:szCs w:val="22"/>
        </w:rPr>
      </w:pPr>
    </w:p>
    <w:p w14:paraId="7134E4BE" w14:textId="3F122A00" w:rsidR="00E7285B" w:rsidRPr="00213F0D" w:rsidRDefault="00B121AC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 w:rsidRPr="00B121AC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18024" wp14:editId="214DC1D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934075" cy="3924300"/>
            <wp:effectExtent l="19050" t="19050" r="28575" b="190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285B" w:rsidRPr="00213F0D" w:rsidSect="000F5D9F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7122" w14:textId="77777777" w:rsidR="00B44335" w:rsidRDefault="00B44335" w:rsidP="000F5D9F">
      <w:r>
        <w:separator/>
      </w:r>
    </w:p>
  </w:endnote>
  <w:endnote w:type="continuationSeparator" w:id="0">
    <w:p w14:paraId="09970BA5" w14:textId="77777777" w:rsidR="00B44335" w:rsidRDefault="00B44335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434" w14:textId="2B31E7E3" w:rsidR="00B121AC" w:rsidRDefault="00B121AC">
    <w:pPr>
      <w:pStyle w:val="Stopka"/>
    </w:pPr>
    <w:r>
      <w:rPr>
        <w:noProof/>
      </w:rPr>
      <w:drawing>
        <wp:inline distT="0" distB="0" distL="0" distR="0" wp14:anchorId="3499BAB2" wp14:editId="061BFC6D">
          <wp:extent cx="5760720" cy="11569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7EC" w14:textId="649A8B00" w:rsidR="00E6263D" w:rsidRDefault="00E6263D">
    <w:pPr>
      <w:pStyle w:val="Stopka"/>
    </w:pPr>
    <w:r>
      <w:rPr>
        <w:noProof/>
      </w:rPr>
      <w:drawing>
        <wp:inline distT="0" distB="0" distL="0" distR="0" wp14:anchorId="17D358EB" wp14:editId="62CE3AD3">
          <wp:extent cx="5760720" cy="1157053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DB4" w14:textId="77777777" w:rsidR="00B44335" w:rsidRDefault="00B44335" w:rsidP="000F5D9F">
      <w:r>
        <w:separator/>
      </w:r>
    </w:p>
  </w:footnote>
  <w:footnote w:type="continuationSeparator" w:id="0">
    <w:p w14:paraId="209F357A" w14:textId="77777777" w:rsidR="00B44335" w:rsidRDefault="00B44335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1A62DE">
          <w:rPr>
            <w:noProof/>
          </w:rPr>
          <w:t>11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34E66"/>
    <w:rsid w:val="0006175A"/>
    <w:rsid w:val="00085849"/>
    <w:rsid w:val="000866F4"/>
    <w:rsid w:val="000B0FD8"/>
    <w:rsid w:val="000B6469"/>
    <w:rsid w:val="000B76B2"/>
    <w:rsid w:val="000E26DC"/>
    <w:rsid w:val="000E4C68"/>
    <w:rsid w:val="000F5D9F"/>
    <w:rsid w:val="00100CAD"/>
    <w:rsid w:val="00111519"/>
    <w:rsid w:val="00132E73"/>
    <w:rsid w:val="00141419"/>
    <w:rsid w:val="00146C9D"/>
    <w:rsid w:val="00150E3F"/>
    <w:rsid w:val="001714C8"/>
    <w:rsid w:val="001771DD"/>
    <w:rsid w:val="00181EB5"/>
    <w:rsid w:val="00192556"/>
    <w:rsid w:val="001962FF"/>
    <w:rsid w:val="001A62DE"/>
    <w:rsid w:val="001C1052"/>
    <w:rsid w:val="001D2B00"/>
    <w:rsid w:val="001E585B"/>
    <w:rsid w:val="001F7380"/>
    <w:rsid w:val="002028B2"/>
    <w:rsid w:val="00213F0D"/>
    <w:rsid w:val="002259A2"/>
    <w:rsid w:val="00243CF7"/>
    <w:rsid w:val="00254FFD"/>
    <w:rsid w:val="00261FC9"/>
    <w:rsid w:val="002634A0"/>
    <w:rsid w:val="00265B6B"/>
    <w:rsid w:val="0026656A"/>
    <w:rsid w:val="002871AA"/>
    <w:rsid w:val="00296BA8"/>
    <w:rsid w:val="002A4105"/>
    <w:rsid w:val="003036FB"/>
    <w:rsid w:val="00304D40"/>
    <w:rsid w:val="003A35F0"/>
    <w:rsid w:val="003A3F1D"/>
    <w:rsid w:val="003A551F"/>
    <w:rsid w:val="003A5FF6"/>
    <w:rsid w:val="003B2B97"/>
    <w:rsid w:val="003B3E45"/>
    <w:rsid w:val="003C1F67"/>
    <w:rsid w:val="003C458A"/>
    <w:rsid w:val="00400B3B"/>
    <w:rsid w:val="004164A9"/>
    <w:rsid w:val="0041757A"/>
    <w:rsid w:val="00462A46"/>
    <w:rsid w:val="00464DA5"/>
    <w:rsid w:val="004A2B84"/>
    <w:rsid w:val="004C3A34"/>
    <w:rsid w:val="004E3D56"/>
    <w:rsid w:val="00503DFC"/>
    <w:rsid w:val="0053454E"/>
    <w:rsid w:val="005378F9"/>
    <w:rsid w:val="00545688"/>
    <w:rsid w:val="00561359"/>
    <w:rsid w:val="0059419E"/>
    <w:rsid w:val="005B0C0A"/>
    <w:rsid w:val="005B12B3"/>
    <w:rsid w:val="005F24AC"/>
    <w:rsid w:val="005F4D4B"/>
    <w:rsid w:val="00602030"/>
    <w:rsid w:val="00607A7B"/>
    <w:rsid w:val="006433F6"/>
    <w:rsid w:val="006522DB"/>
    <w:rsid w:val="00660403"/>
    <w:rsid w:val="00663A60"/>
    <w:rsid w:val="0068750A"/>
    <w:rsid w:val="00687E1D"/>
    <w:rsid w:val="006A5CD8"/>
    <w:rsid w:val="006C2072"/>
    <w:rsid w:val="006D4FDD"/>
    <w:rsid w:val="006F01E1"/>
    <w:rsid w:val="007203B0"/>
    <w:rsid w:val="00731227"/>
    <w:rsid w:val="007404B1"/>
    <w:rsid w:val="00766159"/>
    <w:rsid w:val="007730AA"/>
    <w:rsid w:val="007734F0"/>
    <w:rsid w:val="007A0596"/>
    <w:rsid w:val="007A1536"/>
    <w:rsid w:val="007C1CC1"/>
    <w:rsid w:val="007C694C"/>
    <w:rsid w:val="007D1FF7"/>
    <w:rsid w:val="007E5588"/>
    <w:rsid w:val="007E6304"/>
    <w:rsid w:val="00803C25"/>
    <w:rsid w:val="00804DDE"/>
    <w:rsid w:val="00814A3C"/>
    <w:rsid w:val="00833E93"/>
    <w:rsid w:val="008464ED"/>
    <w:rsid w:val="00850132"/>
    <w:rsid w:val="00856CD7"/>
    <w:rsid w:val="00874D55"/>
    <w:rsid w:val="008909B1"/>
    <w:rsid w:val="00895E93"/>
    <w:rsid w:val="008B4E8B"/>
    <w:rsid w:val="008C359E"/>
    <w:rsid w:val="008D2CAC"/>
    <w:rsid w:val="008E2955"/>
    <w:rsid w:val="009055A4"/>
    <w:rsid w:val="009077CF"/>
    <w:rsid w:val="00924C50"/>
    <w:rsid w:val="009322BE"/>
    <w:rsid w:val="00951913"/>
    <w:rsid w:val="00956CDC"/>
    <w:rsid w:val="0096122C"/>
    <w:rsid w:val="009E09C0"/>
    <w:rsid w:val="009E78F0"/>
    <w:rsid w:val="009F0B18"/>
    <w:rsid w:val="009F41BC"/>
    <w:rsid w:val="009F6791"/>
    <w:rsid w:val="00A13C82"/>
    <w:rsid w:val="00A17922"/>
    <w:rsid w:val="00A34281"/>
    <w:rsid w:val="00A43266"/>
    <w:rsid w:val="00A50D9B"/>
    <w:rsid w:val="00A7032A"/>
    <w:rsid w:val="00A74784"/>
    <w:rsid w:val="00A90202"/>
    <w:rsid w:val="00AB625E"/>
    <w:rsid w:val="00AE7ECD"/>
    <w:rsid w:val="00AF67FA"/>
    <w:rsid w:val="00AF7ECB"/>
    <w:rsid w:val="00B121AC"/>
    <w:rsid w:val="00B16C42"/>
    <w:rsid w:val="00B3109D"/>
    <w:rsid w:val="00B35A35"/>
    <w:rsid w:val="00B40F8E"/>
    <w:rsid w:val="00B44335"/>
    <w:rsid w:val="00B7199D"/>
    <w:rsid w:val="00B74906"/>
    <w:rsid w:val="00B77A1B"/>
    <w:rsid w:val="00BB5807"/>
    <w:rsid w:val="00BB67D1"/>
    <w:rsid w:val="00BD6243"/>
    <w:rsid w:val="00BD791B"/>
    <w:rsid w:val="00BE798F"/>
    <w:rsid w:val="00BF2A75"/>
    <w:rsid w:val="00BF40CB"/>
    <w:rsid w:val="00C33EAD"/>
    <w:rsid w:val="00C4328E"/>
    <w:rsid w:val="00C57A40"/>
    <w:rsid w:val="00C8166D"/>
    <w:rsid w:val="00C93403"/>
    <w:rsid w:val="00C95D78"/>
    <w:rsid w:val="00CC4370"/>
    <w:rsid w:val="00D11D9F"/>
    <w:rsid w:val="00D461A3"/>
    <w:rsid w:val="00D52A3E"/>
    <w:rsid w:val="00D93912"/>
    <w:rsid w:val="00DC04B0"/>
    <w:rsid w:val="00DC7871"/>
    <w:rsid w:val="00DE3240"/>
    <w:rsid w:val="00E0156B"/>
    <w:rsid w:val="00E03432"/>
    <w:rsid w:val="00E07391"/>
    <w:rsid w:val="00E27B12"/>
    <w:rsid w:val="00E314C5"/>
    <w:rsid w:val="00E32244"/>
    <w:rsid w:val="00E360E8"/>
    <w:rsid w:val="00E36105"/>
    <w:rsid w:val="00E6263D"/>
    <w:rsid w:val="00E720E9"/>
    <w:rsid w:val="00E7285B"/>
    <w:rsid w:val="00EC3554"/>
    <w:rsid w:val="00EE6AB0"/>
    <w:rsid w:val="00F05BB2"/>
    <w:rsid w:val="00F072A2"/>
    <w:rsid w:val="00F129C7"/>
    <w:rsid w:val="00F208F0"/>
    <w:rsid w:val="00F24D28"/>
    <w:rsid w:val="00F3074F"/>
    <w:rsid w:val="00F33205"/>
    <w:rsid w:val="00F35662"/>
    <w:rsid w:val="00F4295A"/>
    <w:rsid w:val="00F628DD"/>
    <w:rsid w:val="00F9502D"/>
    <w:rsid w:val="00FC1924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JYMXzO/ZpnAaGdR0/o9doXYEA9t2Mzgl9diREL5QhbU=</DigestValue>
    </Reference>
    <Reference Type="http://www.w3.org/2000/09/xmldsig#Object" URI="#idOfficeObject">
      <DigestMethod Algorithm="http://www.w3.org/2001/04/xmlenc#sha256"/>
      <DigestValue>O5ZpMHFjFR+KBBX68Swcf4asEBQ2XxudICh96ZXWgxA=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IzK2T/kGaxQkGsZX57NvMvG0Oje4j1buApFZqVZOcfQ=</DigestValue>
    </Reference>
  </SignedInfo>
  <SignatureValue>WDVf+4nJYetYaiha7VHUd/gaNxhHe5cbAD/YnRPRaDoIMceVNXJ1Q4ShuQZq1ZRM+Rlkmatb4YTj
AmBCaDXUJZXmowKcd7cJ5CzXgDiOlgvhf3Oza6Bli3weizcO7TjpyDpg6BkJKpYQWNY4kZm2HEH1
NsaUrFN0dhHUnXiDEEnyH/OeC9sRC89XC4YeTWOriZRwwxJ5xmvBz53Rw0hhtrWo4d/WJvf+GRCm
hwwav7nyNAhRPhP0yITSzo/wknoYjm4AxI0fRlBEsVQEn4eeZpueb8joBT4/1HTWtqZDsibD/6H4
po1ZBmTD6xwIFfOLooccBTOxxqKxM7HMmViTFQ==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vKNCv/X1KbzRycPwCDQ6lqWy9QDkdUUtIMFxZ4/95IM=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2MtwQLePxPdgmpvxV9igXt+sPQ6Tfee0oNjvsLyL11U=</DigestValue>
      </Reference>
      <Reference URI="/word/endnotes.xml?ContentType=application/vnd.openxmlformats-officedocument.wordprocessingml.endnotes+xml">
        <DigestMethod Algorithm="http://www.w3.org/2001/04/xmlenc#sha256"/>
        <DigestValue>dosInGBJDIAmvDwFTfJZYS1yowWiC/eh0XrjDtdOPi0=</DigestValue>
      </Reference>
      <Reference URI="/word/fontTable.xml?ContentType=application/vnd.openxmlformats-officedocument.wordprocessingml.fontTable+xml">
        <DigestMethod Algorithm="http://www.w3.org/2001/04/xmlenc#sha256"/>
        <DigestValue>vZXrrFCOTLm/YRLg286AFHKbwpvDqbom2Z6+zdXQ4SU=</DigestValue>
      </Reference>
      <Reference URI="/word/footer1.xml?ContentType=application/vnd.openxmlformats-officedocument.wordprocessingml.footer+xml">
        <DigestMethod Algorithm="http://www.w3.org/2001/04/xmlenc#sha256"/>
        <DigestValue>cWR2nAlT1Oy6PQcQg3ODCxYZIcpScPcUj2ML4dfVRiw=</DigestValue>
      </Reference>
      <Reference URI="/word/footer2.xml?ContentType=application/vnd.openxmlformats-officedocument.wordprocessingml.footer+xml">
        <DigestMethod Algorithm="http://www.w3.org/2001/04/xmlenc#sha256"/>
        <DigestValue>SFuOSIulzpklv90SuuhSAMfY7RWuY3blBlujJl4M85I=</DigestValue>
      </Reference>
      <Reference URI="/word/footnotes.xml?ContentType=application/vnd.openxmlformats-officedocument.wordprocessingml.footnotes+xml">
        <DigestMethod Algorithm="http://www.w3.org/2001/04/xmlenc#sha256"/>
        <DigestValue>S4J9Qb06/ciSktw+vvg4rU+J2vLbaMfqS1/HSyZzi40=</DigestValue>
      </Reference>
      <Reference URI="/word/header1.xml?ContentType=application/vnd.openxmlformats-officedocument.wordprocessingml.header+xml">
        <DigestMethod Algorithm="http://www.w3.org/2001/04/xmlenc#sha256"/>
        <DigestValue>20d/sRca0zor20BlUo2QJDcxOAILsHWLKihrVAeuPx0=</DigestValue>
      </Reference>
      <Reference URI="/word/media/image1.png?ContentType=image/png">
        <DigestMethod Algorithm="http://www.w3.org/2001/04/xmlenc#sha256"/>
        <DigestValue>c1H3/cELAF7sHzQIcBxsfpMPKwWmvWKIciLwNvWXYYI=</DigestValue>
      </Reference>
      <Reference URI="/word/media/image2.png?ContentType=image/png">
        <DigestMethod Algorithm="http://www.w3.org/2001/04/xmlenc#sha256"/>
        <DigestValue>qRvDOc4ojrOTdADGNw2xAgJNd3jtGK11HJ0e93KNqME=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vi/rQhgIQszbFlYhqGxXXxSBBNRGFXPK20Ji5k1YFl0=</DigestValue>
      </Reference>
      <Reference URI="/word/styles.xml?ContentType=application/vnd.openxmlformats-officedocument.wordprocessingml.styles+xml">
        <DigestMethod Algorithm="http://www.w3.org/2001/04/xmlenc#sha256"/>
        <DigestValue>a+KybTraaKebEOVQyOgUm//QhmzgEKR+VQS+Vmyg+vY=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2021-09-15T07:47:05Z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A883-073B-4B05-AB43-8CD21E9A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3406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Janusz Drozda</cp:lastModifiedBy>
  <cp:revision>60</cp:revision>
  <cp:lastPrinted>2021-09-13T06:31:00Z</cp:lastPrinted>
  <dcterms:created xsi:type="dcterms:W3CDTF">2021-03-03T09:25:00Z</dcterms:created>
  <dcterms:modified xsi:type="dcterms:W3CDTF">2021-09-15T07:46:00Z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