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EA2D89" w:rsidRPr="001109CD" w14:paraId="48C932C8" w14:textId="77777777" w:rsidTr="00FE4EBD">
        <w:trPr>
          <w:trHeight w:val="127"/>
          <w:jc w:val="center"/>
        </w:trPr>
        <w:tc>
          <w:tcPr>
            <w:tcW w:w="2268" w:type="dxa"/>
            <w:vMerge w:val="restart"/>
          </w:tcPr>
          <w:p w14:paraId="1C09C1CB" w14:textId="77777777" w:rsidR="00EA2D89" w:rsidRPr="001109CD" w:rsidRDefault="00EA2D89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1109CD"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0B4BB3F2" wp14:editId="72430A00">
                  <wp:extent cx="1303020" cy="59951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3D5C3960" w14:textId="4A7136CE" w:rsidR="00EA2D89" w:rsidRPr="001109CD" w:rsidRDefault="00EA2D89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1109CD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8</w:t>
            </w:r>
          </w:p>
        </w:tc>
        <w:tc>
          <w:tcPr>
            <w:tcW w:w="3397" w:type="dxa"/>
            <w:vAlign w:val="center"/>
          </w:tcPr>
          <w:p w14:paraId="1611ED4C" w14:textId="77777777" w:rsidR="00EA2D89" w:rsidRPr="001109CD" w:rsidRDefault="00EA2D89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EA2D89" w:rsidRPr="001109CD" w14:paraId="1089A355" w14:textId="77777777" w:rsidTr="00FE4EBD">
        <w:trPr>
          <w:trHeight w:val="427"/>
          <w:jc w:val="center"/>
        </w:trPr>
        <w:tc>
          <w:tcPr>
            <w:tcW w:w="2268" w:type="dxa"/>
            <w:vMerge/>
          </w:tcPr>
          <w:p w14:paraId="69AE0902" w14:textId="77777777" w:rsidR="00EA2D89" w:rsidRPr="001109CD" w:rsidRDefault="00EA2D89" w:rsidP="00FE4EBD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549C7036" w14:textId="5498C0C8" w:rsidR="00EA2D89" w:rsidRPr="001109CD" w:rsidRDefault="00EA2D89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Zasady bezpieczeństwa pracy podczas wykonywania usługi utrzymania </w:t>
            </w: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br/>
              <w:t xml:space="preserve">w czystości taboru kolejowego w „Koleje Małopolskie” Sp. z o.o. </w:t>
            </w:r>
          </w:p>
        </w:tc>
      </w:tr>
    </w:tbl>
    <w:p w14:paraId="12276062" w14:textId="77777777" w:rsidR="00801E70" w:rsidRPr="00801E70" w:rsidRDefault="00801E70" w:rsidP="00801E70">
      <w:pPr>
        <w:pStyle w:val="Nagwek1"/>
      </w:pPr>
    </w:p>
    <w:p w14:paraId="4BE7B695" w14:textId="79A91981" w:rsidR="00801E70" w:rsidRPr="00801E70" w:rsidRDefault="00801E70" w:rsidP="00801E70">
      <w:pPr>
        <w:pStyle w:val="Nagwek1"/>
      </w:pPr>
      <w:r>
        <w:t>§ 1</w:t>
      </w:r>
    </w:p>
    <w:p w14:paraId="4D495AA6" w14:textId="73C288D9" w:rsidR="00801E70" w:rsidRPr="00801E70" w:rsidRDefault="00801E70" w:rsidP="00801E70">
      <w:pPr>
        <w:pStyle w:val="Nagwek1"/>
      </w:pPr>
      <w:r w:rsidRPr="00801E70">
        <w:t>Wyposażenie pracowników zatrudnionych przy utrzymywaniu czystości taboru kolejowego</w:t>
      </w:r>
    </w:p>
    <w:p w14:paraId="7990283F" w14:textId="77777777" w:rsidR="00801E70" w:rsidRPr="00801E70" w:rsidRDefault="00801E70" w:rsidP="00801E70">
      <w:pPr>
        <w:pStyle w:val="Akapitzlist"/>
        <w:numPr>
          <w:ilvl w:val="0"/>
          <w:numId w:val="16"/>
        </w:numPr>
        <w:jc w:val="both"/>
        <w:rPr>
          <w:rFonts w:cs="Arial"/>
        </w:rPr>
      </w:pPr>
      <w:r>
        <w:t xml:space="preserve">Pracownicy zatrudnieni przy utrzymywaniu w czystości taboru kolejowego powinni używać podczas pracy przydzielonych im środków ochrony osobistej oraz odzieży i obuwia roboczego, zapewniających swobodę ruchów oraz bezpieczeństwo osobiste. </w:t>
      </w:r>
    </w:p>
    <w:p w14:paraId="0BA94D6C" w14:textId="1719E9A5" w:rsidR="00801E70" w:rsidRPr="00886724" w:rsidRDefault="00801E70" w:rsidP="00886724">
      <w:pPr>
        <w:pStyle w:val="Akapitzlist"/>
        <w:numPr>
          <w:ilvl w:val="0"/>
          <w:numId w:val="16"/>
        </w:numPr>
        <w:jc w:val="both"/>
        <w:rPr>
          <w:rFonts w:cs="Arial"/>
        </w:rPr>
      </w:pPr>
      <w:r>
        <w:t>Pracownicy przebywający lub poruszający się w obrębie torów kolejowych powinni posiadać kamizelkę ostrzegawczą i stosować ją zgodnie z przeznaczeniem.</w:t>
      </w:r>
    </w:p>
    <w:p w14:paraId="17503981" w14:textId="3C84F716" w:rsidR="00801E70" w:rsidRPr="00801E70" w:rsidRDefault="00801E70" w:rsidP="00801E70">
      <w:pPr>
        <w:pStyle w:val="Nagwek1"/>
      </w:pPr>
      <w:r w:rsidRPr="00801E70">
        <w:t>§ 2</w:t>
      </w:r>
    </w:p>
    <w:p w14:paraId="2BC64029" w14:textId="7553AA21" w:rsidR="00801E70" w:rsidRPr="00234D8E" w:rsidRDefault="005705C9" w:rsidP="00801E70">
      <w:pPr>
        <w:pStyle w:val="Nagwek1"/>
      </w:pPr>
      <w:r w:rsidRPr="00234D8E">
        <w:t>Zasady poruszania się po czynnych torach kolejowych</w:t>
      </w:r>
    </w:p>
    <w:p w14:paraId="1C4AD348" w14:textId="7D9828C0" w:rsidR="005705C9" w:rsidRPr="00234D8E" w:rsidRDefault="005705C9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 w:rsidRPr="00234D8E">
        <w:rPr>
          <w:rFonts w:cs="Arial"/>
        </w:rPr>
        <w:t xml:space="preserve">Wykonawcę obowiązują zasady wstępu na obszar kolejowy zarządzany przez PKP PLK S.A. </w:t>
      </w:r>
    </w:p>
    <w:p w14:paraId="6EEEAAC8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 xml:space="preserve">W czasie wykonywania pracy, wszyscy pracownicy zatrudnieni przy utrzymywaniu czystości taboru kolejowego powinni zwracać uwagę na zachowanie osobistego bezpieczeństwa. </w:t>
      </w:r>
    </w:p>
    <w:p w14:paraId="0C29E5A2" w14:textId="0BDC055C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 xml:space="preserve">W czasie wykonywania pracy, wszyscy pracownicy powinni poruszać się wyłącznie wyznaczonymi </w:t>
      </w:r>
      <w:r w:rsidR="0016177F">
        <w:br/>
      </w:r>
      <w:r>
        <w:t xml:space="preserve">w regulaminach stacji bezpiecznymi drogami dojścia do i z miejsc wykonywania czynności. Przed przejściem przez tory należy sprawdzić, czy nie ma przeszkód do przejścia i przechodzić przez tory prostopadle do ich osi. Nie wolno stawać na główki szyn. </w:t>
      </w:r>
    </w:p>
    <w:p w14:paraId="1F81EF62" w14:textId="12C657DE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Przy przechodzeniu przez tory zastawione taborem kolejowym należy korzystać z przerw między stojącymi pojazdami, o ile odległość między nimi wynosi co najmniej 20m lub obejść stojący tabor kolejowy przechodząc przez tor w odległości co najmniej 10m przed lub za taborem.</w:t>
      </w:r>
    </w:p>
    <w:p w14:paraId="355FA147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Nie wolno przechodzić przez tory przed nadjeżdżającym pociągiem lub pojazdami kolejowymi, jak również bezpośrednio za przejeżdżającym pociągiem lub pojazdami kolejowymi.</w:t>
      </w:r>
    </w:p>
    <w:p w14:paraId="1D7238BF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Nie wolno przechodzić pod taborem kolejowym oraz po jego zderzakach i sprzęgach.</w:t>
      </w:r>
    </w:p>
    <w:p w14:paraId="754D7F19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Nie wolno przebywać na międzytorzu w czasie przejazdu pociągów po obu torach, jeżeli odległość między osiami tych torów jest mniejsza niż 5m.</w:t>
      </w:r>
    </w:p>
    <w:p w14:paraId="33DD4089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Należy unikać chodzenia po rozjazdach, a szczególnie przy ich scentralizowanym nastawianiu. W przypadku koniecznej potrzeby przejścia przez rozjazd nie stawiać stopy na główkach szyn, pomiędzy iglicą i opornicą, ani na innych ruchomych częściach rozjazdu i napędu.</w:t>
      </w:r>
    </w:p>
    <w:p w14:paraId="417F48A9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Zabrania się chodzenia po hamulcach torowych i innych urządzeniach będących częścią automatycznego sterowania rozrządzaniem.</w:t>
      </w:r>
    </w:p>
    <w:p w14:paraId="22F65D7E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Nie wolno przechodzić między torem kolejowym, po którym dokonywane są manewry, a rampami, magazynami, wagami itp. obiektami przylegającymi do tego toru.</w:t>
      </w:r>
    </w:p>
    <w:p w14:paraId="2A85B003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Nie wolno stać lub chodzić po materiałach zgromadzonych na międzytorzach do wymiany nawierzchni względnie budowy urządzeń oraz po materiałach i przedmiotach pozostałych po dokonywanych robotach, jak również po kopcach śniegu, lodu, piasku, żwiru, kamieni itp.</w:t>
      </w:r>
    </w:p>
    <w:p w14:paraId="2F32BA56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Należy zachować szczególną ostrożność w miejscach robót torowych z uwagi na możliwość występowania nie zabezpieczonych wykopów ziemnych.</w:t>
      </w:r>
    </w:p>
    <w:p w14:paraId="3A362B45" w14:textId="77777777" w:rsidR="00801E70" w:rsidRPr="00801E70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Zabrania się przebywania oraz wykonywania jakichkolwiek czynności wewnątrz lub na zewnątrz taboru kolejowego będącego w ruchu.</w:t>
      </w:r>
    </w:p>
    <w:p w14:paraId="790BD616" w14:textId="4B26D500" w:rsidR="00801E70" w:rsidRPr="00886724" w:rsidRDefault="00801E70" w:rsidP="00801E70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t>Zabrania się zeskakiwania, wskakiwania lub przebywania na stopniach taboru kolejowego będącego w ruchu.</w:t>
      </w:r>
    </w:p>
    <w:p w14:paraId="451EF49C" w14:textId="77777777" w:rsidR="00886724" w:rsidRDefault="00886724" w:rsidP="00886724">
      <w:pPr>
        <w:pStyle w:val="Akapitzlist"/>
        <w:jc w:val="both"/>
        <w:rPr>
          <w:rFonts w:cs="Arial"/>
        </w:rPr>
      </w:pPr>
    </w:p>
    <w:p w14:paraId="22FA410D" w14:textId="77777777" w:rsidR="00EA2D89" w:rsidRDefault="00EA2D89" w:rsidP="00886724">
      <w:pPr>
        <w:pStyle w:val="Akapitzlist"/>
        <w:jc w:val="both"/>
        <w:rPr>
          <w:rFonts w:cs="Arial"/>
        </w:rPr>
      </w:pPr>
    </w:p>
    <w:p w14:paraId="759E4A63" w14:textId="77777777" w:rsidR="00EA2D89" w:rsidRDefault="00EA2D89" w:rsidP="00886724">
      <w:pPr>
        <w:pStyle w:val="Akapitzlist"/>
        <w:jc w:val="both"/>
        <w:rPr>
          <w:rFonts w:cs="Arial"/>
        </w:rPr>
      </w:pPr>
    </w:p>
    <w:p w14:paraId="5A6A954B" w14:textId="63628231" w:rsidR="002C4875" w:rsidRPr="002C4875" w:rsidRDefault="002C4875" w:rsidP="00886724">
      <w:pPr>
        <w:pStyle w:val="Nagwek1"/>
      </w:pPr>
      <w:r w:rsidRPr="002C4875">
        <w:lastRenderedPageBreak/>
        <w:t>§ 3.</w:t>
      </w:r>
    </w:p>
    <w:p w14:paraId="7C2FC784" w14:textId="4F9ADEBC" w:rsidR="002C4875" w:rsidRPr="00886724" w:rsidRDefault="002C4875" w:rsidP="00886724">
      <w:pPr>
        <w:pStyle w:val="Nagwek1"/>
      </w:pPr>
      <w:r w:rsidRPr="002C4875">
        <w:t>Zachowanie ostrożności na torach zelektryfikowanych</w:t>
      </w:r>
    </w:p>
    <w:p w14:paraId="4D03FE4E" w14:textId="02E8CE1F" w:rsidR="002C4875" w:rsidRPr="002C4875" w:rsidRDefault="002C4875" w:rsidP="002C487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t xml:space="preserve">Jeżeli tabor kolejowy znajduje się na torze, nad którym zawieszona jest trakcyjna sieć jezdna nie wolno wchodzić ani przebywać na taborze kolejowym powyżej 1m licząc od poziomu podłogi wagonu. </w:t>
      </w:r>
    </w:p>
    <w:p w14:paraId="20CC170C" w14:textId="77777777" w:rsidR="002C4875" w:rsidRPr="002C4875" w:rsidRDefault="002C4875" w:rsidP="002C487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t>Zabrania się dotykania elementów sieci trakcyjnej, jak również zbliżania do niej na odległość mniejszą niż 1,5 m części ciała, narzędzi i wszelkiego rodzaju przedmiotów. Zabrania się dotykania połączeń elektrycznych (kable, linki, łączniki) sieci powrotnej oraz urządzeń elektrycznego ogrzewania rozjazdów.</w:t>
      </w:r>
    </w:p>
    <w:p w14:paraId="6FE3F0AA" w14:textId="77777777" w:rsidR="002C4875" w:rsidRPr="002C4875" w:rsidRDefault="002C4875" w:rsidP="002C487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t>Nie wolno wchodzić na konstrukcje wsporcze trakcyjnej sieci jezdnej (słupy, bramki), na których zawieszone są przewody trakcyjne i elektroenergetyczne.</w:t>
      </w:r>
    </w:p>
    <w:p w14:paraId="61837AA8" w14:textId="77777777" w:rsidR="002C4875" w:rsidRPr="002C4875" w:rsidRDefault="002C4875" w:rsidP="002C487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t>W razie zauważenia zerwanych przewodów sieci trakcyjnej oraz przewodów linii elektroenergetycznych nie wolno zbliżać się do nich na odległość mniejszą niż 10m. Analogicznie, w przypadku zerwanych połączeń elektrycznych (linki) sieci powrotnej. O zauważonej awarii sieci należy powiadomić zleceniodawcę lub dyżurnego ruchu.</w:t>
      </w:r>
    </w:p>
    <w:p w14:paraId="50060E22" w14:textId="0C0579D8" w:rsidR="002C4875" w:rsidRPr="00886724" w:rsidRDefault="002C4875" w:rsidP="002C487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t>Z uwagi na zagrożenie awaryjne sieci występujące podczas trudnych warunków atmosferycznych (opady śniegu, oblodzenie sieci, silne wiatry) i możliwość porażenia prądem, należy zachować szczególną ostrożność w trakcie wykonywania czynności na torach zelektryfikowanych.</w:t>
      </w:r>
    </w:p>
    <w:p w14:paraId="035FB8E1" w14:textId="77777777" w:rsidR="00886724" w:rsidRDefault="00886724" w:rsidP="00886724">
      <w:pPr>
        <w:pStyle w:val="Nagwek1"/>
      </w:pPr>
      <w:r>
        <w:t xml:space="preserve">§ 4. </w:t>
      </w:r>
    </w:p>
    <w:p w14:paraId="3062A096" w14:textId="0A443668" w:rsidR="00886724" w:rsidRDefault="00886724" w:rsidP="00886724">
      <w:pPr>
        <w:pStyle w:val="Nagwek1"/>
      </w:pPr>
      <w:r>
        <w:t>Zasady bezpieczeństwa pracy przy utrzymywaniu w czystości taboru kolejowego</w:t>
      </w:r>
    </w:p>
    <w:p w14:paraId="6CE9C11A" w14:textId="77777777" w:rsidR="006F0128" w:rsidRDefault="006F0128" w:rsidP="006F0128">
      <w:pPr>
        <w:pStyle w:val="Akapitzlist"/>
        <w:numPr>
          <w:ilvl w:val="0"/>
          <w:numId w:val="19"/>
        </w:numPr>
        <w:jc w:val="both"/>
      </w:pPr>
      <w:r>
        <w:t xml:space="preserve">Pracownicy zatrudnieni przy utrzymywaniu czystości taboru kolejowego powinni przestrzegać: </w:t>
      </w:r>
    </w:p>
    <w:p w14:paraId="722B00F1" w14:textId="77777777" w:rsidR="006F0128" w:rsidRDefault="006F0128" w:rsidP="006F0128">
      <w:pPr>
        <w:pStyle w:val="Akapitzlist"/>
        <w:numPr>
          <w:ilvl w:val="1"/>
          <w:numId w:val="19"/>
        </w:numPr>
        <w:ind w:left="1066" w:hanging="357"/>
        <w:jc w:val="both"/>
      </w:pPr>
      <w:r>
        <w:t>instrukcji o sygnalizacji kolejowej,</w:t>
      </w:r>
    </w:p>
    <w:p w14:paraId="764EEDEA" w14:textId="77777777" w:rsidR="006F0128" w:rsidRDefault="006F0128" w:rsidP="006F0128">
      <w:pPr>
        <w:pStyle w:val="Akapitzlist"/>
        <w:numPr>
          <w:ilvl w:val="1"/>
          <w:numId w:val="19"/>
        </w:numPr>
        <w:ind w:left="1066" w:hanging="357"/>
        <w:jc w:val="both"/>
      </w:pPr>
      <w:r>
        <w:t>zasad bezpieczeństwa pracy na torach kolejowych,</w:t>
      </w:r>
    </w:p>
    <w:p w14:paraId="179B2F9F" w14:textId="77777777" w:rsidR="006F0128" w:rsidRDefault="006F0128" w:rsidP="006F0128">
      <w:pPr>
        <w:pStyle w:val="Akapitzlist"/>
        <w:numPr>
          <w:ilvl w:val="1"/>
          <w:numId w:val="19"/>
        </w:numPr>
        <w:ind w:left="1066" w:hanging="357"/>
        <w:jc w:val="both"/>
      </w:pPr>
      <w:r>
        <w:t>zasad bezpieczeństwa pracy na torach kolejowych zelektryfikowanych,</w:t>
      </w:r>
    </w:p>
    <w:p w14:paraId="2BFB05D0" w14:textId="77777777" w:rsidR="006F0128" w:rsidRDefault="006F0128" w:rsidP="006F0128">
      <w:pPr>
        <w:pStyle w:val="Akapitzlist"/>
        <w:numPr>
          <w:ilvl w:val="1"/>
          <w:numId w:val="19"/>
        </w:numPr>
        <w:ind w:left="1066" w:hanging="357"/>
        <w:jc w:val="both"/>
      </w:pPr>
      <w:r>
        <w:t>zasad bezpiecznego poruszania się i przebywania w torach kolejowych,</w:t>
      </w:r>
    </w:p>
    <w:p w14:paraId="35778143" w14:textId="581ABE59" w:rsidR="006F0128" w:rsidRDefault="006F0128" w:rsidP="006F0128">
      <w:pPr>
        <w:pStyle w:val="Akapitzlist"/>
        <w:numPr>
          <w:ilvl w:val="1"/>
          <w:numId w:val="19"/>
        </w:numPr>
        <w:ind w:left="1066" w:hanging="357"/>
        <w:jc w:val="both"/>
      </w:pPr>
      <w:r>
        <w:t>zasad bezpiecznego wykonywania prac na wysokości.</w:t>
      </w:r>
    </w:p>
    <w:p w14:paraId="1505489B" w14:textId="77777777" w:rsidR="006F0128" w:rsidRDefault="006F0128" w:rsidP="006F0128">
      <w:pPr>
        <w:pStyle w:val="Akapitzlist"/>
        <w:numPr>
          <w:ilvl w:val="0"/>
          <w:numId w:val="19"/>
        </w:numPr>
        <w:jc w:val="both"/>
      </w:pPr>
      <w:r>
        <w:t xml:space="preserve">Zabrania się mycia z zewnątrz taboru kolejowego, osłon grzejników elektrycznych i napełniać zbiorniki wodą w razie: </w:t>
      </w:r>
    </w:p>
    <w:p w14:paraId="64CBA95F" w14:textId="77777777" w:rsidR="006F0128" w:rsidRDefault="006F0128" w:rsidP="006F0128">
      <w:pPr>
        <w:pStyle w:val="Akapitzlist"/>
        <w:numPr>
          <w:ilvl w:val="1"/>
          <w:numId w:val="19"/>
        </w:numPr>
        <w:ind w:left="1066" w:hanging="357"/>
        <w:jc w:val="both"/>
      </w:pPr>
      <w:r>
        <w:t>podniesionego pantografu w elektrycznych zespołach trakcyjnych i lokomotywach elektrycznych,</w:t>
      </w:r>
    </w:p>
    <w:p w14:paraId="3FF9EC6A" w14:textId="742D9CC4" w:rsidR="006F0128" w:rsidRDefault="006F0128" w:rsidP="006F0128">
      <w:pPr>
        <w:pStyle w:val="Akapitzlist"/>
        <w:numPr>
          <w:ilvl w:val="1"/>
          <w:numId w:val="19"/>
        </w:numPr>
        <w:ind w:left="1066" w:hanging="357"/>
        <w:jc w:val="both"/>
      </w:pPr>
      <w:r>
        <w:t>pracy silnika spalinowego autobusu szynowego.</w:t>
      </w:r>
    </w:p>
    <w:p w14:paraId="33377281" w14:textId="77777777" w:rsidR="006F0128" w:rsidRDefault="006F0128" w:rsidP="006F0128">
      <w:pPr>
        <w:pStyle w:val="Akapitzlist"/>
        <w:numPr>
          <w:ilvl w:val="0"/>
          <w:numId w:val="19"/>
        </w:numPr>
        <w:jc w:val="both"/>
      </w:pPr>
      <w:r>
        <w:t>Zabrania się mycia ręcznego lub mechanicznego otwartym strumieniem wody taboru kolejowego będącego pod czynną siecią jezdną.</w:t>
      </w:r>
    </w:p>
    <w:p w14:paraId="6939BDEF" w14:textId="77777777" w:rsidR="006F0128" w:rsidRDefault="006F0128" w:rsidP="006F0128">
      <w:pPr>
        <w:pStyle w:val="Akapitzlist"/>
        <w:numPr>
          <w:ilvl w:val="0"/>
          <w:numId w:val="19"/>
        </w:numPr>
        <w:jc w:val="both"/>
      </w:pPr>
      <w:r>
        <w:t>Przyjęty tabor kolejowy do czyszczenia powinien zostać zabezpieczony przed zbiegnięciem, a wyznaczone tory do wykonywania tych czynności zgodnie z wymogami bezpieczeństwa i regulaminem zamawiającego powinny zostać zabezpieczone i zamknięte.</w:t>
      </w:r>
    </w:p>
    <w:p w14:paraId="0736AA63" w14:textId="3DA142B9" w:rsidR="006F0128" w:rsidRDefault="006F0128" w:rsidP="006F0128">
      <w:pPr>
        <w:pStyle w:val="Akapitzlist"/>
        <w:numPr>
          <w:ilvl w:val="0"/>
          <w:numId w:val="19"/>
        </w:numPr>
        <w:jc w:val="both"/>
      </w:pPr>
      <w:r>
        <w:t xml:space="preserve">Wykonawca może przystąpić do wykonywania czynności określonych w zawartej umowie po przeprowadzeniu przeszkolenia wszystkich zatrudnionych pracowników z zasad zachowania bezpieczeństwa osobistego podczas wykonywania czynności na terenie kolejowym. </w:t>
      </w:r>
      <w:r w:rsidR="006C47D2">
        <w:t>Szkolenie to jest obowiązkowe i</w:t>
      </w:r>
      <w:r>
        <w:t xml:space="preserve"> przeprowadza je </w:t>
      </w:r>
      <w:r w:rsidR="006C47D2">
        <w:t>certyfikowana jednostka.</w:t>
      </w:r>
      <w:r>
        <w:t xml:space="preserve"> Koszty przeprowadzanych szkoleń ponosi Wykonawca. </w:t>
      </w:r>
    </w:p>
    <w:p w14:paraId="7ACC4E5E" w14:textId="53235ABC" w:rsidR="006F0128" w:rsidRPr="006F0128" w:rsidRDefault="006F0128" w:rsidP="006F0128">
      <w:pPr>
        <w:pStyle w:val="Akapitzlist"/>
        <w:numPr>
          <w:ilvl w:val="0"/>
          <w:numId w:val="19"/>
        </w:numPr>
        <w:jc w:val="both"/>
      </w:pPr>
      <w:r>
        <w:t>Wykonawca ponosi pełną odpowiedzialność za bezpieczeństwo swoich pracowników wykonujących prace określone w zawartej umowie.</w:t>
      </w:r>
    </w:p>
    <w:sectPr w:rsidR="006F0128" w:rsidRPr="006F0128" w:rsidSect="007E0008">
      <w:footerReference w:type="default" r:id="rId8"/>
      <w:footerReference w:type="first" r:id="rId9"/>
      <w:pgSz w:w="11906" w:h="16838" w:code="9"/>
      <w:pgMar w:top="720" w:right="720" w:bottom="720" w:left="720" w:header="737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A2EAA" w14:textId="77777777" w:rsidR="00E6588B" w:rsidRDefault="00E6588B">
      <w:r>
        <w:separator/>
      </w:r>
    </w:p>
  </w:endnote>
  <w:endnote w:type="continuationSeparator" w:id="0">
    <w:p w14:paraId="207F7304" w14:textId="77777777" w:rsidR="00E6588B" w:rsidRDefault="00E6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cada">
    <w:altName w:val="Courier New"/>
    <w:charset w:val="EE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590695"/>
      <w:docPartObj>
        <w:docPartGallery w:val="Page Numbers (Bottom of Page)"/>
        <w:docPartUnique/>
      </w:docPartObj>
    </w:sdtPr>
    <w:sdtEndPr/>
    <w:sdtContent>
      <w:p w14:paraId="37718628" w14:textId="101F1029" w:rsidR="007B2EA6" w:rsidRDefault="007B2E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DF">
          <w:rPr>
            <w:noProof/>
          </w:rPr>
          <w:t>2</w:t>
        </w:r>
        <w:r>
          <w:fldChar w:fldCharType="end"/>
        </w:r>
      </w:p>
    </w:sdtContent>
  </w:sdt>
  <w:p w14:paraId="5D348438" w14:textId="77777777" w:rsidR="007B2EA6" w:rsidRDefault="007B2E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37476"/>
      <w:docPartObj>
        <w:docPartGallery w:val="Page Numbers (Bottom of Page)"/>
        <w:docPartUnique/>
      </w:docPartObj>
    </w:sdtPr>
    <w:sdtEndPr/>
    <w:sdtContent>
      <w:p w14:paraId="52ED055D" w14:textId="44513D56" w:rsidR="007B2EA6" w:rsidRDefault="007B2E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DF">
          <w:rPr>
            <w:noProof/>
          </w:rPr>
          <w:t>1</w:t>
        </w:r>
        <w:r>
          <w:fldChar w:fldCharType="end"/>
        </w:r>
      </w:p>
    </w:sdtContent>
  </w:sdt>
  <w:p w14:paraId="24DD254F" w14:textId="77777777" w:rsidR="007B2EA6" w:rsidRDefault="007B2E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B460B" w14:textId="77777777" w:rsidR="00E6588B" w:rsidRDefault="00E6588B">
      <w:r>
        <w:separator/>
      </w:r>
    </w:p>
  </w:footnote>
  <w:footnote w:type="continuationSeparator" w:id="0">
    <w:p w14:paraId="6976D0CA" w14:textId="77777777" w:rsidR="00E6588B" w:rsidRDefault="00E6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01D"/>
    <w:multiLevelType w:val="hybridMultilevel"/>
    <w:tmpl w:val="D974E596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1">
      <w:start w:val="1"/>
      <w:numFmt w:val="decimal"/>
      <w:lvlText w:val="%2)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141A6B2A"/>
    <w:multiLevelType w:val="hybridMultilevel"/>
    <w:tmpl w:val="0A2CB3EC"/>
    <w:lvl w:ilvl="0" w:tplc="6474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C61"/>
    <w:multiLevelType w:val="hybridMultilevel"/>
    <w:tmpl w:val="3012A038"/>
    <w:lvl w:ilvl="0" w:tplc="0DA0300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0016A5"/>
    <w:multiLevelType w:val="hybridMultilevel"/>
    <w:tmpl w:val="C67C0B0C"/>
    <w:lvl w:ilvl="0" w:tplc="4C303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37F"/>
    <w:multiLevelType w:val="hybridMultilevel"/>
    <w:tmpl w:val="CD4A4300"/>
    <w:lvl w:ilvl="0" w:tplc="4F7A8B3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1" w:tplc="4F7A8B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A580E"/>
    <w:multiLevelType w:val="hybridMultilevel"/>
    <w:tmpl w:val="AE6624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392C7E"/>
    <w:multiLevelType w:val="hybridMultilevel"/>
    <w:tmpl w:val="47F0288A"/>
    <w:lvl w:ilvl="0" w:tplc="30883A56">
      <w:start w:val="1"/>
      <w:numFmt w:val="decimal"/>
      <w:pStyle w:val="1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592"/>
    <w:multiLevelType w:val="hybridMultilevel"/>
    <w:tmpl w:val="87C4D53C"/>
    <w:lvl w:ilvl="0" w:tplc="F4D4226C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60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4D5654"/>
    <w:multiLevelType w:val="hybridMultilevel"/>
    <w:tmpl w:val="D0F4C82E"/>
    <w:lvl w:ilvl="0" w:tplc="431CF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2439"/>
    <w:multiLevelType w:val="hybridMultilevel"/>
    <w:tmpl w:val="CDF6D568"/>
    <w:lvl w:ilvl="0" w:tplc="04150001">
      <w:start w:val="1"/>
      <w:numFmt w:val="bullet"/>
      <w:pStyle w:val="10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4A3E696B"/>
    <w:multiLevelType w:val="hybridMultilevel"/>
    <w:tmpl w:val="BDD89B84"/>
    <w:lvl w:ilvl="0" w:tplc="849E206A">
      <w:start w:val="1"/>
      <w:numFmt w:val="decimal"/>
      <w:pStyle w:val="aParagraf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0A928F0"/>
    <w:multiLevelType w:val="hybridMultilevel"/>
    <w:tmpl w:val="11763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0E79F8"/>
    <w:multiLevelType w:val="hybridMultilevel"/>
    <w:tmpl w:val="C02AA13E"/>
    <w:lvl w:ilvl="0" w:tplc="F4D4226C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3AC0"/>
    <w:multiLevelType w:val="hybridMultilevel"/>
    <w:tmpl w:val="173A500C"/>
    <w:lvl w:ilvl="0" w:tplc="04150017">
      <w:start w:val="1"/>
      <w:numFmt w:val="lowerLetter"/>
      <w:lvlText w:val="%1)"/>
      <w:lvlJc w:val="left"/>
      <w:pPr>
        <w:ind w:left="5283" w:hanging="360"/>
      </w:pPr>
    </w:lvl>
    <w:lvl w:ilvl="1" w:tplc="04150019" w:tentative="1">
      <w:start w:val="1"/>
      <w:numFmt w:val="lowerLetter"/>
      <w:lvlText w:val="%2."/>
      <w:lvlJc w:val="left"/>
      <w:pPr>
        <w:ind w:left="6003" w:hanging="360"/>
      </w:pPr>
    </w:lvl>
    <w:lvl w:ilvl="2" w:tplc="0415001B" w:tentative="1">
      <w:start w:val="1"/>
      <w:numFmt w:val="lowerRoman"/>
      <w:lvlText w:val="%3."/>
      <w:lvlJc w:val="right"/>
      <w:pPr>
        <w:ind w:left="6723" w:hanging="180"/>
      </w:pPr>
    </w:lvl>
    <w:lvl w:ilvl="3" w:tplc="0415000F" w:tentative="1">
      <w:start w:val="1"/>
      <w:numFmt w:val="decimal"/>
      <w:lvlText w:val="%4."/>
      <w:lvlJc w:val="left"/>
      <w:pPr>
        <w:ind w:left="7443" w:hanging="360"/>
      </w:pPr>
    </w:lvl>
    <w:lvl w:ilvl="4" w:tplc="04150019" w:tentative="1">
      <w:start w:val="1"/>
      <w:numFmt w:val="lowerLetter"/>
      <w:lvlText w:val="%5."/>
      <w:lvlJc w:val="left"/>
      <w:pPr>
        <w:ind w:left="8163" w:hanging="360"/>
      </w:pPr>
    </w:lvl>
    <w:lvl w:ilvl="5" w:tplc="0415001B" w:tentative="1">
      <w:start w:val="1"/>
      <w:numFmt w:val="lowerRoman"/>
      <w:lvlText w:val="%6."/>
      <w:lvlJc w:val="right"/>
      <w:pPr>
        <w:ind w:left="8883" w:hanging="180"/>
      </w:pPr>
    </w:lvl>
    <w:lvl w:ilvl="6" w:tplc="0415000F" w:tentative="1">
      <w:start w:val="1"/>
      <w:numFmt w:val="decimal"/>
      <w:lvlText w:val="%7."/>
      <w:lvlJc w:val="left"/>
      <w:pPr>
        <w:ind w:left="9603" w:hanging="360"/>
      </w:pPr>
    </w:lvl>
    <w:lvl w:ilvl="7" w:tplc="04150019" w:tentative="1">
      <w:start w:val="1"/>
      <w:numFmt w:val="lowerLetter"/>
      <w:lvlText w:val="%8."/>
      <w:lvlJc w:val="left"/>
      <w:pPr>
        <w:ind w:left="10323" w:hanging="360"/>
      </w:pPr>
    </w:lvl>
    <w:lvl w:ilvl="8" w:tplc="0415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15">
    <w:nsid w:val="63E52379"/>
    <w:multiLevelType w:val="hybridMultilevel"/>
    <w:tmpl w:val="513E2CCE"/>
    <w:lvl w:ilvl="0" w:tplc="053C2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92009"/>
    <w:multiLevelType w:val="multilevel"/>
    <w:tmpl w:val="EACE9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4134833"/>
    <w:multiLevelType w:val="hybridMultilevel"/>
    <w:tmpl w:val="5BFEA4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66311D"/>
    <w:multiLevelType w:val="multilevel"/>
    <w:tmpl w:val="C478B6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17"/>
  </w:num>
  <w:num w:numId="7">
    <w:abstractNumId w:val="5"/>
  </w:num>
  <w:num w:numId="8">
    <w:abstractNumId w:val="18"/>
  </w:num>
  <w:num w:numId="9">
    <w:abstractNumId w:val="11"/>
  </w:num>
  <w:num w:numId="10">
    <w:abstractNumId w:val="14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16"/>
  </w:num>
  <w:num w:numId="16">
    <w:abstractNumId w:val="1"/>
  </w:num>
  <w:num w:numId="17">
    <w:abstractNumId w:val="9"/>
  </w:num>
  <w:num w:numId="18">
    <w:abstractNumId w:val="15"/>
  </w:num>
  <w:num w:numId="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1"/>
    <w:rsid w:val="00001E89"/>
    <w:rsid w:val="000107C3"/>
    <w:rsid w:val="000127E3"/>
    <w:rsid w:val="00016450"/>
    <w:rsid w:val="000178A2"/>
    <w:rsid w:val="0002316C"/>
    <w:rsid w:val="00025837"/>
    <w:rsid w:val="000270EF"/>
    <w:rsid w:val="00027749"/>
    <w:rsid w:val="00030725"/>
    <w:rsid w:val="000341D7"/>
    <w:rsid w:val="00034BF5"/>
    <w:rsid w:val="00035EFD"/>
    <w:rsid w:val="000372BB"/>
    <w:rsid w:val="00037A57"/>
    <w:rsid w:val="00037C57"/>
    <w:rsid w:val="000567A9"/>
    <w:rsid w:val="000716C7"/>
    <w:rsid w:val="00071A50"/>
    <w:rsid w:val="000722C5"/>
    <w:rsid w:val="000737D3"/>
    <w:rsid w:val="00076F10"/>
    <w:rsid w:val="00080DA4"/>
    <w:rsid w:val="00083C81"/>
    <w:rsid w:val="00085F3F"/>
    <w:rsid w:val="00087FCC"/>
    <w:rsid w:val="000948E3"/>
    <w:rsid w:val="000A083B"/>
    <w:rsid w:val="000A3F8F"/>
    <w:rsid w:val="000B38BD"/>
    <w:rsid w:val="000B4394"/>
    <w:rsid w:val="000B63C8"/>
    <w:rsid w:val="000B7881"/>
    <w:rsid w:val="000C4EBD"/>
    <w:rsid w:val="000C57A5"/>
    <w:rsid w:val="000C58BB"/>
    <w:rsid w:val="000C5925"/>
    <w:rsid w:val="000C5943"/>
    <w:rsid w:val="000E01C4"/>
    <w:rsid w:val="000E1D36"/>
    <w:rsid w:val="000E41F0"/>
    <w:rsid w:val="000E4F47"/>
    <w:rsid w:val="000F2AC5"/>
    <w:rsid w:val="000F4C72"/>
    <w:rsid w:val="000F7392"/>
    <w:rsid w:val="00103A0C"/>
    <w:rsid w:val="00112419"/>
    <w:rsid w:val="00116AE2"/>
    <w:rsid w:val="00117C24"/>
    <w:rsid w:val="00121248"/>
    <w:rsid w:val="00125091"/>
    <w:rsid w:val="00125560"/>
    <w:rsid w:val="001311C7"/>
    <w:rsid w:val="00134959"/>
    <w:rsid w:val="001350F9"/>
    <w:rsid w:val="00135FD8"/>
    <w:rsid w:val="0014077B"/>
    <w:rsid w:val="0014163A"/>
    <w:rsid w:val="00156EF6"/>
    <w:rsid w:val="0015732A"/>
    <w:rsid w:val="0016177F"/>
    <w:rsid w:val="00161F23"/>
    <w:rsid w:val="00162106"/>
    <w:rsid w:val="00164223"/>
    <w:rsid w:val="0016467F"/>
    <w:rsid w:val="00166081"/>
    <w:rsid w:val="001670AF"/>
    <w:rsid w:val="0017499B"/>
    <w:rsid w:val="001765F9"/>
    <w:rsid w:val="00177319"/>
    <w:rsid w:val="00181BD5"/>
    <w:rsid w:val="00191BAE"/>
    <w:rsid w:val="0019229E"/>
    <w:rsid w:val="0019294A"/>
    <w:rsid w:val="001950AA"/>
    <w:rsid w:val="00195731"/>
    <w:rsid w:val="001A322F"/>
    <w:rsid w:val="001A337D"/>
    <w:rsid w:val="001A463A"/>
    <w:rsid w:val="001A7A96"/>
    <w:rsid w:val="001B6520"/>
    <w:rsid w:val="001C692F"/>
    <w:rsid w:val="001C75B4"/>
    <w:rsid w:val="001D368C"/>
    <w:rsid w:val="001D3FD8"/>
    <w:rsid w:val="001E0176"/>
    <w:rsid w:val="001F0099"/>
    <w:rsid w:val="001F037B"/>
    <w:rsid w:val="001F051A"/>
    <w:rsid w:val="001F2281"/>
    <w:rsid w:val="001F28B3"/>
    <w:rsid w:val="00206204"/>
    <w:rsid w:val="00214911"/>
    <w:rsid w:val="00214EDC"/>
    <w:rsid w:val="00220EDC"/>
    <w:rsid w:val="002276C9"/>
    <w:rsid w:val="00230CCA"/>
    <w:rsid w:val="00234D8E"/>
    <w:rsid w:val="00235EF5"/>
    <w:rsid w:val="00251E60"/>
    <w:rsid w:val="00254E36"/>
    <w:rsid w:val="00260BCE"/>
    <w:rsid w:val="002643B0"/>
    <w:rsid w:val="00266FFE"/>
    <w:rsid w:val="00277C8F"/>
    <w:rsid w:val="00293AB4"/>
    <w:rsid w:val="002A172D"/>
    <w:rsid w:val="002A7B3C"/>
    <w:rsid w:val="002B28D5"/>
    <w:rsid w:val="002C0DBA"/>
    <w:rsid w:val="002C4875"/>
    <w:rsid w:val="002C7134"/>
    <w:rsid w:val="002D28C7"/>
    <w:rsid w:val="002D5D9E"/>
    <w:rsid w:val="002E067C"/>
    <w:rsid w:val="002E1661"/>
    <w:rsid w:val="002F5377"/>
    <w:rsid w:val="002F7B0C"/>
    <w:rsid w:val="002F7E7A"/>
    <w:rsid w:val="003019D3"/>
    <w:rsid w:val="00304B6E"/>
    <w:rsid w:val="00305677"/>
    <w:rsid w:val="00306776"/>
    <w:rsid w:val="00307C1C"/>
    <w:rsid w:val="003109DC"/>
    <w:rsid w:val="003174D9"/>
    <w:rsid w:val="003240BA"/>
    <w:rsid w:val="00327404"/>
    <w:rsid w:val="00330D19"/>
    <w:rsid w:val="003326B6"/>
    <w:rsid w:val="00332715"/>
    <w:rsid w:val="00333E7B"/>
    <w:rsid w:val="00334DAB"/>
    <w:rsid w:val="00337EC7"/>
    <w:rsid w:val="00342667"/>
    <w:rsid w:val="0036124D"/>
    <w:rsid w:val="0036343B"/>
    <w:rsid w:val="00366E95"/>
    <w:rsid w:val="00370896"/>
    <w:rsid w:val="00371829"/>
    <w:rsid w:val="00377BF8"/>
    <w:rsid w:val="00385090"/>
    <w:rsid w:val="003850DF"/>
    <w:rsid w:val="00385B37"/>
    <w:rsid w:val="00390933"/>
    <w:rsid w:val="00391A6A"/>
    <w:rsid w:val="003967B9"/>
    <w:rsid w:val="0039731C"/>
    <w:rsid w:val="003A0471"/>
    <w:rsid w:val="003A1A49"/>
    <w:rsid w:val="003A5BB4"/>
    <w:rsid w:val="003B1E59"/>
    <w:rsid w:val="003B30EE"/>
    <w:rsid w:val="003C52E7"/>
    <w:rsid w:val="003C58CB"/>
    <w:rsid w:val="003C6EF8"/>
    <w:rsid w:val="003D2FE2"/>
    <w:rsid w:val="003D5ED0"/>
    <w:rsid w:val="003D6956"/>
    <w:rsid w:val="003E0436"/>
    <w:rsid w:val="003F6412"/>
    <w:rsid w:val="0040016F"/>
    <w:rsid w:val="00400B71"/>
    <w:rsid w:val="0040209C"/>
    <w:rsid w:val="0040264F"/>
    <w:rsid w:val="00404559"/>
    <w:rsid w:val="0041476F"/>
    <w:rsid w:val="00415385"/>
    <w:rsid w:val="004267B1"/>
    <w:rsid w:val="00426CBC"/>
    <w:rsid w:val="00436285"/>
    <w:rsid w:val="00441DC4"/>
    <w:rsid w:val="00445D7C"/>
    <w:rsid w:val="00446F6A"/>
    <w:rsid w:val="00450E19"/>
    <w:rsid w:val="0045506D"/>
    <w:rsid w:val="00460299"/>
    <w:rsid w:val="00460780"/>
    <w:rsid w:val="00461A83"/>
    <w:rsid w:val="004627F5"/>
    <w:rsid w:val="00466665"/>
    <w:rsid w:val="00466BAA"/>
    <w:rsid w:val="0046702E"/>
    <w:rsid w:val="004673A1"/>
    <w:rsid w:val="00467A84"/>
    <w:rsid w:val="00475968"/>
    <w:rsid w:val="00477B3A"/>
    <w:rsid w:val="004802FA"/>
    <w:rsid w:val="0048064D"/>
    <w:rsid w:val="0048412A"/>
    <w:rsid w:val="00485E0E"/>
    <w:rsid w:val="00486D85"/>
    <w:rsid w:val="00497B1E"/>
    <w:rsid w:val="004B105F"/>
    <w:rsid w:val="004B14B7"/>
    <w:rsid w:val="004B3AAF"/>
    <w:rsid w:val="004C2B66"/>
    <w:rsid w:val="004C6981"/>
    <w:rsid w:val="004D17FF"/>
    <w:rsid w:val="004D611B"/>
    <w:rsid w:val="004D67CC"/>
    <w:rsid w:val="004E0A59"/>
    <w:rsid w:val="004E3BFC"/>
    <w:rsid w:val="004E5EB5"/>
    <w:rsid w:val="004E7011"/>
    <w:rsid w:val="004E78E5"/>
    <w:rsid w:val="004F0B7B"/>
    <w:rsid w:val="004F275F"/>
    <w:rsid w:val="004F2B98"/>
    <w:rsid w:val="004F3F1B"/>
    <w:rsid w:val="004F438F"/>
    <w:rsid w:val="004F652E"/>
    <w:rsid w:val="004F6895"/>
    <w:rsid w:val="0050630C"/>
    <w:rsid w:val="00513861"/>
    <w:rsid w:val="005266C3"/>
    <w:rsid w:val="00526DEC"/>
    <w:rsid w:val="005365B4"/>
    <w:rsid w:val="00537C21"/>
    <w:rsid w:val="00541E3C"/>
    <w:rsid w:val="005451B7"/>
    <w:rsid w:val="00545FC2"/>
    <w:rsid w:val="005471E4"/>
    <w:rsid w:val="0055005A"/>
    <w:rsid w:val="005566D8"/>
    <w:rsid w:val="005603A7"/>
    <w:rsid w:val="00562DC8"/>
    <w:rsid w:val="00564146"/>
    <w:rsid w:val="0056764D"/>
    <w:rsid w:val="00570458"/>
    <w:rsid w:val="005705C9"/>
    <w:rsid w:val="00571746"/>
    <w:rsid w:val="00571D44"/>
    <w:rsid w:val="00575409"/>
    <w:rsid w:val="00580448"/>
    <w:rsid w:val="00580E67"/>
    <w:rsid w:val="00581450"/>
    <w:rsid w:val="005860DC"/>
    <w:rsid w:val="00591395"/>
    <w:rsid w:val="00594006"/>
    <w:rsid w:val="00595E32"/>
    <w:rsid w:val="005A0B72"/>
    <w:rsid w:val="005A1A1D"/>
    <w:rsid w:val="005A3225"/>
    <w:rsid w:val="005A32CE"/>
    <w:rsid w:val="005A4690"/>
    <w:rsid w:val="005B56C1"/>
    <w:rsid w:val="005C1391"/>
    <w:rsid w:val="005C3A1F"/>
    <w:rsid w:val="005C4224"/>
    <w:rsid w:val="005D0255"/>
    <w:rsid w:val="005D0288"/>
    <w:rsid w:val="005D1CB8"/>
    <w:rsid w:val="005D2C4F"/>
    <w:rsid w:val="005D5142"/>
    <w:rsid w:val="005D5F8F"/>
    <w:rsid w:val="005E0827"/>
    <w:rsid w:val="005E3600"/>
    <w:rsid w:val="005F35CD"/>
    <w:rsid w:val="005F3D12"/>
    <w:rsid w:val="005F4A56"/>
    <w:rsid w:val="005F59D6"/>
    <w:rsid w:val="005F665A"/>
    <w:rsid w:val="00601905"/>
    <w:rsid w:val="00602E8A"/>
    <w:rsid w:val="00605F84"/>
    <w:rsid w:val="00623C78"/>
    <w:rsid w:val="00630F71"/>
    <w:rsid w:val="00631AEA"/>
    <w:rsid w:val="00633F8A"/>
    <w:rsid w:val="00650A2F"/>
    <w:rsid w:val="00650E19"/>
    <w:rsid w:val="006516EF"/>
    <w:rsid w:val="006556E3"/>
    <w:rsid w:val="00655AA0"/>
    <w:rsid w:val="006666C7"/>
    <w:rsid w:val="00666867"/>
    <w:rsid w:val="00666C9F"/>
    <w:rsid w:val="00667DFD"/>
    <w:rsid w:val="00671A49"/>
    <w:rsid w:val="00672F9A"/>
    <w:rsid w:val="006761A7"/>
    <w:rsid w:val="006770F8"/>
    <w:rsid w:val="0068477A"/>
    <w:rsid w:val="00687A2C"/>
    <w:rsid w:val="00691D32"/>
    <w:rsid w:val="006932C3"/>
    <w:rsid w:val="006A086A"/>
    <w:rsid w:val="006A3C4B"/>
    <w:rsid w:val="006C47D2"/>
    <w:rsid w:val="006C4B5B"/>
    <w:rsid w:val="006C73FE"/>
    <w:rsid w:val="006D10BE"/>
    <w:rsid w:val="006D5528"/>
    <w:rsid w:val="006D5E8B"/>
    <w:rsid w:val="006E4077"/>
    <w:rsid w:val="006F0128"/>
    <w:rsid w:val="007056F5"/>
    <w:rsid w:val="00706A24"/>
    <w:rsid w:val="007140F9"/>
    <w:rsid w:val="00715D82"/>
    <w:rsid w:val="007233BD"/>
    <w:rsid w:val="00726CC9"/>
    <w:rsid w:val="00727545"/>
    <w:rsid w:val="00727D2D"/>
    <w:rsid w:val="00730760"/>
    <w:rsid w:val="00732331"/>
    <w:rsid w:val="00733872"/>
    <w:rsid w:val="007350C6"/>
    <w:rsid w:val="0073573D"/>
    <w:rsid w:val="00735BFE"/>
    <w:rsid w:val="00737258"/>
    <w:rsid w:val="0074422D"/>
    <w:rsid w:val="00744A0F"/>
    <w:rsid w:val="00746EC7"/>
    <w:rsid w:val="00754D35"/>
    <w:rsid w:val="0076058E"/>
    <w:rsid w:val="00762D38"/>
    <w:rsid w:val="00763245"/>
    <w:rsid w:val="00763431"/>
    <w:rsid w:val="007649AA"/>
    <w:rsid w:val="00764CB5"/>
    <w:rsid w:val="00771846"/>
    <w:rsid w:val="007774C3"/>
    <w:rsid w:val="00780E0C"/>
    <w:rsid w:val="00783494"/>
    <w:rsid w:val="00783841"/>
    <w:rsid w:val="007844B9"/>
    <w:rsid w:val="00787F03"/>
    <w:rsid w:val="007927B2"/>
    <w:rsid w:val="0079374C"/>
    <w:rsid w:val="007B2EA6"/>
    <w:rsid w:val="007C0CEA"/>
    <w:rsid w:val="007C1B66"/>
    <w:rsid w:val="007C3663"/>
    <w:rsid w:val="007C3D23"/>
    <w:rsid w:val="007C3D72"/>
    <w:rsid w:val="007C5B3E"/>
    <w:rsid w:val="007C7B88"/>
    <w:rsid w:val="007D2072"/>
    <w:rsid w:val="007D44CC"/>
    <w:rsid w:val="007D4D82"/>
    <w:rsid w:val="007D51E8"/>
    <w:rsid w:val="007D5B00"/>
    <w:rsid w:val="007E0008"/>
    <w:rsid w:val="007E07EC"/>
    <w:rsid w:val="007E1799"/>
    <w:rsid w:val="007E2363"/>
    <w:rsid w:val="007E3C5C"/>
    <w:rsid w:val="007E6CC5"/>
    <w:rsid w:val="007F02A8"/>
    <w:rsid w:val="007F4BFD"/>
    <w:rsid w:val="00800137"/>
    <w:rsid w:val="00801925"/>
    <w:rsid w:val="0080196D"/>
    <w:rsid w:val="00801E70"/>
    <w:rsid w:val="00802E72"/>
    <w:rsid w:val="008032E1"/>
    <w:rsid w:val="00804F11"/>
    <w:rsid w:val="00815531"/>
    <w:rsid w:val="00815675"/>
    <w:rsid w:val="008166C8"/>
    <w:rsid w:val="00826A7D"/>
    <w:rsid w:val="0083050B"/>
    <w:rsid w:val="008455CA"/>
    <w:rsid w:val="00850068"/>
    <w:rsid w:val="00851020"/>
    <w:rsid w:val="0085198F"/>
    <w:rsid w:val="00876B62"/>
    <w:rsid w:val="008800C1"/>
    <w:rsid w:val="008808D5"/>
    <w:rsid w:val="00882F78"/>
    <w:rsid w:val="00886724"/>
    <w:rsid w:val="008960CB"/>
    <w:rsid w:val="00897D00"/>
    <w:rsid w:val="008A1F80"/>
    <w:rsid w:val="008A5055"/>
    <w:rsid w:val="008A57F5"/>
    <w:rsid w:val="008A74DB"/>
    <w:rsid w:val="008A7E3C"/>
    <w:rsid w:val="008B0CEC"/>
    <w:rsid w:val="008C186D"/>
    <w:rsid w:val="008C1A8D"/>
    <w:rsid w:val="008C383D"/>
    <w:rsid w:val="008C3A18"/>
    <w:rsid w:val="008C3DD8"/>
    <w:rsid w:val="008C6F97"/>
    <w:rsid w:val="008D2560"/>
    <w:rsid w:val="008D5639"/>
    <w:rsid w:val="008E17E0"/>
    <w:rsid w:val="008E3D01"/>
    <w:rsid w:val="008E6D74"/>
    <w:rsid w:val="008E73F3"/>
    <w:rsid w:val="008F3CE7"/>
    <w:rsid w:val="008F68B1"/>
    <w:rsid w:val="0090429B"/>
    <w:rsid w:val="00906594"/>
    <w:rsid w:val="00906F65"/>
    <w:rsid w:val="0091242C"/>
    <w:rsid w:val="00914107"/>
    <w:rsid w:val="00916697"/>
    <w:rsid w:val="0091704D"/>
    <w:rsid w:val="00920D0F"/>
    <w:rsid w:val="00923133"/>
    <w:rsid w:val="00926FCC"/>
    <w:rsid w:val="00927A86"/>
    <w:rsid w:val="00942E5A"/>
    <w:rsid w:val="00943857"/>
    <w:rsid w:val="00943BA0"/>
    <w:rsid w:val="00946719"/>
    <w:rsid w:val="00960FA0"/>
    <w:rsid w:val="009636C6"/>
    <w:rsid w:val="00974EA2"/>
    <w:rsid w:val="009761E9"/>
    <w:rsid w:val="00981E74"/>
    <w:rsid w:val="00986CFA"/>
    <w:rsid w:val="009911D8"/>
    <w:rsid w:val="0099352E"/>
    <w:rsid w:val="009A0083"/>
    <w:rsid w:val="009A0826"/>
    <w:rsid w:val="009A68A1"/>
    <w:rsid w:val="009B55B4"/>
    <w:rsid w:val="009C16F7"/>
    <w:rsid w:val="009C3C29"/>
    <w:rsid w:val="009C4B87"/>
    <w:rsid w:val="009D4A26"/>
    <w:rsid w:val="009D5B0C"/>
    <w:rsid w:val="009D73D4"/>
    <w:rsid w:val="009D7F83"/>
    <w:rsid w:val="009F175D"/>
    <w:rsid w:val="009F7328"/>
    <w:rsid w:val="00A01315"/>
    <w:rsid w:val="00A0693D"/>
    <w:rsid w:val="00A12C75"/>
    <w:rsid w:val="00A12EF9"/>
    <w:rsid w:val="00A13544"/>
    <w:rsid w:val="00A227D6"/>
    <w:rsid w:val="00A237B3"/>
    <w:rsid w:val="00A24729"/>
    <w:rsid w:val="00A27C9D"/>
    <w:rsid w:val="00A318B1"/>
    <w:rsid w:val="00A33112"/>
    <w:rsid w:val="00A35FDD"/>
    <w:rsid w:val="00A46CE8"/>
    <w:rsid w:val="00A46DB1"/>
    <w:rsid w:val="00A53B62"/>
    <w:rsid w:val="00A578DA"/>
    <w:rsid w:val="00A669E5"/>
    <w:rsid w:val="00A804BE"/>
    <w:rsid w:val="00A858B3"/>
    <w:rsid w:val="00A865E2"/>
    <w:rsid w:val="00A9290F"/>
    <w:rsid w:val="00A95435"/>
    <w:rsid w:val="00A973B4"/>
    <w:rsid w:val="00AA61AB"/>
    <w:rsid w:val="00AB3905"/>
    <w:rsid w:val="00AC17F5"/>
    <w:rsid w:val="00AC460F"/>
    <w:rsid w:val="00AC7795"/>
    <w:rsid w:val="00AD4BE9"/>
    <w:rsid w:val="00AD5D42"/>
    <w:rsid w:val="00AE3894"/>
    <w:rsid w:val="00AE5DBA"/>
    <w:rsid w:val="00AF0DF2"/>
    <w:rsid w:val="00AF67AF"/>
    <w:rsid w:val="00B02CE5"/>
    <w:rsid w:val="00B059F4"/>
    <w:rsid w:val="00B12EC4"/>
    <w:rsid w:val="00B14E4C"/>
    <w:rsid w:val="00B15237"/>
    <w:rsid w:val="00B31FE0"/>
    <w:rsid w:val="00B36291"/>
    <w:rsid w:val="00B3670E"/>
    <w:rsid w:val="00B37826"/>
    <w:rsid w:val="00B50090"/>
    <w:rsid w:val="00B516E9"/>
    <w:rsid w:val="00B5366B"/>
    <w:rsid w:val="00B5723D"/>
    <w:rsid w:val="00B57B29"/>
    <w:rsid w:val="00B63627"/>
    <w:rsid w:val="00B679BE"/>
    <w:rsid w:val="00B7559F"/>
    <w:rsid w:val="00B76AE4"/>
    <w:rsid w:val="00B770E4"/>
    <w:rsid w:val="00B87600"/>
    <w:rsid w:val="00B97259"/>
    <w:rsid w:val="00B97B22"/>
    <w:rsid w:val="00BA70C7"/>
    <w:rsid w:val="00BB2895"/>
    <w:rsid w:val="00BC085F"/>
    <w:rsid w:val="00BD2D1E"/>
    <w:rsid w:val="00BD679D"/>
    <w:rsid w:val="00BD7058"/>
    <w:rsid w:val="00BD7119"/>
    <w:rsid w:val="00BD7F1F"/>
    <w:rsid w:val="00BE2CE6"/>
    <w:rsid w:val="00BE5FE3"/>
    <w:rsid w:val="00BF0CD9"/>
    <w:rsid w:val="00BF21AD"/>
    <w:rsid w:val="00BF2454"/>
    <w:rsid w:val="00BF434F"/>
    <w:rsid w:val="00BF4444"/>
    <w:rsid w:val="00BF5DDB"/>
    <w:rsid w:val="00C0256A"/>
    <w:rsid w:val="00C07266"/>
    <w:rsid w:val="00C07C24"/>
    <w:rsid w:val="00C13FCF"/>
    <w:rsid w:val="00C22311"/>
    <w:rsid w:val="00C22A9C"/>
    <w:rsid w:val="00C251DC"/>
    <w:rsid w:val="00C323D4"/>
    <w:rsid w:val="00C32540"/>
    <w:rsid w:val="00C35CC8"/>
    <w:rsid w:val="00C36F75"/>
    <w:rsid w:val="00C47798"/>
    <w:rsid w:val="00C4791A"/>
    <w:rsid w:val="00C47D2C"/>
    <w:rsid w:val="00C51D2B"/>
    <w:rsid w:val="00C55682"/>
    <w:rsid w:val="00C57719"/>
    <w:rsid w:val="00C57EBB"/>
    <w:rsid w:val="00C60302"/>
    <w:rsid w:val="00C60547"/>
    <w:rsid w:val="00C63034"/>
    <w:rsid w:val="00C63B20"/>
    <w:rsid w:val="00C647F7"/>
    <w:rsid w:val="00C73104"/>
    <w:rsid w:val="00C73778"/>
    <w:rsid w:val="00C757C0"/>
    <w:rsid w:val="00C81411"/>
    <w:rsid w:val="00C8553E"/>
    <w:rsid w:val="00C86CA4"/>
    <w:rsid w:val="00C92B3F"/>
    <w:rsid w:val="00CA146B"/>
    <w:rsid w:val="00CA39AD"/>
    <w:rsid w:val="00CA5162"/>
    <w:rsid w:val="00CA7FDA"/>
    <w:rsid w:val="00CB221E"/>
    <w:rsid w:val="00CB4A8A"/>
    <w:rsid w:val="00CB50BB"/>
    <w:rsid w:val="00CB5706"/>
    <w:rsid w:val="00CB6589"/>
    <w:rsid w:val="00CB6FD4"/>
    <w:rsid w:val="00CC3728"/>
    <w:rsid w:val="00CC4356"/>
    <w:rsid w:val="00CC50E7"/>
    <w:rsid w:val="00CD0AFF"/>
    <w:rsid w:val="00CD1E2B"/>
    <w:rsid w:val="00CD4351"/>
    <w:rsid w:val="00CD6EAC"/>
    <w:rsid w:val="00CE20A8"/>
    <w:rsid w:val="00CE2928"/>
    <w:rsid w:val="00CE2B4B"/>
    <w:rsid w:val="00CF2382"/>
    <w:rsid w:val="00D00337"/>
    <w:rsid w:val="00D03F5D"/>
    <w:rsid w:val="00D042D8"/>
    <w:rsid w:val="00D12802"/>
    <w:rsid w:val="00D1491B"/>
    <w:rsid w:val="00D17B57"/>
    <w:rsid w:val="00D2110F"/>
    <w:rsid w:val="00D211D7"/>
    <w:rsid w:val="00D21B2D"/>
    <w:rsid w:val="00D22C80"/>
    <w:rsid w:val="00D22DF1"/>
    <w:rsid w:val="00D40DDD"/>
    <w:rsid w:val="00D55917"/>
    <w:rsid w:val="00D5755C"/>
    <w:rsid w:val="00D57C65"/>
    <w:rsid w:val="00D64653"/>
    <w:rsid w:val="00D66169"/>
    <w:rsid w:val="00D73B50"/>
    <w:rsid w:val="00D7608B"/>
    <w:rsid w:val="00D811FF"/>
    <w:rsid w:val="00DA3D7E"/>
    <w:rsid w:val="00DA570D"/>
    <w:rsid w:val="00DA5810"/>
    <w:rsid w:val="00DA698C"/>
    <w:rsid w:val="00DC084A"/>
    <w:rsid w:val="00DC2C6F"/>
    <w:rsid w:val="00DC388E"/>
    <w:rsid w:val="00DC5C9F"/>
    <w:rsid w:val="00DD309C"/>
    <w:rsid w:val="00DE2228"/>
    <w:rsid w:val="00DE432A"/>
    <w:rsid w:val="00DE577D"/>
    <w:rsid w:val="00DE7357"/>
    <w:rsid w:val="00E1119F"/>
    <w:rsid w:val="00E1133B"/>
    <w:rsid w:val="00E14A2B"/>
    <w:rsid w:val="00E16D0F"/>
    <w:rsid w:val="00E22376"/>
    <w:rsid w:val="00E2313C"/>
    <w:rsid w:val="00E2480C"/>
    <w:rsid w:val="00E256B1"/>
    <w:rsid w:val="00E33170"/>
    <w:rsid w:val="00E348DB"/>
    <w:rsid w:val="00E3584B"/>
    <w:rsid w:val="00E37A74"/>
    <w:rsid w:val="00E40483"/>
    <w:rsid w:val="00E41524"/>
    <w:rsid w:val="00E53AE0"/>
    <w:rsid w:val="00E53AFE"/>
    <w:rsid w:val="00E53E27"/>
    <w:rsid w:val="00E6588B"/>
    <w:rsid w:val="00E765F6"/>
    <w:rsid w:val="00E82695"/>
    <w:rsid w:val="00E845DA"/>
    <w:rsid w:val="00E93679"/>
    <w:rsid w:val="00EA0A44"/>
    <w:rsid w:val="00EA29D3"/>
    <w:rsid w:val="00EA2D89"/>
    <w:rsid w:val="00EA78A4"/>
    <w:rsid w:val="00EB2C3A"/>
    <w:rsid w:val="00EB5215"/>
    <w:rsid w:val="00EB73FB"/>
    <w:rsid w:val="00EC0FB7"/>
    <w:rsid w:val="00EC1D66"/>
    <w:rsid w:val="00EC45BC"/>
    <w:rsid w:val="00EC5926"/>
    <w:rsid w:val="00EC7C0E"/>
    <w:rsid w:val="00ED07CF"/>
    <w:rsid w:val="00ED3ED7"/>
    <w:rsid w:val="00ED6F2F"/>
    <w:rsid w:val="00ED7799"/>
    <w:rsid w:val="00EE48D0"/>
    <w:rsid w:val="00F03964"/>
    <w:rsid w:val="00F06010"/>
    <w:rsid w:val="00F06BD8"/>
    <w:rsid w:val="00F07792"/>
    <w:rsid w:val="00F11BC8"/>
    <w:rsid w:val="00F12162"/>
    <w:rsid w:val="00F279BD"/>
    <w:rsid w:val="00F31964"/>
    <w:rsid w:val="00F32758"/>
    <w:rsid w:val="00F33ED2"/>
    <w:rsid w:val="00F3446E"/>
    <w:rsid w:val="00F42EB0"/>
    <w:rsid w:val="00F459A8"/>
    <w:rsid w:val="00F50594"/>
    <w:rsid w:val="00F524B2"/>
    <w:rsid w:val="00F542A5"/>
    <w:rsid w:val="00F56B6F"/>
    <w:rsid w:val="00F57A02"/>
    <w:rsid w:val="00F60108"/>
    <w:rsid w:val="00F62DC4"/>
    <w:rsid w:val="00F64917"/>
    <w:rsid w:val="00F679A4"/>
    <w:rsid w:val="00F71664"/>
    <w:rsid w:val="00F941D0"/>
    <w:rsid w:val="00F968CA"/>
    <w:rsid w:val="00FA1D2D"/>
    <w:rsid w:val="00FA3387"/>
    <w:rsid w:val="00FA400B"/>
    <w:rsid w:val="00FA5FC5"/>
    <w:rsid w:val="00FB281D"/>
    <w:rsid w:val="00FB3856"/>
    <w:rsid w:val="00FB7CC2"/>
    <w:rsid w:val="00FC4D35"/>
    <w:rsid w:val="00FD22F6"/>
    <w:rsid w:val="00FD27EA"/>
    <w:rsid w:val="00FD2A5B"/>
    <w:rsid w:val="00FD7162"/>
    <w:rsid w:val="00FE435E"/>
    <w:rsid w:val="00FF4A4E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0884F"/>
  <w15:chartTrackingRefBased/>
  <w15:docId w15:val="{8BA9DF05-58D4-491D-BC82-BA97374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Akapitzlist"/>
    <w:next w:val="Normalny"/>
    <w:link w:val="Nagwek1Znak"/>
    <w:qFormat/>
    <w:rsid w:val="00801E70"/>
    <w:p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rsid w:val="00815531"/>
    <w:pPr>
      <w:spacing w:before="120" w:line="240" w:lineRule="atLeast"/>
      <w:ind w:left="357"/>
    </w:pPr>
    <w:rPr>
      <w:rFonts w:ascii="Scada" w:hAnsi="Scada"/>
      <w:sz w:val="24"/>
      <w:szCs w:val="26"/>
      <w:lang w:val="en-US"/>
    </w:rPr>
  </w:style>
  <w:style w:type="paragraph" w:customStyle="1" w:styleId="Adresat">
    <w:name w:val="Adresat"/>
    <w:rsid w:val="006D5E8B"/>
    <w:pPr>
      <w:ind w:left="360"/>
    </w:pPr>
    <w:rPr>
      <w:rFonts w:ascii="Scada" w:hAnsi="Scada"/>
      <w:bCs/>
      <w:sz w:val="22"/>
      <w:szCs w:val="22"/>
    </w:rPr>
  </w:style>
  <w:style w:type="paragraph" w:customStyle="1" w:styleId="Data1">
    <w:name w:val="Data1"/>
    <w:rsid w:val="006D5E8B"/>
    <w:pPr>
      <w:ind w:left="360"/>
      <w:jc w:val="right"/>
    </w:pPr>
    <w:rPr>
      <w:rFonts w:ascii="Scada" w:hAnsi="Scada"/>
    </w:rPr>
  </w:style>
  <w:style w:type="paragraph" w:styleId="Nagwek">
    <w:name w:val="header"/>
    <w:basedOn w:val="Normalny"/>
    <w:rsid w:val="00D575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5755C"/>
    <w:pPr>
      <w:tabs>
        <w:tab w:val="center" w:pos="4536"/>
        <w:tab w:val="right" w:pos="9072"/>
      </w:tabs>
    </w:pPr>
  </w:style>
  <w:style w:type="paragraph" w:customStyle="1" w:styleId="Stopka1">
    <w:name w:val="Stopka1"/>
    <w:rsid w:val="00485E0E"/>
    <w:pPr>
      <w:spacing w:before="120"/>
      <w:ind w:left="357"/>
      <w:contextualSpacing/>
    </w:pPr>
    <w:rPr>
      <w:rFonts w:ascii="Scada" w:hAnsi="Scada"/>
      <w:sz w:val="16"/>
      <w:szCs w:val="16"/>
    </w:rPr>
  </w:style>
  <w:style w:type="character" w:customStyle="1" w:styleId="Nagwek1Znak">
    <w:name w:val="Nagłówek 1 Znak"/>
    <w:link w:val="Nagwek1"/>
    <w:rsid w:val="00801E70"/>
    <w:rPr>
      <w:rFonts w:ascii="Calibri" w:eastAsia="Calibri" w:hAnsi="Calibri"/>
      <w:b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8760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87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0D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link w:val="Tekstpodstawowy2"/>
    <w:rsid w:val="000737D3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0737D3"/>
    <w:pPr>
      <w:widowControl w:val="0"/>
      <w:shd w:val="clear" w:color="auto" w:fill="FFFFFF"/>
      <w:spacing w:before="300" w:after="120" w:line="322" w:lineRule="exact"/>
      <w:ind w:hanging="400"/>
      <w:jc w:val="both"/>
    </w:pPr>
    <w:rPr>
      <w:rFonts w:ascii="Bookman Old Style" w:eastAsia="Bookman Old Style" w:hAnsi="Bookman Old Style"/>
      <w:sz w:val="23"/>
      <w:szCs w:val="23"/>
      <w:lang w:val="x-none" w:eastAsia="x-none"/>
    </w:rPr>
  </w:style>
  <w:style w:type="character" w:customStyle="1" w:styleId="Bodytext4">
    <w:name w:val="Body text (4)_"/>
    <w:link w:val="Bodytext40"/>
    <w:rsid w:val="000737D3"/>
    <w:rPr>
      <w:rFonts w:ascii="Bookman Old Style" w:eastAsia="Bookman Old Style" w:hAnsi="Bookman Old Style" w:cs="Bookman Old Style"/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737D3"/>
    <w:pPr>
      <w:widowControl w:val="0"/>
      <w:shd w:val="clear" w:color="auto" w:fill="FFFFFF"/>
      <w:spacing w:before="1860" w:line="322" w:lineRule="exact"/>
      <w:ind w:hanging="360"/>
      <w:jc w:val="center"/>
    </w:pPr>
    <w:rPr>
      <w:rFonts w:ascii="Bookman Old Style" w:eastAsia="Bookman Old Style" w:hAnsi="Bookman Old Style"/>
      <w:b/>
      <w:bCs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39"/>
    <w:rsid w:val="000737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">
    <w:name w:val="Tekst podstawowy3"/>
    <w:basedOn w:val="Normalny"/>
    <w:rsid w:val="00CB6589"/>
    <w:pPr>
      <w:widowControl w:val="0"/>
      <w:shd w:val="clear" w:color="auto" w:fill="FFFFFF"/>
      <w:spacing w:before="300" w:line="266" w:lineRule="exact"/>
      <w:ind w:hanging="38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rsid w:val="005E08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0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E0827"/>
  </w:style>
  <w:style w:type="paragraph" w:styleId="Tematkomentarza">
    <w:name w:val="annotation subject"/>
    <w:basedOn w:val="Tekstkomentarza"/>
    <w:next w:val="Tekstkomentarza"/>
    <w:link w:val="TematkomentarzaZnak"/>
    <w:rsid w:val="005E082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E0827"/>
    <w:rPr>
      <w:b/>
      <w:bCs/>
    </w:rPr>
  </w:style>
  <w:style w:type="paragraph" w:customStyle="1" w:styleId="par">
    <w:name w:val="par."/>
    <w:basedOn w:val="Normalny"/>
    <w:link w:val="parZnak"/>
    <w:qFormat/>
    <w:rsid w:val="00E41524"/>
    <w:pPr>
      <w:jc w:val="center"/>
    </w:pPr>
    <w:rPr>
      <w:b/>
      <w:sz w:val="18"/>
    </w:rPr>
  </w:style>
  <w:style w:type="character" w:customStyle="1" w:styleId="parZnak">
    <w:name w:val="par. Znak"/>
    <w:link w:val="par"/>
    <w:rsid w:val="00E41524"/>
    <w:rPr>
      <w:b/>
      <w:sz w:val="18"/>
      <w:szCs w:val="24"/>
    </w:rPr>
  </w:style>
  <w:style w:type="paragraph" w:customStyle="1" w:styleId="1">
    <w:name w:val="1"/>
    <w:basedOn w:val="Normalny"/>
    <w:link w:val="1Znak"/>
    <w:rsid w:val="00DA3D7E"/>
    <w:pPr>
      <w:numPr>
        <w:numId w:val="3"/>
      </w:numPr>
      <w:spacing w:before="60"/>
      <w:jc w:val="both"/>
    </w:pPr>
    <w:rPr>
      <w:b/>
      <w:sz w:val="18"/>
      <w:szCs w:val="20"/>
    </w:rPr>
  </w:style>
  <w:style w:type="character" w:customStyle="1" w:styleId="1Znak">
    <w:name w:val="1 Znak"/>
    <w:link w:val="1"/>
    <w:rsid w:val="00DA3D7E"/>
    <w:rPr>
      <w:b/>
      <w:sz w:val="18"/>
    </w:rPr>
  </w:style>
  <w:style w:type="paragraph" w:customStyle="1" w:styleId="10">
    <w:name w:val="1."/>
    <w:basedOn w:val="Normalny"/>
    <w:link w:val="1Znak0"/>
    <w:qFormat/>
    <w:rsid w:val="009F7328"/>
    <w:pPr>
      <w:numPr>
        <w:numId w:val="2"/>
      </w:numPr>
      <w:spacing w:before="60"/>
      <w:jc w:val="both"/>
    </w:pPr>
    <w:rPr>
      <w:b/>
      <w:sz w:val="22"/>
      <w:szCs w:val="22"/>
    </w:rPr>
  </w:style>
  <w:style w:type="character" w:customStyle="1" w:styleId="1Znak0">
    <w:name w:val="1. Znak"/>
    <w:link w:val="10"/>
    <w:rsid w:val="009F7328"/>
    <w:rPr>
      <w:b/>
      <w:sz w:val="22"/>
      <w:szCs w:val="22"/>
    </w:rPr>
  </w:style>
  <w:style w:type="paragraph" w:styleId="Tekstpodstawowy">
    <w:name w:val="Body Text"/>
    <w:basedOn w:val="Normalny"/>
    <w:link w:val="TekstpodstawowyZnak"/>
    <w:rsid w:val="00D149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</w:pPr>
    <w:rPr>
      <w:b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D1491B"/>
    <w:rPr>
      <w:b/>
      <w:i/>
      <w:iCs/>
      <w:sz w:val="18"/>
      <w:szCs w:val="24"/>
    </w:rPr>
  </w:style>
  <w:style w:type="paragraph" w:customStyle="1" w:styleId="OPZ-1">
    <w:name w:val="OPZ-1"/>
    <w:basedOn w:val="par"/>
    <w:link w:val="OPZ-1Znak"/>
    <w:qFormat/>
    <w:rsid w:val="000948E3"/>
    <w:pPr>
      <w:numPr>
        <w:numId w:val="1"/>
      </w:numPr>
      <w:spacing w:line="276" w:lineRule="auto"/>
      <w:jc w:val="both"/>
    </w:pPr>
    <w:rPr>
      <w:rFonts w:ascii="Calibri" w:hAnsi="Calibri"/>
      <w:b w:val="0"/>
      <w:sz w:val="22"/>
      <w:szCs w:val="22"/>
    </w:rPr>
  </w:style>
  <w:style w:type="character" w:customStyle="1" w:styleId="OPZ-1Znak">
    <w:name w:val="OPZ-1 Znak"/>
    <w:basedOn w:val="Domylnaczcionkaakapitu"/>
    <w:link w:val="OPZ-1"/>
    <w:rsid w:val="000948E3"/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0E01C4"/>
    <w:rPr>
      <w:sz w:val="24"/>
      <w:szCs w:val="24"/>
    </w:rPr>
  </w:style>
  <w:style w:type="paragraph" w:customStyle="1" w:styleId="aParagraf3">
    <w:name w:val="a.Paragraf.3"/>
    <w:basedOn w:val="1"/>
    <w:link w:val="aParagraf3Znak"/>
    <w:qFormat/>
    <w:rsid w:val="001A463A"/>
    <w:pPr>
      <w:numPr>
        <w:numId w:val="9"/>
      </w:numPr>
      <w:spacing w:before="120" w:after="120"/>
    </w:pPr>
    <w:rPr>
      <w:sz w:val="22"/>
      <w:szCs w:val="22"/>
    </w:rPr>
  </w:style>
  <w:style w:type="character" w:customStyle="1" w:styleId="aParagraf3Znak">
    <w:name w:val="a.Paragraf.3 Znak"/>
    <w:link w:val="aParagraf3"/>
    <w:rsid w:val="001A463A"/>
    <w:rPr>
      <w:b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EB2C3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2C3A"/>
    <w:rPr>
      <w:rFonts w:ascii="Courier New" w:hAnsi="Courier New"/>
    </w:rPr>
  </w:style>
  <w:style w:type="character" w:customStyle="1" w:styleId="StopkaZnak">
    <w:name w:val="Stopka Znak"/>
    <w:basedOn w:val="Domylnaczcionkaakapitu"/>
    <w:link w:val="Stopka"/>
    <w:uiPriority w:val="99"/>
    <w:rsid w:val="007B2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2014-11-28</vt:lpstr>
      <vt:lpstr>Kraków, 2014-11-28</vt:lpstr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2014-11-28</dc:title>
  <dc:subject/>
  <dc:creator>X</dc:creator>
  <cp:keywords/>
  <dc:description/>
  <cp:lastModifiedBy>Nogaj, Edyta</cp:lastModifiedBy>
  <cp:revision>2</cp:revision>
  <cp:lastPrinted>2018-04-12T07:00:00Z</cp:lastPrinted>
  <dcterms:created xsi:type="dcterms:W3CDTF">2020-11-09T12:34:00Z</dcterms:created>
  <dcterms:modified xsi:type="dcterms:W3CDTF">2020-11-09T12:34:00Z</dcterms:modified>
</cp:coreProperties>
</file>