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0DB732F1" w:rsidR="00454182" w:rsidRDefault="00706814"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DZ</w:t>
            </w:r>
            <w:r w:rsidR="00A17094">
              <w:rPr>
                <w:rFonts w:ascii="Verdana" w:eastAsia="Times New Roman" w:hAnsi="Verdana" w:cs="Tahoma"/>
                <w:bCs/>
                <w:color w:val="auto"/>
                <w:szCs w:val="20"/>
              </w:rPr>
              <w:t>.271.</w:t>
            </w:r>
            <w:r w:rsidR="00C80380">
              <w:rPr>
                <w:rFonts w:ascii="Verdana" w:eastAsia="Times New Roman" w:hAnsi="Verdana" w:cs="Tahoma"/>
                <w:bCs/>
                <w:color w:val="auto"/>
                <w:szCs w:val="20"/>
              </w:rPr>
              <w:t>9</w:t>
            </w:r>
            <w:r w:rsidR="00A17094">
              <w:rPr>
                <w:rFonts w:ascii="Verdana" w:eastAsia="Times New Roman" w:hAnsi="Verdana" w:cs="Tahoma"/>
                <w:bCs/>
                <w:color w:val="auto"/>
                <w:szCs w:val="20"/>
              </w:rPr>
              <w:t>.202</w:t>
            </w:r>
            <w:r>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77F2EA81"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r w:rsidR="00C22015">
        <w:rPr>
          <w:rFonts w:ascii="Verdana" w:hAnsi="Verdana" w:cs="Tahoma"/>
          <w:b/>
          <w:bCs/>
          <w:color w:val="auto"/>
          <w:szCs w:val="20"/>
        </w:rPr>
        <w:t>odczynników</w:t>
      </w:r>
      <w:r w:rsidR="00A17094" w:rsidRPr="00A17094">
        <w:t xml:space="preserve"> </w:t>
      </w:r>
      <w:r w:rsidR="00A17094" w:rsidRPr="00A17094">
        <w:rPr>
          <w:rFonts w:ascii="Verdana" w:hAnsi="Verdana" w:cs="Tahoma"/>
          <w:b/>
          <w:bCs/>
          <w:color w:val="auto"/>
          <w:szCs w:val="20"/>
        </w:rPr>
        <w:t xml:space="preserve">dla Grupy Badawczej </w:t>
      </w:r>
      <w:proofErr w:type="spellStart"/>
      <w:r w:rsidR="00A17094" w:rsidRPr="00A17094">
        <w:rPr>
          <w:rFonts w:ascii="Verdana" w:hAnsi="Verdana" w:cs="Tahoma"/>
          <w:b/>
          <w:bCs/>
          <w:color w:val="auto"/>
          <w:szCs w:val="20"/>
        </w:rPr>
        <w:t>Biomarkerów</w:t>
      </w:r>
      <w:proofErr w:type="spellEnd"/>
      <w:r w:rsidR="00A17094" w:rsidRPr="00A17094">
        <w:rPr>
          <w:rFonts w:ascii="Verdana" w:hAnsi="Verdana" w:cs="Tahoma"/>
          <w:b/>
          <w:bCs/>
          <w:color w:val="auto"/>
          <w:szCs w:val="20"/>
        </w:rPr>
        <w:t xml:space="preserve"> Nowotworowych</w:t>
      </w:r>
      <w:bookmarkEnd w:id="0"/>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529833AA"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C80380">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395DC0" w:rsidRPr="00395DC0">
        <w:rPr>
          <w:rFonts w:ascii="Verdana" w:hAnsi="Verdana" w:cs="Tahoma"/>
          <w:i/>
          <w:iCs/>
          <w:color w:val="auto"/>
        </w:rPr>
        <w:t>12 miesięcy od dnia zawarcia Umowy – dotyczy części 2 / do dnia 31.12.2024 r. - dotyczy części 1</w:t>
      </w:r>
      <w:r w:rsidR="00395DC0">
        <w:rPr>
          <w:rStyle w:val="Odwoanieprzypisudolnego"/>
          <w:i/>
          <w:iCs/>
          <w:color w:val="auto"/>
        </w:rPr>
        <w:footnoteReference w:id="1"/>
      </w:r>
      <w:r w:rsidR="00395DC0">
        <w:rPr>
          <w:rFonts w:ascii="Verdana" w:hAnsi="Verdana" w:cs="Tahoma"/>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63B4C960"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C80380">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2"/>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niniejszą Umową Wykonawcy, z którym zawarł Umowę ramową, zgodnie z </w:t>
      </w:r>
      <w:r w:rsidRPr="00883E61">
        <w:rPr>
          <w:rFonts w:ascii="Verdana" w:hAnsi="Verdana" w:cs="Tahoma"/>
          <w:color w:val="auto"/>
          <w:sz w:val="20"/>
          <w:szCs w:val="20"/>
        </w:rPr>
        <w:lastRenderedPageBreak/>
        <w:t>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w:t>
      </w:r>
      <w:r w:rsidRPr="00883E61">
        <w:rPr>
          <w:rFonts w:ascii="Verdana" w:hAnsi="Verdana" w:cs="Tahoma"/>
          <w:color w:val="auto"/>
          <w:szCs w:val="20"/>
        </w:rPr>
        <w:lastRenderedPageBreak/>
        <w:t xml:space="preserve">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w:t>
      </w:r>
      <w:r w:rsidRPr="391B1306">
        <w:rPr>
          <w:rFonts w:ascii="Verdana" w:hAnsi="Verdana" w:cs="Tahoma"/>
          <w:color w:val="auto"/>
        </w:rPr>
        <w:lastRenderedPageBreak/>
        <w:t>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w:t>
      </w:r>
      <w:r w:rsidRPr="00883E61">
        <w:rPr>
          <w:rFonts w:ascii="Verdana" w:hAnsi="Verdana" w:cs="Tahoma"/>
          <w:bCs/>
          <w:color w:val="auto"/>
          <w:sz w:val="20"/>
          <w:szCs w:val="20"/>
        </w:rPr>
        <w:lastRenderedPageBreak/>
        <w:t xml:space="preserve">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t>
      </w:r>
      <w:r w:rsidRPr="00883E61">
        <w:rPr>
          <w:rFonts w:ascii="Verdana" w:eastAsia="Cambria" w:hAnsi="Verdana" w:cs="Tahoma"/>
          <w:color w:val="auto"/>
          <w:szCs w:val="20"/>
          <w:lang w:eastAsia="ar-SA"/>
        </w:rPr>
        <w:lastRenderedPageBreak/>
        <w:t>wykaże, że nie powinien być wpisany na Białej Liście VAT (np. z uwagi na to, że nie jest czynnym podatnikiem VAT)</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4"/>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5"/>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6"/>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zwrotu wynagrodzenia zapłaconego przez Zamawiającego w części odpowiadającej wysokości podatku VAT, w przypadku, gdy Zamawiający stwierdzi, że na dzień wystawienia faktury VAT lub zapłaty </w:t>
      </w:r>
      <w:r w:rsidRPr="00883E61">
        <w:rPr>
          <w:rFonts w:ascii="Verdana" w:hAnsi="Verdana" w:cs="Roboto Lt"/>
          <w:color w:val="auto"/>
          <w:szCs w:val="20"/>
        </w:rPr>
        <w:lastRenderedPageBreak/>
        <w:t>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7"/>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lastRenderedPageBreak/>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zmiana sposobu rozliczania Umowy lub dokonywania płatności na rzecz Wykonawcy na skutek zmian zawartej (zawartych) przez Zamawiającego umowy (umów) o dofinansowanie projektu (projektów) lub wytycznych </w:t>
      </w:r>
      <w:r w:rsidRPr="00883E61">
        <w:rPr>
          <w:rFonts w:ascii="Verdana" w:hAnsi="Verdana" w:cs="Tahoma"/>
          <w:color w:val="auto"/>
          <w:szCs w:val="20"/>
        </w:rPr>
        <w:lastRenderedPageBreak/>
        <w:t>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Pr="0063758D"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w:t>
      </w:r>
      <w:r w:rsidRPr="00883E61">
        <w:rPr>
          <w:rFonts w:ascii="Verdana" w:hAnsi="Verdana" w:cs="Tahoma"/>
          <w:color w:val="auto"/>
          <w:szCs w:val="20"/>
        </w:rPr>
        <w:lastRenderedPageBreak/>
        <w:t>kontynuację wykonania świadczenia przez Wykonawcę, który je przerwał, Zamawiający może zawiesić wykonanie swoich zobowiązań.</w:t>
      </w:r>
    </w:p>
    <w:p w14:paraId="3659EAFB"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8"/>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9"/>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10"/>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55812EF7" w14:textId="3B4609C2"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Projektu pn. „Nowe czynniki regulujące punkty kontrolne cyklu komórkowego w odpowiedzi na uszkodzenia w DNA”, finansowanego ze środków Narodowego Centrum Nauki na podstawie decyzji DEC-2021/41/B/NZ1/03750, 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5393B9F7"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323B4E" w:rsidRPr="00323B4E">
            <w:rPr>
              <w:rFonts w:eastAsia="Calibri" w:cs="Tahoma"/>
              <w:bCs/>
              <w:color w:val="auto"/>
              <w:szCs w:val="20"/>
            </w:rPr>
            <w:t xml:space="preserve">dostawę odczynników dla Grupy Badawczej </w:t>
          </w:r>
          <w:proofErr w:type="spellStart"/>
          <w:r w:rsidR="00323B4E" w:rsidRPr="00323B4E">
            <w:rPr>
              <w:rFonts w:eastAsia="Calibri" w:cs="Tahoma"/>
              <w:bCs/>
              <w:color w:val="auto"/>
              <w:szCs w:val="20"/>
            </w:rPr>
            <w:t>Biomarkerów</w:t>
          </w:r>
          <w:proofErr w:type="spellEnd"/>
          <w:r w:rsidR="00323B4E" w:rsidRPr="00323B4E">
            <w:rPr>
              <w:rFonts w:eastAsia="Calibri" w:cs="Tahoma"/>
              <w:bCs/>
              <w:color w:val="auto"/>
              <w:szCs w:val="20"/>
            </w:rPr>
            <w:t xml:space="preserve"> Nowotworowych</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77777777"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t>…</w:t>
      </w: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nr sprawy DZ.271.7.2024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4"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5"/>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innych osób wskazanych przez </w:t>
            </w:r>
            <w:r w:rsidRPr="008B4B19">
              <w:rPr>
                <w:rFonts w:asciiTheme="majorHAnsi" w:eastAsia="Verdana" w:hAnsiTheme="majorHAnsi" w:cs="Times New Roman"/>
                <w:color w:val="000000"/>
                <w:sz w:val="16"/>
                <w:szCs w:val="16"/>
              </w:rPr>
              <w:lastRenderedPageBreak/>
              <w:t>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pracodawcy lub kontrahenta </w:t>
            </w:r>
            <w:r w:rsidRPr="008B4B19">
              <w:rPr>
                <w:rFonts w:asciiTheme="majorHAnsi" w:eastAsia="Verdana" w:hAnsiTheme="majorHAnsi" w:cs="Times New Roman"/>
                <w:color w:val="000000"/>
                <w:sz w:val="16"/>
                <w:szCs w:val="16"/>
              </w:rPr>
              <w:lastRenderedPageBreak/>
              <w:t xml:space="preserve">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 w zw. z przepisami ustawy 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w:t>
            </w:r>
            <w:r w:rsidRPr="008B4B19">
              <w:rPr>
                <w:rFonts w:asciiTheme="majorHAnsi" w:eastAsia="Verdana" w:hAnsiTheme="majorHAnsi" w:cs="Times New Roman"/>
                <w:color w:val="000000"/>
                <w:sz w:val="16"/>
                <w:szCs w:val="16"/>
              </w:rPr>
              <w:lastRenderedPageBreak/>
              <w:t xml:space="preserve">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Państwa </w:t>
            </w:r>
            <w:r w:rsidRPr="008B4B19">
              <w:rPr>
                <w:rFonts w:asciiTheme="majorHAnsi" w:eastAsia="Verdana" w:hAnsiTheme="majorHAnsi" w:cs="Times New Roman"/>
                <w:color w:val="000000"/>
                <w:sz w:val="16"/>
                <w:szCs w:val="16"/>
              </w:rPr>
              <w:lastRenderedPageBreak/>
              <w:t>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tego postępowania na </w:t>
            </w:r>
            <w:r w:rsidRPr="008B4B19">
              <w:rPr>
                <w:rFonts w:asciiTheme="majorHAnsi" w:eastAsia="Verdana" w:hAnsiTheme="majorHAnsi" w:cs="Times New Roman"/>
                <w:color w:val="000000"/>
                <w:sz w:val="16"/>
                <w:szCs w:val="16"/>
              </w:rPr>
              <w:lastRenderedPageBreak/>
              <w:t>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zamówień publicznych, konkretnie </w:t>
            </w:r>
            <w:r w:rsidRPr="008B4B19">
              <w:rPr>
                <w:rFonts w:asciiTheme="majorHAnsi" w:eastAsia="Verdana" w:hAnsiTheme="majorHAnsi" w:cs="Times New Roman"/>
                <w:color w:val="000000"/>
                <w:sz w:val="16"/>
                <w:szCs w:val="16"/>
              </w:rPr>
              <w:lastRenderedPageBreak/>
              <w:t>wskazanego w dokumentacji, do której załączona jest niniejsza klauzula informacyjna</w:t>
            </w:r>
          </w:p>
        </w:tc>
        <w:tc>
          <w:tcPr>
            <w:tcW w:w="827" w:type="pct"/>
          </w:tcPr>
          <w:p w14:paraId="1EB5543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wyniku tego postępowania zgodnie z </w:t>
            </w:r>
            <w:r w:rsidRPr="008B4B19">
              <w:rPr>
                <w:rFonts w:asciiTheme="majorHAnsi" w:eastAsia="Verdana" w:hAnsiTheme="majorHAnsi" w:cs="Times New Roman"/>
                <w:color w:val="000000"/>
                <w:sz w:val="16"/>
                <w:szCs w:val="16"/>
              </w:rPr>
              <w:lastRenderedPageBreak/>
              <w:t xml:space="preserve">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w:t>
            </w:r>
            <w:r w:rsidRPr="008B4B19">
              <w:rPr>
                <w:rFonts w:asciiTheme="majorHAnsi" w:eastAsia="Verdana" w:hAnsiTheme="majorHAnsi" w:cs="Times New Roman"/>
                <w:color w:val="000000"/>
                <w:sz w:val="16"/>
                <w:szCs w:val="16"/>
              </w:rPr>
              <w:lastRenderedPageBreak/>
              <w:t>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6" w:name="_Hlk64633513"/>
      <w:r w:rsidRPr="008B4B19">
        <w:rPr>
          <w:rFonts w:asciiTheme="majorHAnsi" w:eastAsia="Verdana" w:hAnsiTheme="majorHAnsi" w:cs="Times New Roman"/>
          <w:color w:val="000000"/>
          <w:sz w:val="16"/>
          <w:szCs w:val="16"/>
        </w:rPr>
        <w:t>w szczególności</w:t>
      </w:r>
      <w:bookmarkEnd w:id="6"/>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lastRenderedPageBreak/>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sprzeciwu, wobec przetwarzania danych osobowych. Informujemy dodatkowo, że: tak długo, jak podstawą przetwarzania Państwa danych jest art. 6 </w:t>
      </w:r>
      <w:r w:rsidRPr="008B4B19">
        <w:rPr>
          <w:rFonts w:asciiTheme="majorHAnsi" w:eastAsia="Verdana" w:hAnsiTheme="majorHAnsi" w:cs="Times New Roman"/>
          <w:color w:val="000000"/>
          <w:sz w:val="16"/>
          <w:szCs w:val="16"/>
        </w:rPr>
        <w:lastRenderedPageBreak/>
        <w:t>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6D38C1CE" w:rsidR="00BC1FCE" w:rsidRDefault="00706814">
    <w:pPr>
      <w:pStyle w:val="Stopka"/>
    </w:pPr>
    <w:r>
      <w:rPr>
        <w:noProof/>
      </w:rPr>
      <w:drawing>
        <wp:inline distT="0" distB="0" distL="0" distR="0" wp14:anchorId="356FE33D" wp14:editId="206D681D">
          <wp:extent cx="5181600" cy="228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277E5E38"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706814">
      <w:rPr>
        <w:noProof/>
      </w:rPr>
      <w:drawing>
        <wp:inline distT="0" distB="0" distL="0" distR="0" wp14:anchorId="35F13F65" wp14:editId="0319D040">
          <wp:extent cx="5181600" cy="228600"/>
          <wp:effectExtent l="0" t="0" r="0" b="0"/>
          <wp:docPr id="25431637" name="Obraz 2543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66CFA6C6" w:rsidR="00DC3524" w:rsidRDefault="00706814">
            <w:pPr>
              <w:pStyle w:val="Stopka"/>
            </w:pPr>
            <w:r>
              <w:rPr>
                <w:noProof/>
              </w:rPr>
              <w:drawing>
                <wp:inline distT="0" distB="0" distL="0" distR="0" wp14:anchorId="473DF975" wp14:editId="2F97DD30">
                  <wp:extent cx="5181600" cy="228600"/>
                  <wp:effectExtent l="0" t="0" r="0" b="0"/>
                  <wp:docPr id="1447335733" name="Obraz 144733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228600"/>
                          </a:xfrm>
                          <a:prstGeom prst="rect">
                            <a:avLst/>
                          </a:prstGeom>
                          <a:noFill/>
                          <a:ln>
                            <a:noFill/>
                          </a:ln>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77777777" w:rsidR="006C5337"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3402EEC1" w14:textId="25BA42E9" w:rsidR="00395DC0" w:rsidRPr="00395DC0" w:rsidRDefault="00395DC0">
      <w:pPr>
        <w:pStyle w:val="Tekstprzypisudolnego"/>
      </w:pPr>
      <w:r>
        <w:rPr>
          <w:rStyle w:val="Odwoanieprzypisudolnego"/>
        </w:rPr>
        <w:footnoteRef/>
      </w:r>
      <w:r>
        <w:t xml:space="preserve"> </w:t>
      </w:r>
      <w:r>
        <w:rPr>
          <w:lang w:val="pl-PL"/>
        </w:rPr>
        <w:t>Termin zostanie przypisany odpowiednio do części postępowania</w:t>
      </w:r>
      <w:r>
        <w:rPr>
          <w:lang w:val="pl-PL"/>
        </w:rPr>
        <w:t>.</w:t>
      </w:r>
    </w:p>
  </w:footnote>
  <w:footnote w:id="2">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3">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4">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5">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10">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395DC0">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B3206"/>
    <w:rsid w:val="002D48BE"/>
    <w:rsid w:val="002E6EDE"/>
    <w:rsid w:val="002F4540"/>
    <w:rsid w:val="00322D0E"/>
    <w:rsid w:val="00323B4E"/>
    <w:rsid w:val="003333A6"/>
    <w:rsid w:val="00335F9F"/>
    <w:rsid w:val="00346C00"/>
    <w:rsid w:val="00354204"/>
    <w:rsid w:val="00354A18"/>
    <w:rsid w:val="0035631A"/>
    <w:rsid w:val="0039324B"/>
    <w:rsid w:val="00395DC0"/>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747BD"/>
    <w:rsid w:val="006919BD"/>
    <w:rsid w:val="006B3129"/>
    <w:rsid w:val="006B6591"/>
    <w:rsid w:val="006B70F7"/>
    <w:rsid w:val="006C5337"/>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B61F8A"/>
    <w:rsid w:val="00B734A1"/>
    <w:rsid w:val="00B86E8F"/>
    <w:rsid w:val="00BB0176"/>
    <w:rsid w:val="00BC1FCE"/>
    <w:rsid w:val="00BD4FC1"/>
    <w:rsid w:val="00BE2024"/>
    <w:rsid w:val="00C16E39"/>
    <w:rsid w:val="00C22015"/>
    <w:rsid w:val="00C536C0"/>
    <w:rsid w:val="00C736D5"/>
    <w:rsid w:val="00C74519"/>
    <w:rsid w:val="00C80380"/>
    <w:rsid w:val="00C906A1"/>
    <w:rsid w:val="00C97E75"/>
    <w:rsid w:val="00CD4424"/>
    <w:rsid w:val="00D005B3"/>
    <w:rsid w:val="00D046E4"/>
    <w:rsid w:val="00D06D36"/>
    <w:rsid w:val="00D25E3D"/>
    <w:rsid w:val="00D40690"/>
    <w:rsid w:val="00D927C7"/>
    <w:rsid w:val="00DA52A1"/>
    <w:rsid w:val="00DA6873"/>
    <w:rsid w:val="00DC3524"/>
    <w:rsid w:val="00E915F1"/>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20</TotalTime>
  <Pages>25</Pages>
  <Words>8697</Words>
  <Characters>52187</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dla Grupy Badawczej Biomarkerów Nowotworowych</dc:subject>
  <dc:creator>Katarzyna Wolynska</dc:creator>
  <cp:keywords/>
  <dc:description/>
  <cp:lastModifiedBy>Marzena Krzymińska | Łukasiewicz – PORT</cp:lastModifiedBy>
  <cp:revision>14</cp:revision>
  <cp:lastPrinted>2020-02-07T19:43:00Z</cp:lastPrinted>
  <dcterms:created xsi:type="dcterms:W3CDTF">2023-06-21T08:51:00Z</dcterms:created>
  <dcterms:modified xsi:type="dcterms:W3CDTF">2024-02-09T11:29:00Z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