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861E" w14:textId="294850BB" w:rsidR="000847CA" w:rsidRPr="000E0166" w:rsidRDefault="000847CA" w:rsidP="000847CA">
      <w:pPr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u w:val="single"/>
          <w:lang w:eastAsia="pl-PL"/>
        </w:rPr>
      </w:pPr>
      <w:r w:rsidRPr="000E0166">
        <w:rPr>
          <w:rFonts w:ascii="Arial" w:eastAsia="Times New Roman" w:hAnsi="Arial" w:cs="Arial"/>
          <w:sz w:val="24"/>
          <w:szCs w:val="20"/>
          <w:u w:val="single"/>
          <w:lang w:eastAsia="pl-PL"/>
        </w:rPr>
        <w:t xml:space="preserve">Załącznik Nr 2 do </w:t>
      </w:r>
      <w:r w:rsidR="0015004E">
        <w:rPr>
          <w:rFonts w:ascii="Arial" w:eastAsia="Times New Roman" w:hAnsi="Arial" w:cs="Arial"/>
          <w:sz w:val="24"/>
          <w:szCs w:val="20"/>
          <w:u w:val="single"/>
          <w:lang w:eastAsia="pl-PL"/>
        </w:rPr>
        <w:t>umowy</w:t>
      </w:r>
    </w:p>
    <w:p w14:paraId="0394F0DD" w14:textId="77777777" w:rsidR="000847CA" w:rsidRDefault="000847CA" w:rsidP="000847CA">
      <w:pPr>
        <w:keepLines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03E90F1A" w14:textId="77777777" w:rsidR="000847CA" w:rsidRPr="00B84FFE" w:rsidRDefault="000847CA" w:rsidP="000847CA">
      <w:pPr>
        <w:keepLines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B84FFE">
        <w:rPr>
          <w:rFonts w:ascii="Arial" w:eastAsia="Times New Roman" w:hAnsi="Arial" w:cs="Arial"/>
          <w:sz w:val="24"/>
          <w:szCs w:val="20"/>
          <w:lang w:eastAsia="pl-PL"/>
        </w:rPr>
        <w:tab/>
      </w:r>
    </w:p>
    <w:p w14:paraId="60B59666" w14:textId="77777777" w:rsidR="00F37301" w:rsidRDefault="000847CA" w:rsidP="000847CA">
      <w:pPr>
        <w:spacing w:after="12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B84FFE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Warunki techniczne budowy oświetlenia </w:t>
      </w:r>
      <w:r w:rsidRPr="00B84FFE">
        <w:rPr>
          <w:rFonts w:ascii="Arial" w:eastAsia="Times New Roman" w:hAnsi="Arial" w:cs="Times New Roman"/>
          <w:b/>
          <w:sz w:val="24"/>
          <w:szCs w:val="20"/>
          <w:lang w:eastAsia="pl-PL"/>
        </w:rPr>
        <w:br/>
        <w:t>ul</w:t>
      </w:r>
      <w:r w:rsidR="00E02FE5">
        <w:rPr>
          <w:rFonts w:ascii="Arial" w:eastAsia="Times New Roman" w:hAnsi="Arial" w:cs="Times New Roman"/>
          <w:b/>
          <w:sz w:val="24"/>
          <w:szCs w:val="20"/>
          <w:lang w:eastAsia="pl-PL"/>
        </w:rPr>
        <w:t>ic</w:t>
      </w:r>
      <w:r w:rsidR="00F37301">
        <w:rPr>
          <w:rFonts w:ascii="Arial" w:eastAsia="Times New Roman" w:hAnsi="Arial" w:cs="Times New Roman"/>
          <w:b/>
          <w:sz w:val="24"/>
          <w:szCs w:val="20"/>
          <w:lang w:eastAsia="pl-PL"/>
        </w:rPr>
        <w:t>: Dusznicka - Wieniecka</w:t>
      </w:r>
      <w:r w:rsidR="003644B7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, </w:t>
      </w:r>
      <w:r w:rsidR="00F37301">
        <w:rPr>
          <w:rFonts w:ascii="Arial" w:eastAsia="Times New Roman" w:hAnsi="Arial" w:cs="Times New Roman"/>
          <w:b/>
          <w:sz w:val="24"/>
          <w:szCs w:val="20"/>
          <w:lang w:eastAsia="pl-PL"/>
        </w:rPr>
        <w:t>Wojska Pol</w:t>
      </w:r>
      <w:r w:rsidR="003644B7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skiego, </w:t>
      </w:r>
      <w:r w:rsidR="00F37301">
        <w:rPr>
          <w:rFonts w:ascii="Arial" w:eastAsia="Times New Roman" w:hAnsi="Arial" w:cs="Times New Roman"/>
          <w:b/>
          <w:sz w:val="24"/>
          <w:szCs w:val="20"/>
          <w:lang w:eastAsia="pl-PL"/>
        </w:rPr>
        <w:t>Tatrzańska</w:t>
      </w:r>
      <w:r w:rsidR="003644B7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, </w:t>
      </w:r>
    </w:p>
    <w:p w14:paraId="1EF5107E" w14:textId="25A014F8" w:rsidR="000847CA" w:rsidRPr="00B84FFE" w:rsidRDefault="00F37301" w:rsidP="000847CA">
      <w:pPr>
        <w:spacing w:after="12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0"/>
          <w:lang w:eastAsia="pl-PL"/>
        </w:rPr>
        <w:t>Chemiczna</w:t>
      </w:r>
      <w:r w:rsidR="003644B7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, </w:t>
      </w:r>
      <w:r w:rsidR="00A21C0C">
        <w:rPr>
          <w:rFonts w:ascii="Arial" w:eastAsia="Times New Roman" w:hAnsi="Arial" w:cs="Times New Roman"/>
          <w:b/>
          <w:sz w:val="24"/>
          <w:szCs w:val="20"/>
          <w:lang w:eastAsia="pl-PL"/>
        </w:rPr>
        <w:t>Norweska - Stroma</w:t>
      </w:r>
      <w:r w:rsidR="003644B7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, </w:t>
      </w:r>
      <w:r w:rsidR="00A21C0C">
        <w:rPr>
          <w:rFonts w:ascii="Arial" w:eastAsia="Times New Roman" w:hAnsi="Arial" w:cs="Times New Roman"/>
          <w:b/>
          <w:sz w:val="24"/>
          <w:szCs w:val="20"/>
          <w:lang w:eastAsia="pl-PL"/>
        </w:rPr>
        <w:t>Grzybowa - Smardzowa</w:t>
      </w:r>
      <w:r w:rsidR="003644B7">
        <w:rPr>
          <w:rFonts w:ascii="Arial" w:eastAsia="Times New Roman" w:hAnsi="Arial" w:cs="Times New Roman"/>
          <w:b/>
          <w:sz w:val="24"/>
          <w:szCs w:val="20"/>
          <w:lang w:eastAsia="pl-PL"/>
        </w:rPr>
        <w:t>,</w:t>
      </w:r>
      <w:r w:rsidR="00A21C0C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 Kętrzyńska</w:t>
      </w:r>
      <w:r w:rsidR="000847CA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 </w:t>
      </w:r>
    </w:p>
    <w:p w14:paraId="3A868685" w14:textId="77777777" w:rsidR="000847CA" w:rsidRDefault="000847CA" w:rsidP="000847CA">
      <w:pPr>
        <w:spacing w:after="12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14:paraId="651254D2" w14:textId="3D1B3989" w:rsidR="00E02FE5" w:rsidRPr="00E02FE5" w:rsidRDefault="00E02FE5" w:rsidP="00E02FE5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E02FE5">
        <w:rPr>
          <w:rFonts w:ascii="Arial" w:hAnsi="Arial" w:cs="Arial"/>
        </w:rPr>
        <w:t>Istniejące oświetlenie wzdłuż ulic</w:t>
      </w:r>
      <w:r w:rsidR="00F37301">
        <w:rPr>
          <w:rFonts w:ascii="Arial" w:hAnsi="Arial" w:cs="Arial"/>
        </w:rPr>
        <w:t>y</w:t>
      </w:r>
      <w:r w:rsidRPr="00E02FE5">
        <w:rPr>
          <w:rFonts w:ascii="Arial" w:hAnsi="Arial" w:cs="Arial"/>
        </w:rPr>
        <w:t xml:space="preserve"> </w:t>
      </w:r>
      <w:r w:rsidR="0074492D">
        <w:rPr>
          <w:rFonts w:ascii="Arial" w:hAnsi="Arial" w:cs="Arial"/>
        </w:rPr>
        <w:t>Stromej</w:t>
      </w:r>
      <w:r w:rsidR="00F37301">
        <w:rPr>
          <w:rFonts w:ascii="Arial" w:hAnsi="Arial" w:cs="Arial"/>
        </w:rPr>
        <w:t xml:space="preserve"> oraz ulicy Tatrzańskiej</w:t>
      </w:r>
      <w:r w:rsidRPr="00E02FE5">
        <w:rPr>
          <w:rFonts w:ascii="Arial" w:hAnsi="Arial" w:cs="Arial"/>
        </w:rPr>
        <w:t xml:space="preserve"> jest własności </w:t>
      </w:r>
      <w:r>
        <w:rPr>
          <w:rFonts w:ascii="Arial" w:hAnsi="Arial" w:cs="Arial"/>
        </w:rPr>
        <w:t>Enea Oświetlenie. Należy wystąpić do Rejonu Oświetlenia</w:t>
      </w:r>
      <w:r w:rsidRPr="00E02FE5">
        <w:rPr>
          <w:rFonts w:ascii="Arial" w:hAnsi="Arial" w:cs="Arial"/>
        </w:rPr>
        <w:t xml:space="preserve"> w Bydgoszczy</w:t>
      </w:r>
      <w:r>
        <w:rPr>
          <w:rFonts w:ascii="Arial" w:hAnsi="Arial" w:cs="Arial"/>
        </w:rPr>
        <w:t xml:space="preserve"> o warunki techniczne likwidacji przedmiotowego oświetlenia</w:t>
      </w:r>
      <w:r w:rsidRPr="00E02FE5">
        <w:rPr>
          <w:rFonts w:ascii="Arial" w:hAnsi="Arial" w:cs="Arial"/>
        </w:rPr>
        <w:t>.</w:t>
      </w:r>
    </w:p>
    <w:p w14:paraId="0B4CD6BB" w14:textId="77777777" w:rsidR="00E02FE5" w:rsidRPr="00E02FE5" w:rsidRDefault="00E02FE5" w:rsidP="00E02FE5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E02FE5">
        <w:rPr>
          <w:rFonts w:ascii="Arial" w:hAnsi="Arial" w:cs="Arial"/>
        </w:rPr>
        <w:t>Zaprojektować nowe oświetlenie. Słupy oświetleniowe aluminiowe anodowane – kolor RAL 7021, o wysokości wg obliczeń, osadzony na fundamencie prefabrykowanym.</w:t>
      </w:r>
    </w:p>
    <w:p w14:paraId="1DD680A1" w14:textId="5F1A486D" w:rsidR="00E02FE5" w:rsidRPr="00E02FE5" w:rsidRDefault="00E02FE5" w:rsidP="00E02FE5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E02FE5">
        <w:rPr>
          <w:rFonts w:ascii="Arial" w:hAnsi="Arial" w:cs="Arial"/>
        </w:rPr>
        <w:t xml:space="preserve">Zasilić z istniejących sieci oświetlenia własności Miasta Bydgoszcz (z istniejących </w:t>
      </w:r>
      <w:r w:rsidRPr="00E02FE5">
        <w:rPr>
          <w:rFonts w:ascii="Arial" w:hAnsi="Arial" w:cs="Arial"/>
        </w:rPr>
        <w:br/>
        <w:t xml:space="preserve">SOU(UM). </w:t>
      </w:r>
    </w:p>
    <w:p w14:paraId="491158E9" w14:textId="77777777" w:rsidR="00E02FE5" w:rsidRPr="00E02FE5" w:rsidRDefault="00E02FE5" w:rsidP="00E02FE5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E02FE5">
        <w:rPr>
          <w:rFonts w:ascii="Arial" w:hAnsi="Arial" w:cs="Arial"/>
        </w:rPr>
        <w:t>Kable obwodowe YKY 5-żyłowe wg obliczeń, osłonić rurami PCV ᴓ110 na całej długości.</w:t>
      </w:r>
    </w:p>
    <w:p w14:paraId="398CB3DE" w14:textId="77777777" w:rsidR="00E02FE5" w:rsidRPr="00E02FE5" w:rsidRDefault="00E02FE5" w:rsidP="00E02FE5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E02FE5">
        <w:rPr>
          <w:rFonts w:ascii="Arial" w:hAnsi="Arial" w:cs="Arial"/>
        </w:rPr>
        <w:t xml:space="preserve">Oprawa oświetleniowa ze źródłem LED o mocy wg obliczeń i cechach charakterystycznych: obudowa aluminiowa, szczelność komory optycznej  komory zespołu sterowania IP66. W oprawie lub słupie zainstalowany sterownik zgodny </w:t>
      </w:r>
      <w:r w:rsidRPr="00E02FE5">
        <w:rPr>
          <w:rFonts w:ascii="Arial" w:hAnsi="Arial" w:cs="Arial"/>
        </w:rPr>
        <w:br/>
        <w:t>z systemem DALI w celu włączenia do systemu sterowania oświetleniem, skuteczność świetlna oprawy min. 130lm/W.</w:t>
      </w:r>
    </w:p>
    <w:p w14:paraId="65DD2197" w14:textId="77777777" w:rsidR="00E02FE5" w:rsidRPr="00E02FE5" w:rsidRDefault="00E02FE5" w:rsidP="00E02FE5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E02FE5">
        <w:rPr>
          <w:rFonts w:ascii="Arial" w:hAnsi="Arial" w:cs="Arial"/>
        </w:rPr>
        <w:t>Wykonawca ponosi koszt dołączenia punktu oświetleniowego do systemu (ok. 6 zł/pkt).</w:t>
      </w:r>
    </w:p>
    <w:p w14:paraId="6F5E84CE" w14:textId="77777777" w:rsidR="00E02FE5" w:rsidRPr="00E02FE5" w:rsidRDefault="00E02FE5" w:rsidP="00E02FE5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E02FE5">
        <w:rPr>
          <w:rFonts w:ascii="Arial" w:hAnsi="Arial" w:cs="Arial"/>
        </w:rPr>
        <w:t>Uzyskać równomierność oświetlenia zgodnie z obowiązującą normą dla danej sytuacji oświetleniowej.</w:t>
      </w:r>
    </w:p>
    <w:p w14:paraId="1819C2B5" w14:textId="77777777" w:rsidR="00E02FE5" w:rsidRPr="00E02FE5" w:rsidRDefault="00E02FE5" w:rsidP="00E02FE5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E02FE5">
        <w:rPr>
          <w:rFonts w:ascii="Arial" w:hAnsi="Arial" w:cs="Arial"/>
        </w:rPr>
        <w:t>Uwzględnić konieczność wykonania pomiarów oświetlenia po wybudowaniu dla oceny sprawności świecenia po rocznej eksploatacji.</w:t>
      </w:r>
    </w:p>
    <w:p w14:paraId="2F4F5493" w14:textId="77777777" w:rsidR="00E02FE5" w:rsidRPr="00E02FE5" w:rsidRDefault="00E02FE5" w:rsidP="00E02FE5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E02FE5">
        <w:rPr>
          <w:rFonts w:ascii="Arial" w:hAnsi="Arial" w:cs="Arial"/>
        </w:rPr>
        <w:t>Przed przystąpieniem do projektowania należy uzgodnić koncepcje oświetlenia w ZDMiKP Zespół  Elektroenergetyczny.</w:t>
      </w:r>
    </w:p>
    <w:p w14:paraId="0416487D" w14:textId="32DB01E6" w:rsidR="00E02FE5" w:rsidRPr="008F65ED" w:rsidRDefault="00E02FE5" w:rsidP="008F65ED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E02FE5">
        <w:rPr>
          <w:rFonts w:ascii="Arial" w:hAnsi="Arial" w:cs="Arial"/>
        </w:rPr>
        <w:t>W trakcie projektowania konsultować się z przedstawicielem ZDMiKP Zespół Elektroenergetyczny  tel. 582-27-01.</w:t>
      </w:r>
    </w:p>
    <w:p w14:paraId="65E7899F" w14:textId="77777777" w:rsidR="00E02FE5" w:rsidRPr="00E02FE5" w:rsidRDefault="00E02FE5" w:rsidP="00E02FE5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E02FE5">
        <w:rPr>
          <w:rFonts w:ascii="Arial" w:hAnsi="Arial" w:cs="Arial"/>
        </w:rPr>
        <w:t>Dokumentacja podlega uzgodnieniu w ZDMiKP Zespół Elektroenergetyczny.</w:t>
      </w:r>
    </w:p>
    <w:p w14:paraId="7E978B06" w14:textId="77777777" w:rsidR="00E02FE5" w:rsidRPr="00E02FE5" w:rsidRDefault="00E02FE5" w:rsidP="00E02FE5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E02FE5">
        <w:rPr>
          <w:rFonts w:ascii="Arial" w:hAnsi="Arial" w:cs="Arial"/>
        </w:rPr>
        <w:t>Dokumentację powykonawczą oświetlenia należy dostarczyć do ZDMiKP w formie papierowej i cyfrowej (format DGN lub DWG).</w:t>
      </w:r>
    </w:p>
    <w:p w14:paraId="16BD6576" w14:textId="77777777" w:rsidR="00E02FE5" w:rsidRPr="00E02FE5" w:rsidRDefault="00E02FE5" w:rsidP="00E02FE5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E02FE5">
        <w:rPr>
          <w:rFonts w:ascii="Arial" w:hAnsi="Arial" w:cs="Arial"/>
        </w:rPr>
        <w:t>Przed przystąpieniem do prac na sieci ZDMiKP należy z 7-dniowym wyprzedzeniem wystąpić o dopuszczenie.</w:t>
      </w:r>
    </w:p>
    <w:p w14:paraId="7AEA1224" w14:textId="77777777" w:rsidR="00E02FE5" w:rsidRPr="00E02FE5" w:rsidRDefault="00E02FE5" w:rsidP="00E02FE5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E02FE5">
        <w:rPr>
          <w:rFonts w:ascii="Arial" w:hAnsi="Arial" w:cs="Arial"/>
        </w:rPr>
        <w:t>Prace należy zgłosić do ZDMiKP z 3 dniowym wyprzedzeniem.</w:t>
      </w:r>
    </w:p>
    <w:p w14:paraId="00C6EAB7" w14:textId="77777777" w:rsidR="00E02FE5" w:rsidRPr="00E02FE5" w:rsidRDefault="00E02FE5" w:rsidP="00E02FE5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E02FE5">
        <w:rPr>
          <w:rFonts w:ascii="Arial" w:hAnsi="Arial" w:cs="Arial"/>
        </w:rPr>
        <w:t>Warunki ważne są przez okres 2 lat od daty ich wystawienia.</w:t>
      </w:r>
    </w:p>
    <w:p w14:paraId="65D2F572" w14:textId="77777777" w:rsidR="00254DEB" w:rsidRDefault="00254DEB"/>
    <w:sectPr w:rsidR="0025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13BDE"/>
    <w:multiLevelType w:val="hybridMultilevel"/>
    <w:tmpl w:val="EE4A3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47DF5"/>
    <w:multiLevelType w:val="hybridMultilevel"/>
    <w:tmpl w:val="D9A87AE4"/>
    <w:lvl w:ilvl="0" w:tplc="E9E825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560180">
    <w:abstractNumId w:val="1"/>
  </w:num>
  <w:num w:numId="2" w16cid:durableId="1168518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7C"/>
    <w:rsid w:val="0000348D"/>
    <w:rsid w:val="000847CA"/>
    <w:rsid w:val="000E0166"/>
    <w:rsid w:val="0010580F"/>
    <w:rsid w:val="0015004E"/>
    <w:rsid w:val="001E637C"/>
    <w:rsid w:val="00254DEB"/>
    <w:rsid w:val="003644B7"/>
    <w:rsid w:val="00666B79"/>
    <w:rsid w:val="0074492D"/>
    <w:rsid w:val="008F65ED"/>
    <w:rsid w:val="00A21C0C"/>
    <w:rsid w:val="00E02FE5"/>
    <w:rsid w:val="00F105C2"/>
    <w:rsid w:val="00F3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AF0C"/>
  <w15:chartTrackingRefBased/>
  <w15:docId w15:val="{CB6DBA01-5F1B-4091-B320-FE2D0D26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7C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Radzimski</dc:creator>
  <cp:keywords/>
  <dc:description/>
  <cp:lastModifiedBy>Marcin Rydzewski</cp:lastModifiedBy>
  <cp:revision>20</cp:revision>
  <dcterms:created xsi:type="dcterms:W3CDTF">2024-02-19T12:23:00Z</dcterms:created>
  <dcterms:modified xsi:type="dcterms:W3CDTF">2024-03-15T11:09:00Z</dcterms:modified>
</cp:coreProperties>
</file>