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B89C" w14:textId="77777777" w:rsidR="003F6CE7" w:rsidRDefault="003F6CE7">
      <w:pPr>
        <w:jc w:val="right"/>
        <w:rPr>
          <w:rFonts w:ascii="Arial" w:hAnsi="Arial" w:cs="Arial"/>
        </w:rPr>
      </w:pPr>
    </w:p>
    <w:p w14:paraId="758E1D5F" w14:textId="77777777" w:rsidR="003F6CE7" w:rsidRDefault="003F6CE7" w:rsidP="00545636">
      <w:pPr>
        <w:rPr>
          <w:rFonts w:ascii="Arial" w:hAnsi="Arial" w:cs="Arial"/>
        </w:rPr>
      </w:pPr>
    </w:p>
    <w:p w14:paraId="6809CA82" w14:textId="77777777" w:rsidR="00545636" w:rsidRDefault="00545636" w:rsidP="00545636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159E907A" w14:textId="77777777" w:rsidTr="00187ADC">
        <w:trPr>
          <w:trHeight w:val="6682"/>
          <w:jc w:val="center"/>
        </w:trPr>
        <w:tc>
          <w:tcPr>
            <w:tcW w:w="10206" w:type="dxa"/>
          </w:tcPr>
          <w:p w14:paraId="5AAAC6F3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649F3D6E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D81EB" w14:textId="109EA5D3" w:rsid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Dysk SSD</w:t>
            </w:r>
          </w:p>
          <w:p w14:paraId="314C3FD5" w14:textId="77777777" w:rsidR="00A3528B" w:rsidRPr="009B3179" w:rsidRDefault="00A3528B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52DF4CE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Pojemność: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500 GB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553E8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Kodowanie sprzętu: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5040D9A6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Algorytm kodowania: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256 bitów AES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AA47F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Typ pamięci NAND: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Komórki wielopoziomowe 3D (MLC)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58B41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Rodzaj obudowy: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2,5"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AC24C3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Interfejs: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SATA 6Gb/s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0B391C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Wielkość bufora: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512 MB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AD326" w14:textId="711197DD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Cechy: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Wsparcie TRIM, tryb uśpienia, Auto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Garbage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Collection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Algorithm</w:t>
            </w:r>
            <w:proofErr w:type="gram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,TurboWrite</w:t>
            </w:r>
            <w:proofErr w:type="spellEnd"/>
            <w:proofErr w:type="gram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Technology, 3-bit 3D V-NAND Technology,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Low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Power DDR4 SDRAM </w:t>
            </w:r>
            <w:r w:rsidR="00187ADC" w:rsidRPr="009B3179">
              <w:rPr>
                <w:rFonts w:ascii="Arial" w:hAnsi="Arial" w:cs="Arial"/>
                <w:color w:val="222222"/>
                <w:sz w:val="20"/>
                <w:szCs w:val="20"/>
              </w:rPr>
              <w:t>Cache, S</w:t>
            </w: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.M.A.R.T., 256-bit AES, IEEE 1667</w:t>
            </w:r>
            <w:r w:rsidRPr="009B3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A30276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Wytrzymałość SSD: 2400 TB </w:t>
            </w:r>
          </w:p>
          <w:p w14:paraId="37A268C5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Szybkość transmisji urządzenia: 600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(zewnętrzna) </w:t>
            </w:r>
          </w:p>
          <w:p w14:paraId="6C9A29CD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- Szybkość wewnętrzna danych:</w:t>
            </w:r>
            <w:bookmarkStart w:id="0" w:name="_GoBack"/>
            <w:bookmarkEnd w:id="0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560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(odczyt) / 530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MBps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(zapis) </w:t>
            </w:r>
          </w:p>
          <w:p w14:paraId="71428E50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Odczyt losowy 4 KB: 13000 IOPS </w:t>
            </w:r>
          </w:p>
          <w:p w14:paraId="215A822F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Zapis losowy 4KB: 36000 IOPS </w:t>
            </w:r>
          </w:p>
          <w:p w14:paraId="284106F0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Maksymalny zapis losowy 4KB: 88000 IOPS </w:t>
            </w:r>
          </w:p>
          <w:p w14:paraId="61B3F210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Maks. odczyt losowy 4KB: 98000 IOPS </w:t>
            </w:r>
          </w:p>
          <w:p w14:paraId="4F5A3796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Niezawodność MTBF: 1,500,000 godziny </w:t>
            </w:r>
          </w:p>
          <w:p w14:paraId="53136549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Interfejsy: 1 x SATA 6 </w:t>
            </w:r>
            <w:proofErr w:type="spell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Gb</w:t>
            </w:r>
            <w:proofErr w:type="spell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/s </w:t>
            </w:r>
          </w:p>
          <w:p w14:paraId="2A217BA9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Kompatybilna Wnęka: 2,5" </w:t>
            </w:r>
          </w:p>
          <w:p w14:paraId="6191C993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Zużycie energii: 2.2 </w:t>
            </w:r>
            <w:proofErr w:type="gram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wat</w:t>
            </w:r>
            <w:proofErr w:type="gram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(przeciętna), 3.5 </w:t>
            </w:r>
            <w:proofErr w:type="gramStart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wat</w:t>
            </w:r>
            <w:proofErr w:type="gramEnd"/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 (maksymalnie) </w:t>
            </w:r>
          </w:p>
          <w:p w14:paraId="30EEFBAC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Zgodność z normami: WWN, IEEE 1667 </w:t>
            </w:r>
          </w:p>
          <w:p w14:paraId="5B39C535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Obsługa i wsparcie: Gwarancja ograniczona - 5 lat </w:t>
            </w:r>
          </w:p>
          <w:p w14:paraId="524F6648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Minimalna temperatura pracy: 0 °C </w:t>
            </w:r>
          </w:p>
          <w:p w14:paraId="4B13C4CD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 xml:space="preserve">- Maksymalna temperatura pracy: 70 °C </w:t>
            </w:r>
          </w:p>
          <w:p w14:paraId="5071D4D9" w14:textId="77777777" w:rsidR="009B3179" w:rsidRPr="009B3179" w:rsidRDefault="009B3179" w:rsidP="009B31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B3179">
              <w:rPr>
                <w:rFonts w:ascii="Arial" w:hAnsi="Arial" w:cs="Arial"/>
                <w:color w:val="222222"/>
                <w:sz w:val="20"/>
                <w:szCs w:val="20"/>
              </w:rPr>
              <w:t>- Odporność na wstrząsy (podczas pracy): 1500 g @ półokres sinusoidy 0,5 ms</w:t>
            </w:r>
          </w:p>
          <w:p w14:paraId="39FF63A5" w14:textId="77777777" w:rsidR="00B65BF0" w:rsidRPr="0058173E" w:rsidRDefault="00B65BF0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B47BF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9160" w14:textId="77777777" w:rsidR="0037713B" w:rsidRDefault="0037713B">
      <w:r>
        <w:separator/>
      </w:r>
    </w:p>
  </w:endnote>
  <w:endnote w:type="continuationSeparator" w:id="0">
    <w:p w14:paraId="16FAE35D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6F40D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8F1F9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1F97">
              <w:rPr>
                <w:b/>
                <w:bCs/>
              </w:rPr>
              <w:fldChar w:fldCharType="separate"/>
            </w:r>
            <w:r w:rsidR="00187ADC">
              <w:rPr>
                <w:b/>
                <w:bCs/>
                <w:noProof/>
              </w:rPr>
              <w:t>1</w:t>
            </w:r>
            <w:r w:rsidR="008F1F97">
              <w:rPr>
                <w:b/>
                <w:bCs/>
              </w:rPr>
              <w:fldChar w:fldCharType="end"/>
            </w:r>
            <w:r>
              <w:t xml:space="preserve"> z </w:t>
            </w:r>
            <w:r w:rsidR="008F1F9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1F97">
              <w:rPr>
                <w:b/>
                <w:bCs/>
              </w:rPr>
              <w:fldChar w:fldCharType="separate"/>
            </w:r>
            <w:r w:rsidR="00187ADC">
              <w:rPr>
                <w:b/>
                <w:bCs/>
                <w:noProof/>
              </w:rPr>
              <w:t>1</w:t>
            </w:r>
            <w:r w:rsidR="008F1F97">
              <w:rPr>
                <w:b/>
                <w:bCs/>
              </w:rPr>
              <w:fldChar w:fldCharType="end"/>
            </w:r>
          </w:p>
        </w:sdtContent>
      </w:sdt>
    </w:sdtContent>
  </w:sdt>
  <w:p w14:paraId="312D7715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4C9F" w14:textId="77777777" w:rsidR="0037713B" w:rsidRDefault="0037713B">
      <w:r>
        <w:separator/>
      </w:r>
    </w:p>
  </w:footnote>
  <w:footnote w:type="continuationSeparator" w:id="0">
    <w:p w14:paraId="5439442B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FA0B" w14:textId="77777777" w:rsidR="00005027" w:rsidRDefault="00187ADC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9B3179">
      <w:rPr>
        <w:noProof/>
      </w:rPr>
      <w:t>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87ADC"/>
    <w:rsid w:val="001F060C"/>
    <w:rsid w:val="00225369"/>
    <w:rsid w:val="00254D7D"/>
    <w:rsid w:val="003472C2"/>
    <w:rsid w:val="0037713B"/>
    <w:rsid w:val="003F6CE7"/>
    <w:rsid w:val="00493660"/>
    <w:rsid w:val="00494840"/>
    <w:rsid w:val="00545636"/>
    <w:rsid w:val="0058173E"/>
    <w:rsid w:val="005C32D0"/>
    <w:rsid w:val="006D4F26"/>
    <w:rsid w:val="00703F5C"/>
    <w:rsid w:val="00751DFC"/>
    <w:rsid w:val="008C146E"/>
    <w:rsid w:val="008F1F97"/>
    <w:rsid w:val="00935D58"/>
    <w:rsid w:val="009B3179"/>
    <w:rsid w:val="00A3528B"/>
    <w:rsid w:val="00B65BF0"/>
    <w:rsid w:val="00C851E6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605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B3179"/>
    <w:pPr>
      <w:widowControl w:val="0"/>
      <w:suppressLineNumbers/>
    </w:pPr>
    <w:rPr>
      <w:rFonts w:ascii="Liberation Serif" w:eastAsia="SimSun" w:hAnsi="Liberation Serif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2021-11-10T09:39:00Z</dcterms:created>
  <dcterms:modified xsi:type="dcterms:W3CDTF">2021-11-16T11:53:00Z</dcterms:modified>
</cp:coreProperties>
</file>