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D20D1" w14:textId="3FC64344" w:rsidR="00771774" w:rsidRPr="00CE3260" w:rsidRDefault="00771774" w:rsidP="00771774">
      <w:pPr>
        <w:spacing w:line="288" w:lineRule="auto"/>
        <w:jc w:val="right"/>
        <w:rPr>
          <w:rFonts w:asciiTheme="minorHAnsi" w:eastAsia="Calibri" w:hAnsiTheme="minorHAnsi" w:cstheme="minorHAnsi"/>
          <w:bCs/>
          <w:color w:val="000000"/>
        </w:rPr>
      </w:pPr>
      <w:r w:rsidRPr="00CE3260">
        <w:rPr>
          <w:rFonts w:asciiTheme="minorHAnsi" w:eastAsia="Calibri" w:hAnsiTheme="minorHAnsi" w:cstheme="minorHAnsi"/>
          <w:bCs/>
          <w:color w:val="000000"/>
        </w:rPr>
        <w:t>Załącznik nr 1</w:t>
      </w:r>
    </w:p>
    <w:p w14:paraId="0AC15F88" w14:textId="7B09DC16" w:rsidR="00771774" w:rsidRPr="00CE3260" w:rsidRDefault="00771774" w:rsidP="00771774">
      <w:pPr>
        <w:spacing w:line="288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CE3260">
        <w:rPr>
          <w:rFonts w:asciiTheme="minorHAnsi" w:eastAsia="Calibri" w:hAnsiTheme="minorHAnsi" w:cstheme="minorHAnsi"/>
          <w:b/>
          <w:color w:val="000000"/>
        </w:rPr>
        <w:t>Szczegółowy opis przedmiotu zamówienia</w:t>
      </w:r>
    </w:p>
    <w:p w14:paraId="377AA7B1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77800F7C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Przedmiotem zamówienia jest stałe, kompleksowe świadczenie usług ochrony osób i mienia  na rzecz Zamawiającego w zakresie : </w:t>
      </w:r>
    </w:p>
    <w:p w14:paraId="06DEEE41" w14:textId="6F70FCA3" w:rsidR="00771774" w:rsidRPr="00CE3260" w:rsidRDefault="00771774" w:rsidP="00771774"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bezpośredniej ochrony fizycznej mienia budynku głównego Urzędu Miejskiego w Świętochłowicach położonego przy ul. Katowickiej 54 oraz ochronie fizycznej pracowników i innych osób przebywających w budynku przy ul. Katowickiej 54 poza godzinami pracy,</w:t>
      </w:r>
    </w:p>
    <w:p w14:paraId="3166DDCD" w14:textId="5DBFCFF2" w:rsidR="00771774" w:rsidRPr="00CE3260" w:rsidRDefault="00771774" w:rsidP="00771774"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monitoringu budynku głównego Urzędu Miejskiego w Świętochłowicach położonego przy </w:t>
      </w:r>
      <w:r w:rsidRPr="00CE3260">
        <w:rPr>
          <w:rFonts w:asciiTheme="minorHAnsi" w:eastAsia="Calibri" w:hAnsiTheme="minorHAnsi" w:cstheme="minorHAnsi"/>
          <w:color w:val="000000"/>
        </w:rPr>
        <w:br/>
        <w:t>ul. Katowickiej 54 wraz oficyną przy ul. Katowickiej 54, ul. Katowickiej 54a, budynku przy ul. Katowickiej 53.</w:t>
      </w:r>
    </w:p>
    <w:p w14:paraId="5257BF10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0B49AE7E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Budynek główny Urzędu Miejskiego w Świętochłowicach przy ul. Katowickiej 54  posiada cztery kondygnacje, częściowo podpiwniczone. Budynek pełni funkcję biurową jest przystosowany do obsługi dużej liczby interesantów. Powierzchnia budynku wynosi 2.816,00 m</w:t>
      </w:r>
      <w:r w:rsidRPr="00CE3260">
        <w:rPr>
          <w:rFonts w:asciiTheme="minorHAnsi" w:eastAsia="Calibri" w:hAnsiTheme="minorHAnsi" w:cstheme="minorHAnsi"/>
          <w:color w:val="000000"/>
          <w:vertAlign w:val="superscript"/>
        </w:rPr>
        <w:t>2</w:t>
      </w:r>
      <w:r w:rsidRPr="00CE3260">
        <w:rPr>
          <w:rFonts w:asciiTheme="minorHAnsi" w:eastAsia="Calibri" w:hAnsiTheme="minorHAnsi" w:cstheme="minorHAnsi"/>
          <w:color w:val="000000"/>
        </w:rPr>
        <w:t xml:space="preserve">. Budynek posiada jedno wejście główne oraz trzy wyjścia awaryjne. Na ostatnim piętrze budynku mieści się archiwum. W piwnicy znajdują się pomieszczenia biurowe.  Piwnica jest dostępna dla osób trzecich.  </w:t>
      </w:r>
    </w:p>
    <w:p w14:paraId="7A5DD605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Budynek przy ul. Katowickiej 54a (oficyna) posiada dwie kondygnacje i podpiwniczenie. Powierzchnia oficyny wynosi  153,75 m</w:t>
      </w:r>
      <w:r w:rsidRPr="00CE3260">
        <w:rPr>
          <w:rFonts w:asciiTheme="minorHAnsi" w:eastAsia="Calibri" w:hAnsiTheme="minorHAnsi" w:cstheme="minorHAnsi"/>
          <w:color w:val="000000"/>
          <w:vertAlign w:val="superscript"/>
        </w:rPr>
        <w:t>2</w:t>
      </w:r>
      <w:r w:rsidRPr="00CE3260">
        <w:rPr>
          <w:rFonts w:asciiTheme="minorHAnsi" w:eastAsia="Calibri" w:hAnsiTheme="minorHAnsi" w:cstheme="minorHAnsi"/>
          <w:color w:val="000000"/>
        </w:rPr>
        <w:t>.  Obok oficyny znajdują się  zabudowania gospodarcze o powierzchni 225m</w:t>
      </w:r>
      <w:r w:rsidRPr="00CE3260">
        <w:rPr>
          <w:rFonts w:asciiTheme="minorHAnsi" w:eastAsia="Calibri" w:hAnsiTheme="minorHAnsi" w:cstheme="minorHAnsi"/>
          <w:color w:val="000000"/>
          <w:vertAlign w:val="superscript"/>
        </w:rPr>
        <w:t>2</w:t>
      </w:r>
      <w:r w:rsidRPr="00CE3260">
        <w:rPr>
          <w:rFonts w:asciiTheme="minorHAnsi" w:eastAsia="Calibri" w:hAnsiTheme="minorHAnsi" w:cstheme="minorHAnsi"/>
          <w:color w:val="000000"/>
        </w:rPr>
        <w:t>, w którym mieszczą się: dwa garaże na samochody służbowe, warsztat oraz magazyn. Budynek przy ul. Katowickiej 53 posiada dwie kondygnacje i podpiwniczenie. Powierzchnia budynku wynosi  722,59 m</w:t>
      </w:r>
      <w:r w:rsidRPr="00CE3260">
        <w:rPr>
          <w:rFonts w:asciiTheme="minorHAnsi" w:eastAsia="Calibri" w:hAnsiTheme="minorHAnsi" w:cstheme="minorHAnsi"/>
          <w:color w:val="000000"/>
          <w:vertAlign w:val="superscript"/>
        </w:rPr>
        <w:t>2</w:t>
      </w:r>
      <w:r w:rsidRPr="00CE3260">
        <w:rPr>
          <w:rFonts w:asciiTheme="minorHAnsi" w:eastAsia="Calibri" w:hAnsiTheme="minorHAnsi" w:cstheme="minorHAnsi"/>
          <w:color w:val="000000"/>
        </w:rPr>
        <w:t>. Obok znajdują się  zabudowania o powierzchni 80,04 m</w:t>
      </w:r>
      <w:r w:rsidRPr="00CE3260">
        <w:rPr>
          <w:rFonts w:asciiTheme="minorHAnsi" w:eastAsia="Calibri" w:hAnsiTheme="minorHAnsi" w:cstheme="minorHAnsi"/>
          <w:color w:val="000000"/>
          <w:vertAlign w:val="superscript"/>
        </w:rPr>
        <w:t>2</w:t>
      </w:r>
      <w:r w:rsidRPr="00CE3260">
        <w:rPr>
          <w:rFonts w:asciiTheme="minorHAnsi" w:eastAsia="Calibri" w:hAnsiTheme="minorHAnsi" w:cstheme="minorHAnsi"/>
          <w:color w:val="000000"/>
        </w:rPr>
        <w:t>, w którym mieszczą się: dwa garaże, kotłownia oraz parking na samochody służbowe o pow. 312,00 m</w:t>
      </w:r>
      <w:r w:rsidRPr="00CE3260">
        <w:rPr>
          <w:rFonts w:asciiTheme="minorHAnsi" w:eastAsia="Calibri" w:hAnsiTheme="minorHAnsi" w:cstheme="minorHAnsi"/>
          <w:color w:val="000000"/>
          <w:vertAlign w:val="superscript"/>
        </w:rPr>
        <w:t>2</w:t>
      </w:r>
      <w:r w:rsidRPr="00CE3260">
        <w:rPr>
          <w:rFonts w:asciiTheme="minorHAnsi" w:eastAsia="Calibri" w:hAnsiTheme="minorHAnsi" w:cstheme="minorHAnsi"/>
          <w:color w:val="000000"/>
        </w:rPr>
        <w:t xml:space="preserve">. </w:t>
      </w:r>
    </w:p>
    <w:p w14:paraId="24B7DDE9" w14:textId="7CE868D0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Budynki są wyposażone w sieć komputerową oraz system antywłamaniowy.  </w:t>
      </w:r>
    </w:p>
    <w:p w14:paraId="3CC8E7B8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026E60E7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Sygnalizacja włamania pracuje w oparciu o centralę alarmową RP296 klasy S produkcji </w:t>
      </w:r>
      <w:proofErr w:type="spellStart"/>
      <w:r w:rsidRPr="00CE3260">
        <w:rPr>
          <w:rFonts w:asciiTheme="minorHAnsi" w:eastAsia="Calibri" w:hAnsiTheme="minorHAnsi" w:cstheme="minorHAnsi"/>
          <w:color w:val="000000"/>
        </w:rPr>
        <w:t>Rokonet</w:t>
      </w:r>
      <w:proofErr w:type="spellEnd"/>
      <w:r w:rsidRPr="00CE3260">
        <w:rPr>
          <w:rFonts w:asciiTheme="minorHAnsi" w:eastAsia="Calibri" w:hAnsiTheme="minorHAnsi" w:cstheme="minorHAnsi"/>
          <w:color w:val="000000"/>
        </w:rPr>
        <w:t>. Centrala niezależnie od zainstalowanych linii dozorowych ( 57) integruje dwa małe systemy alarmowe tj. system dozorujący kasę (ul. Katowicka 54), wraz z pomieszczeniami przyległymi oraz system dozoru garaży w budynku tylnym.</w:t>
      </w:r>
    </w:p>
    <w:p w14:paraId="5F883656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W związku z tym, dozorem elektronicznym objęte są:</w:t>
      </w:r>
    </w:p>
    <w:p w14:paraId="079978D5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wszystkie pomieszczenia wysokiego parteru za wyjątkiem sanitariatów, </w:t>
      </w:r>
    </w:p>
    <w:p w14:paraId="25BD49F7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wybrane pomieszczenia niskiego parteru, piętra, poddasze, tylnego budynku ulica Katowicka 54a,</w:t>
      </w:r>
    </w:p>
    <w:p w14:paraId="69CB4040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ciągi komunikacyjne w ustalonym zakresie.</w:t>
      </w:r>
    </w:p>
    <w:p w14:paraId="356CC7F1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  <w:u w:val="single"/>
        </w:rPr>
      </w:pPr>
    </w:p>
    <w:p w14:paraId="293F4996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  <w:u w:val="single"/>
        </w:rPr>
        <w:t>System alarmowy w obiekcie przy ul. Katowickiej 54 zawiera</w:t>
      </w:r>
      <w:r w:rsidRPr="00CE3260">
        <w:rPr>
          <w:rFonts w:asciiTheme="minorHAnsi" w:eastAsia="Calibri" w:hAnsiTheme="minorHAnsi" w:cstheme="minorHAnsi"/>
          <w:color w:val="000000"/>
        </w:rPr>
        <w:t xml:space="preserve"> ;</w:t>
      </w:r>
    </w:p>
    <w:p w14:paraId="7BF6BB95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centralę alarmową RP296 wraz z urządzeniami zasilania zasadniczego i awaryjnego,</w:t>
      </w:r>
    </w:p>
    <w:p w14:paraId="438736E5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moduł rozszerzenia centrali – 8 i 16 liniowe,</w:t>
      </w:r>
    </w:p>
    <w:p w14:paraId="3551BB18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57 czujek RK  410 klasy C,</w:t>
      </w:r>
    </w:p>
    <w:p w14:paraId="1B8361A3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zasilacz dodatkowy,</w:t>
      </w:r>
    </w:p>
    <w:p w14:paraId="1A455C7F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klawiaturę LCD,</w:t>
      </w:r>
    </w:p>
    <w:p w14:paraId="71FA230A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sygnalizator zewnętrzny </w:t>
      </w:r>
      <w:proofErr w:type="spellStart"/>
      <w:r w:rsidRPr="00CE3260">
        <w:rPr>
          <w:rFonts w:asciiTheme="minorHAnsi" w:eastAsia="Calibri" w:hAnsiTheme="minorHAnsi" w:cstheme="minorHAnsi"/>
          <w:color w:val="000000"/>
        </w:rPr>
        <w:t>optyczno</w:t>
      </w:r>
      <w:proofErr w:type="spellEnd"/>
      <w:r w:rsidRPr="00CE3260">
        <w:rPr>
          <w:rFonts w:asciiTheme="minorHAnsi" w:eastAsia="Calibri" w:hAnsiTheme="minorHAnsi" w:cstheme="minorHAnsi"/>
          <w:color w:val="000000"/>
        </w:rPr>
        <w:t xml:space="preserve"> – akustyczny,</w:t>
      </w:r>
    </w:p>
    <w:p w14:paraId="241F2B99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sygnalizator wewnętrzny,</w:t>
      </w:r>
    </w:p>
    <w:p w14:paraId="5AD854E3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system dozoru garaży w budynku tylnym,</w:t>
      </w:r>
    </w:p>
    <w:p w14:paraId="383D6D2B" w14:textId="77777777" w:rsidR="00771774" w:rsidRPr="00CE3260" w:rsidRDefault="00771774" w:rsidP="0077177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adjustRightInd/>
        <w:spacing w:line="288" w:lineRule="auto"/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system dozoru kasy – Centrala alarmowa CA-5.</w:t>
      </w:r>
    </w:p>
    <w:p w14:paraId="2791E942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  <w:u w:val="single"/>
        </w:rPr>
      </w:pPr>
      <w:r w:rsidRPr="00CE3260">
        <w:rPr>
          <w:rFonts w:asciiTheme="minorHAnsi" w:eastAsia="Calibri" w:hAnsiTheme="minorHAnsi" w:cstheme="minorHAnsi"/>
          <w:color w:val="000000"/>
          <w:u w:val="single"/>
        </w:rPr>
        <w:t>System alarmowy w obiekcie przy ul. Katowickiej 53 zawiera:</w:t>
      </w:r>
    </w:p>
    <w:p w14:paraId="23AE4C44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Parter: - centralę alarmową </w:t>
      </w:r>
      <w:proofErr w:type="spellStart"/>
      <w:r w:rsidRPr="00CE3260">
        <w:rPr>
          <w:rFonts w:asciiTheme="minorHAnsi" w:eastAsia="Calibri" w:hAnsiTheme="minorHAnsi" w:cstheme="minorHAnsi"/>
          <w:color w:val="000000"/>
        </w:rPr>
        <w:t>Integra</w:t>
      </w:r>
      <w:proofErr w:type="spellEnd"/>
      <w:r w:rsidRPr="00CE3260">
        <w:rPr>
          <w:rFonts w:asciiTheme="minorHAnsi" w:eastAsia="Calibri" w:hAnsiTheme="minorHAnsi" w:cstheme="minorHAnsi"/>
          <w:color w:val="000000"/>
        </w:rPr>
        <w:t xml:space="preserve"> 64,- 14 czujek,- klawiaturę LCD,</w:t>
      </w:r>
    </w:p>
    <w:p w14:paraId="70B08486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Piętro: - centralę alarmową DSC, - 15 czujek,- klawiatura LCD.</w:t>
      </w:r>
    </w:p>
    <w:p w14:paraId="3ED8EEE2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Powiadomienie w obiektach: ul. Katowicka 53 – parter, ul. Katowicka 53 – piętro, ul. Katowicka 54 – kasa (pok. </w:t>
      </w:r>
      <w:r w:rsidRPr="00CE3260">
        <w:rPr>
          <w:rFonts w:asciiTheme="minorHAnsi" w:eastAsia="Calibri" w:hAnsiTheme="minorHAnsi" w:cstheme="minorHAnsi"/>
          <w:color w:val="000000"/>
        </w:rPr>
        <w:lastRenderedPageBreak/>
        <w:t xml:space="preserve">5), odbywa się za pomocą modułu GSM LT2 Firmy </w:t>
      </w:r>
      <w:proofErr w:type="spellStart"/>
      <w:r w:rsidRPr="00CE3260">
        <w:rPr>
          <w:rFonts w:asciiTheme="minorHAnsi" w:eastAsia="Calibri" w:hAnsiTheme="minorHAnsi" w:cstheme="minorHAnsi"/>
          <w:color w:val="000000"/>
        </w:rPr>
        <w:t>Satel</w:t>
      </w:r>
      <w:proofErr w:type="spellEnd"/>
      <w:r w:rsidRPr="00CE3260">
        <w:rPr>
          <w:rFonts w:asciiTheme="minorHAnsi" w:eastAsia="Calibri" w:hAnsiTheme="minorHAnsi" w:cstheme="minorHAnsi"/>
          <w:color w:val="000000"/>
        </w:rPr>
        <w:t>.</w:t>
      </w:r>
    </w:p>
    <w:p w14:paraId="113041A8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0353903E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  <w:u w:val="single"/>
        </w:rPr>
      </w:pPr>
      <w:r w:rsidRPr="00CE3260">
        <w:rPr>
          <w:rFonts w:asciiTheme="minorHAnsi" w:eastAsia="Calibri" w:hAnsiTheme="minorHAnsi" w:cstheme="minorHAnsi"/>
          <w:color w:val="000000"/>
          <w:u w:val="single"/>
        </w:rPr>
        <w:t>Zakres wykonywanych czynności:</w:t>
      </w:r>
    </w:p>
    <w:p w14:paraId="37D15591" w14:textId="77777777" w:rsidR="00771774" w:rsidRPr="00CE3260" w:rsidRDefault="00771774" w:rsidP="00771774">
      <w:pPr>
        <w:widowControl/>
        <w:numPr>
          <w:ilvl w:val="0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Zakres usługi ochrony osób i mienia obejmuje w szczególności:</w:t>
      </w:r>
    </w:p>
    <w:p w14:paraId="74CC7A9C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zapewnienie kontroli nad infrastrukturą chronionego obiektu oraz zapobieganie próbom kradzieży, dewastacji i uszkodzenia mienia wewnątrz i na zewnątrz chronionego obiektu,</w:t>
      </w:r>
    </w:p>
    <w:p w14:paraId="6388A8D5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informowanie Zamawiającego o brakach w zabezpieczeniu mienia przed kradzieżą, włamaniem, w tym także o naruszeniu przepisów z zakresu zabezpieczenia mienia przez pracowników Zamawiającego, </w:t>
      </w:r>
    </w:p>
    <w:p w14:paraId="0CC1DE74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sprawdzanie stanu zabezpieczenia pomieszczeń po godzinach pracy,</w:t>
      </w:r>
    </w:p>
    <w:p w14:paraId="047FD146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stały dozór sygnałów przesyłanych, gromadzonych i przetwarzanych w elektronicznych urządzeniach i systemach alarmowych,</w:t>
      </w:r>
    </w:p>
    <w:p w14:paraId="368C28B2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reagowanie na mogące wystąpić sytuacje nagłe i awaryjne związane z instalacjami przeciwpożarowymi, antywłamaniowymi, elektrycznymi, centralnego ogrzewania i wodno-kanalizacyjnymi,</w:t>
      </w:r>
    </w:p>
    <w:p w14:paraId="3A020C55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sprawowanie kontroli nad legalnością wynoszenia z chronionych obiektów sprzętu i materiałów będących własnością Zamawiającego, </w:t>
      </w:r>
    </w:p>
    <w:p w14:paraId="7B9FE048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niedopuszczanie do wstępu osób nieuprawnionych na teren chronionego obiektu, wzywanie  do opuszczenia obiektu w przypadku stwierdzenia braku uprawnień do przebywania na terenie chronionego obiektu względnie zakłócania porządku,</w:t>
      </w:r>
    </w:p>
    <w:p w14:paraId="3F6C2E55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gospodarowanie kluczami do wszystkich pomieszczeń – wydawanie i przyjmowanie kluczy pracownikom Zamawiającego, pracownikom firmy sprzątającej, radnym, innym upoważnionym osobom, prowadzenie książki wydawania kluczy,</w:t>
      </w:r>
    </w:p>
    <w:p w14:paraId="343A363E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dokonywanie stałych obchodów budynku,</w:t>
      </w:r>
    </w:p>
    <w:p w14:paraId="383FA750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prowadzenia książki dyżurów, do której pracownicy Wykonawcy wpisywać będą  wszelkie spostrzeżenia, uwagi oraz istotne wydarzenia związane ze sprawowaniem ochrony mienia Zamawiającego.</w:t>
      </w:r>
    </w:p>
    <w:p w14:paraId="7D028A24" w14:textId="77777777" w:rsidR="00771774" w:rsidRPr="00CE3260" w:rsidRDefault="00771774" w:rsidP="00771774">
      <w:pPr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657A7E5D" w14:textId="77777777" w:rsidR="00771774" w:rsidRPr="00CE3260" w:rsidRDefault="00771774" w:rsidP="00771774">
      <w:pPr>
        <w:widowControl/>
        <w:numPr>
          <w:ilvl w:val="0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Zakres usługi monitorowania obejmuje:</w:t>
      </w:r>
    </w:p>
    <w:p w14:paraId="274E9638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prowadzenie całodobowego monitorowania systemów alarmowych, </w:t>
      </w:r>
    </w:p>
    <w:p w14:paraId="0CE5B36B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monitorowanie sygnałów alarmowych z wykorzystaniem dwóch torów transmisji,</w:t>
      </w:r>
    </w:p>
    <w:p w14:paraId="6320D7E0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prowadzenie nasłuchu i rejestracji sygnałów alarmowych emitowanych z obiektów Zamawiającego,</w:t>
      </w:r>
    </w:p>
    <w:p w14:paraId="7E069B91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niezwłoczne podjęcie odpowiednich działań przez grupę interwencyjną w przypadku odebrania sygnału alarmowego z obiektów Zamawiającego, </w:t>
      </w:r>
      <w:r w:rsidRPr="00CE3260">
        <w:rPr>
          <w:rFonts w:asciiTheme="minorHAnsi" w:eastAsia="Calibri" w:hAnsiTheme="minorHAnsi" w:cstheme="minorHAnsi"/>
          <w:bCs/>
          <w:color w:val="000000"/>
        </w:rPr>
        <w:t>(</w:t>
      </w:r>
      <w:bookmarkStart w:id="0" w:name="_GoBack"/>
      <w:bookmarkEnd w:id="0"/>
      <w:r w:rsidRPr="00CE3260">
        <w:rPr>
          <w:rFonts w:asciiTheme="minorHAnsi" w:eastAsia="Calibri" w:hAnsiTheme="minorHAnsi" w:cstheme="minorHAnsi"/>
          <w:color w:val="000000"/>
        </w:rPr>
        <w:t xml:space="preserve">w czasie maks. 10 minut </w:t>
      </w:r>
      <w:r w:rsidRPr="00CE3260">
        <w:rPr>
          <w:rFonts w:asciiTheme="minorHAnsi" w:eastAsia="Calibri" w:hAnsiTheme="minorHAnsi" w:cstheme="minorHAnsi"/>
          <w:color w:val="000000"/>
        </w:rPr>
        <w:br/>
        <w:t xml:space="preserve">w dzień, a w nocy w czasie maks. 6 minut), </w:t>
      </w:r>
      <w:r w:rsidRPr="00CE3260">
        <w:rPr>
          <w:rFonts w:asciiTheme="minorHAnsi" w:eastAsia="Calibri" w:hAnsiTheme="minorHAnsi" w:cstheme="minorHAnsi"/>
          <w:bCs/>
          <w:color w:val="000000"/>
        </w:rPr>
        <w:t>podjęcie odpowiednich działań przez grupę interwencyjną (</w:t>
      </w:r>
      <w:r w:rsidRPr="00CE3260">
        <w:rPr>
          <w:rFonts w:asciiTheme="minorHAnsi" w:eastAsia="Calibri" w:hAnsiTheme="minorHAnsi" w:cstheme="minorHAnsi"/>
          <w:color w:val="000000"/>
        </w:rPr>
        <w:t xml:space="preserve">w czasie maks. 10 minut w dzień a w czasie maks. 6 minut w nocy), </w:t>
      </w:r>
    </w:p>
    <w:p w14:paraId="5E8AF8CB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powiadomienie osób upoważnionych przez Zamawiającego,</w:t>
      </w:r>
    </w:p>
    <w:p w14:paraId="14776BF9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udostępnianie Zamawiającemu wyciągu z odpowiednich rejestrów włącznie z wskazaniem czasu reakcji grup interwencyjnych po otrzymaniu sygnału alarmowego,</w:t>
      </w:r>
    </w:p>
    <w:p w14:paraId="4475FC55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>archiwizowanie wyciągów z odpowiednich rejestrów dotyczących realizacji niniejszej umowy,</w:t>
      </w:r>
    </w:p>
    <w:p w14:paraId="7D5E30A7" w14:textId="77777777" w:rsidR="00771774" w:rsidRPr="00CE3260" w:rsidRDefault="00771774" w:rsidP="00771774">
      <w:pPr>
        <w:widowControl/>
        <w:numPr>
          <w:ilvl w:val="2"/>
          <w:numId w:val="3"/>
        </w:numPr>
        <w:autoSpaceDE/>
        <w:autoSpaceDN/>
        <w:adjustRightInd/>
        <w:spacing w:line="288" w:lineRule="auto"/>
        <w:jc w:val="both"/>
        <w:rPr>
          <w:rFonts w:asciiTheme="minorHAnsi" w:eastAsia="Calibri" w:hAnsiTheme="minorHAnsi" w:cstheme="minorHAnsi"/>
          <w:color w:val="000000"/>
        </w:rPr>
      </w:pPr>
      <w:r w:rsidRPr="00CE3260">
        <w:rPr>
          <w:rFonts w:asciiTheme="minorHAnsi" w:eastAsia="Calibri" w:hAnsiTheme="minorHAnsi" w:cstheme="minorHAnsi"/>
          <w:color w:val="000000"/>
        </w:rPr>
        <w:t xml:space="preserve">wykonywanie napraw, konserwacji oraz stały serwis instalacji sygnalizacji alarmowej (raz </w:t>
      </w:r>
      <w:r w:rsidRPr="00CE3260">
        <w:rPr>
          <w:rFonts w:asciiTheme="minorHAnsi" w:eastAsia="Calibri" w:hAnsiTheme="minorHAnsi" w:cstheme="minorHAnsi"/>
          <w:color w:val="000000"/>
        </w:rPr>
        <w:br/>
        <w:t xml:space="preserve">w miesiącu).  </w:t>
      </w:r>
    </w:p>
    <w:p w14:paraId="217D6677" w14:textId="77777777" w:rsidR="00771774" w:rsidRPr="00CE3260" w:rsidRDefault="00771774" w:rsidP="00771774">
      <w:pPr>
        <w:pStyle w:val="Default"/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2D09701" w14:textId="77777777" w:rsidR="00771774" w:rsidRPr="00CE3260" w:rsidRDefault="00771774" w:rsidP="00771774">
      <w:pPr>
        <w:pStyle w:val="Default"/>
        <w:spacing w:line="288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CE3260">
        <w:rPr>
          <w:rFonts w:asciiTheme="minorHAnsi" w:hAnsiTheme="minorHAnsi" w:cstheme="minorHAnsi"/>
          <w:bCs/>
          <w:iCs/>
          <w:sz w:val="20"/>
          <w:szCs w:val="20"/>
        </w:rPr>
        <w:t xml:space="preserve">Zamawiający wymaga zatrudnienia </w:t>
      </w:r>
      <w:r w:rsidRPr="00CE3260">
        <w:rPr>
          <w:rFonts w:asciiTheme="minorHAnsi" w:hAnsiTheme="minorHAnsi" w:cstheme="minorHAnsi"/>
          <w:b/>
          <w:bCs/>
          <w:iCs/>
          <w:sz w:val="20"/>
          <w:szCs w:val="20"/>
        </w:rPr>
        <w:t>na podstawie umowy o pracę</w:t>
      </w:r>
      <w:r w:rsidRPr="00CE3260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wszystkich osób wykonujących czynności pracownika ochrony. </w:t>
      </w:r>
    </w:p>
    <w:p w14:paraId="129F0DF9" w14:textId="77777777" w:rsidR="00B32DBE" w:rsidRPr="00CE3260" w:rsidRDefault="00B32DBE">
      <w:pPr>
        <w:rPr>
          <w:rFonts w:asciiTheme="minorHAnsi" w:hAnsiTheme="minorHAnsi" w:cstheme="minorHAnsi"/>
        </w:rPr>
      </w:pPr>
    </w:p>
    <w:sectPr w:rsidR="00B32DBE" w:rsidRPr="00CE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446F"/>
    <w:multiLevelType w:val="multilevel"/>
    <w:tmpl w:val="66EE4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2345CEC"/>
    <w:multiLevelType w:val="hybridMultilevel"/>
    <w:tmpl w:val="1BAE6D32"/>
    <w:lvl w:ilvl="0" w:tplc="A99C52B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40E9"/>
    <w:multiLevelType w:val="hybridMultilevel"/>
    <w:tmpl w:val="EA4E555A"/>
    <w:lvl w:ilvl="0" w:tplc="DD162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5B"/>
    <w:rsid w:val="00771774"/>
    <w:rsid w:val="00B32DBE"/>
    <w:rsid w:val="00CE3260"/>
    <w:rsid w:val="00E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EEE8"/>
  <w15:chartTrackingRefBased/>
  <w15:docId w15:val="{9F695B5D-D900-4B75-943D-F1A8AAC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Palusiński</dc:creator>
  <cp:keywords/>
  <dc:description/>
  <cp:lastModifiedBy>Michał Palusiński</cp:lastModifiedBy>
  <cp:revision>3</cp:revision>
  <dcterms:created xsi:type="dcterms:W3CDTF">2019-12-03T09:42:00Z</dcterms:created>
  <dcterms:modified xsi:type="dcterms:W3CDTF">2019-12-03T09:45:00Z</dcterms:modified>
</cp:coreProperties>
</file>