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770" w:rsidRDefault="004A5770" w:rsidP="004A5770">
      <w:pPr>
        <w:tabs>
          <w:tab w:val="left" w:pos="284"/>
        </w:tabs>
        <w:suppressAutoHyphens/>
        <w:overflowPunct w:val="0"/>
        <w:autoSpaceDE w:val="0"/>
        <w:autoSpaceDN w:val="0"/>
        <w:adjustRightInd w:val="0"/>
        <w:spacing w:after="0"/>
        <w:jc w:val="both"/>
        <w:textAlignment w:val="baseline"/>
        <w:rPr>
          <w:rFonts w:ascii="Arial" w:eastAsia="Times New Roman" w:hAnsi="Arial" w:cs="Arial"/>
          <w:kern w:val="1"/>
          <w:sz w:val="21"/>
          <w:szCs w:val="21"/>
          <w:lang w:eastAsia="pl-PL"/>
        </w:rPr>
      </w:pPr>
    </w:p>
    <w:p w:rsidR="004A5770" w:rsidRPr="00E47572" w:rsidRDefault="004A5770" w:rsidP="004A5770">
      <w:pPr>
        <w:tabs>
          <w:tab w:val="left" w:pos="284"/>
        </w:tabs>
        <w:suppressAutoHyphens/>
        <w:overflowPunct w:val="0"/>
        <w:autoSpaceDE w:val="0"/>
        <w:autoSpaceDN w:val="0"/>
        <w:adjustRightInd w:val="0"/>
        <w:spacing w:after="0"/>
        <w:jc w:val="both"/>
        <w:textAlignment w:val="baseline"/>
        <w:rPr>
          <w:rFonts w:ascii="Arial" w:eastAsia="Times New Roman" w:hAnsi="Arial" w:cs="Arial"/>
          <w:kern w:val="1"/>
          <w:sz w:val="21"/>
          <w:szCs w:val="21"/>
          <w:lang w:eastAsia="pl-PL"/>
        </w:rPr>
      </w:pPr>
      <w:r w:rsidRPr="00E47572">
        <w:rPr>
          <w:rFonts w:ascii="Arial" w:eastAsia="Times New Roman" w:hAnsi="Arial" w:cs="Arial"/>
          <w:kern w:val="1"/>
          <w:sz w:val="21"/>
          <w:szCs w:val="21"/>
          <w:lang w:eastAsia="pl-PL"/>
        </w:rPr>
        <w:t>PCZ/</w:t>
      </w:r>
      <w:proofErr w:type="spellStart"/>
      <w:r w:rsidRPr="00E47572">
        <w:rPr>
          <w:rFonts w:ascii="Arial" w:eastAsia="Times New Roman" w:hAnsi="Arial" w:cs="Arial"/>
          <w:kern w:val="1"/>
          <w:sz w:val="21"/>
          <w:szCs w:val="21"/>
          <w:lang w:eastAsia="pl-PL"/>
        </w:rPr>
        <w:t>II-ZP</w:t>
      </w:r>
      <w:proofErr w:type="spellEnd"/>
      <w:r w:rsidRPr="00E47572">
        <w:rPr>
          <w:rFonts w:ascii="Arial" w:eastAsia="Times New Roman" w:hAnsi="Arial" w:cs="Arial"/>
          <w:kern w:val="1"/>
          <w:sz w:val="21"/>
          <w:szCs w:val="21"/>
          <w:lang w:eastAsia="pl-PL"/>
        </w:rPr>
        <w:t>/</w:t>
      </w:r>
      <w:r>
        <w:rPr>
          <w:rFonts w:ascii="Arial" w:eastAsia="Times New Roman" w:hAnsi="Arial" w:cs="Arial"/>
          <w:kern w:val="1"/>
          <w:sz w:val="21"/>
          <w:szCs w:val="21"/>
          <w:lang w:eastAsia="pl-PL"/>
        </w:rPr>
        <w:t>12/2021                                                                                              Załącznik nr 1 do SWZ</w:t>
      </w:r>
    </w:p>
    <w:p w:rsidR="004A5770" w:rsidRDefault="004A5770" w:rsidP="004A5770">
      <w:pPr>
        <w:suppressAutoHyphens/>
        <w:overflowPunct w:val="0"/>
        <w:autoSpaceDE w:val="0"/>
        <w:autoSpaceDN w:val="0"/>
        <w:adjustRightInd w:val="0"/>
        <w:spacing w:after="0"/>
        <w:textAlignment w:val="baseline"/>
        <w:rPr>
          <w:rFonts w:ascii="Arial" w:eastAsia="Times New Roman" w:hAnsi="Arial" w:cs="Arial"/>
          <w:kern w:val="1"/>
          <w:sz w:val="21"/>
          <w:szCs w:val="21"/>
          <w:lang w:eastAsia="pl-PL"/>
        </w:rPr>
      </w:pPr>
    </w:p>
    <w:p w:rsidR="004A5770" w:rsidRDefault="004A5770" w:rsidP="004A5770">
      <w:pPr>
        <w:suppressAutoHyphens/>
        <w:overflowPunct w:val="0"/>
        <w:autoSpaceDE w:val="0"/>
        <w:autoSpaceDN w:val="0"/>
        <w:adjustRightInd w:val="0"/>
        <w:spacing w:after="0"/>
        <w:textAlignment w:val="baseline"/>
        <w:rPr>
          <w:rFonts w:ascii="Arial" w:eastAsia="Times New Roman" w:hAnsi="Arial" w:cs="Arial"/>
          <w:kern w:val="1"/>
          <w:sz w:val="21"/>
          <w:szCs w:val="21"/>
          <w:lang w:eastAsia="pl-PL"/>
        </w:rPr>
      </w:pPr>
    </w:p>
    <w:p w:rsidR="004A5770" w:rsidRDefault="004A5770" w:rsidP="004A5770">
      <w:pPr>
        <w:jc w:val="center"/>
        <w:rPr>
          <w:rFonts w:ascii="Arial" w:hAnsi="Arial" w:cs="Arial"/>
          <w:b/>
          <w:sz w:val="21"/>
          <w:szCs w:val="21"/>
        </w:rPr>
      </w:pPr>
      <w:r>
        <w:rPr>
          <w:rFonts w:ascii="Arial" w:hAnsi="Arial" w:cs="Arial"/>
          <w:b/>
          <w:sz w:val="21"/>
          <w:szCs w:val="21"/>
        </w:rPr>
        <w:t xml:space="preserve">Opis przedmiotu zamówienia </w:t>
      </w:r>
    </w:p>
    <w:p w:rsidR="004A5770" w:rsidRDefault="004A5770" w:rsidP="004A5770">
      <w:pPr>
        <w:jc w:val="center"/>
        <w:rPr>
          <w:rFonts w:ascii="Arial" w:hAnsi="Arial" w:cs="Arial"/>
          <w:b/>
          <w:sz w:val="21"/>
          <w:szCs w:val="21"/>
        </w:rPr>
      </w:pPr>
    </w:p>
    <w:p w:rsidR="004A5770" w:rsidRPr="00C570F5" w:rsidRDefault="004A5770" w:rsidP="004A5770">
      <w:pPr>
        <w:overflowPunct w:val="0"/>
        <w:autoSpaceDE w:val="0"/>
        <w:jc w:val="both"/>
        <w:textAlignment w:val="baseline"/>
        <w:rPr>
          <w:rFonts w:ascii="Arial" w:hAnsi="Arial" w:cs="Arial"/>
          <w:sz w:val="21"/>
          <w:szCs w:val="21"/>
        </w:rPr>
      </w:pPr>
      <w:r w:rsidRPr="00C570F5">
        <w:rPr>
          <w:rFonts w:ascii="Arial" w:hAnsi="Arial" w:cs="Arial"/>
          <w:sz w:val="21"/>
          <w:szCs w:val="21"/>
        </w:rPr>
        <w:t xml:space="preserve">Przedmiotem zamówienia jest </w:t>
      </w:r>
      <w:r w:rsidRPr="00C570F5">
        <w:rPr>
          <w:rFonts w:ascii="Arial" w:hAnsi="Arial" w:cs="Arial"/>
          <w:b/>
          <w:i/>
          <w:sz w:val="21"/>
          <w:szCs w:val="21"/>
        </w:rPr>
        <w:t>dostawa energii elektrycznej</w:t>
      </w:r>
      <w:r w:rsidRPr="00C570F5">
        <w:rPr>
          <w:rFonts w:ascii="Arial" w:hAnsi="Arial" w:cs="Arial"/>
          <w:sz w:val="21"/>
          <w:szCs w:val="21"/>
        </w:rPr>
        <w:t xml:space="preserve"> obejmująca sprzedaż energii do zasilania urządzeń elektroenergetycznych zlokalizowanych w obiektach Pałuckiego Centrum Zdrowia Sp. z o. o. w Żninie, ul. Szpitalna 30, w czasie</w:t>
      </w:r>
      <w:r>
        <w:rPr>
          <w:rFonts w:ascii="Arial" w:hAnsi="Arial" w:cs="Arial"/>
          <w:sz w:val="21"/>
          <w:szCs w:val="21"/>
        </w:rPr>
        <w:t xml:space="preserve"> </w:t>
      </w:r>
      <w:r>
        <w:rPr>
          <w:rFonts w:ascii="Arial" w:hAnsi="Arial" w:cs="Arial"/>
          <w:b/>
          <w:sz w:val="21"/>
          <w:szCs w:val="21"/>
        </w:rPr>
        <w:t>12</w:t>
      </w:r>
      <w:r w:rsidRPr="00C22C0C">
        <w:rPr>
          <w:rFonts w:ascii="Arial" w:hAnsi="Arial" w:cs="Arial"/>
          <w:b/>
          <w:sz w:val="21"/>
          <w:szCs w:val="21"/>
        </w:rPr>
        <w:t xml:space="preserve"> miesięcy</w:t>
      </w:r>
      <w:r>
        <w:rPr>
          <w:rFonts w:ascii="Arial" w:hAnsi="Arial" w:cs="Arial"/>
          <w:b/>
          <w:sz w:val="21"/>
          <w:szCs w:val="21"/>
        </w:rPr>
        <w:t xml:space="preserve">: </w:t>
      </w:r>
      <w:r w:rsidRPr="00C570F5">
        <w:rPr>
          <w:rFonts w:ascii="Arial" w:hAnsi="Arial" w:cs="Arial"/>
          <w:b/>
          <w:sz w:val="21"/>
          <w:szCs w:val="21"/>
          <w:u w:val="single"/>
        </w:rPr>
        <w:t>od 01.01.20</w:t>
      </w:r>
      <w:r>
        <w:rPr>
          <w:rFonts w:ascii="Arial" w:hAnsi="Arial" w:cs="Arial"/>
          <w:b/>
          <w:sz w:val="21"/>
          <w:szCs w:val="21"/>
          <w:u w:val="single"/>
        </w:rPr>
        <w:t>22</w:t>
      </w:r>
      <w:r w:rsidRPr="00C570F5">
        <w:rPr>
          <w:rFonts w:ascii="Arial" w:hAnsi="Arial" w:cs="Arial"/>
          <w:b/>
          <w:sz w:val="21"/>
          <w:szCs w:val="21"/>
          <w:u w:val="single"/>
        </w:rPr>
        <w:t>r. do 31.12.20</w:t>
      </w:r>
      <w:r>
        <w:rPr>
          <w:rFonts w:ascii="Arial" w:hAnsi="Arial" w:cs="Arial"/>
          <w:b/>
          <w:sz w:val="21"/>
          <w:szCs w:val="21"/>
          <w:u w:val="single"/>
        </w:rPr>
        <w:t>22</w:t>
      </w:r>
      <w:r w:rsidRPr="00C570F5">
        <w:rPr>
          <w:rFonts w:ascii="Arial" w:hAnsi="Arial" w:cs="Arial"/>
          <w:b/>
          <w:sz w:val="21"/>
          <w:szCs w:val="21"/>
          <w:u w:val="single"/>
        </w:rPr>
        <w:t>r.</w:t>
      </w:r>
      <w:r>
        <w:rPr>
          <w:rFonts w:ascii="Arial" w:hAnsi="Arial" w:cs="Arial"/>
          <w:b/>
          <w:sz w:val="21"/>
          <w:szCs w:val="21"/>
          <w:u w:val="single"/>
        </w:rPr>
        <w:t xml:space="preserve">, w ilości około </w:t>
      </w:r>
      <w:r w:rsidR="003055B2">
        <w:rPr>
          <w:rFonts w:ascii="Arial" w:hAnsi="Arial" w:cs="Arial"/>
          <w:b/>
          <w:sz w:val="21"/>
          <w:szCs w:val="21"/>
          <w:u w:val="single"/>
        </w:rPr>
        <w:t>5</w:t>
      </w:r>
      <w:r>
        <w:rPr>
          <w:rFonts w:ascii="Arial" w:hAnsi="Arial" w:cs="Arial"/>
          <w:b/>
          <w:sz w:val="21"/>
          <w:szCs w:val="21"/>
          <w:u w:val="single"/>
        </w:rPr>
        <w:t xml:space="preserve">25 </w:t>
      </w:r>
      <w:proofErr w:type="spellStart"/>
      <w:r>
        <w:rPr>
          <w:rFonts w:ascii="Arial" w:hAnsi="Arial" w:cs="Arial"/>
          <w:b/>
          <w:sz w:val="21"/>
          <w:szCs w:val="21"/>
          <w:u w:val="single"/>
        </w:rPr>
        <w:t>MWh</w:t>
      </w:r>
      <w:proofErr w:type="spellEnd"/>
      <w:r>
        <w:rPr>
          <w:rFonts w:ascii="Arial" w:hAnsi="Arial" w:cs="Arial"/>
          <w:b/>
          <w:sz w:val="21"/>
          <w:szCs w:val="21"/>
          <w:u w:val="single"/>
        </w:rPr>
        <w:t>.</w:t>
      </w:r>
    </w:p>
    <w:p w:rsidR="004A5770" w:rsidRPr="00C570F5" w:rsidRDefault="004A5770" w:rsidP="004A5770">
      <w:pPr>
        <w:pStyle w:val="NormalnyWeb"/>
        <w:spacing w:before="0" w:after="0"/>
        <w:jc w:val="both"/>
        <w:rPr>
          <w:rFonts w:ascii="Arial" w:hAnsi="Arial" w:cs="Arial"/>
          <w:sz w:val="21"/>
          <w:szCs w:val="21"/>
        </w:rPr>
      </w:pPr>
      <w:r w:rsidRPr="00C570F5">
        <w:rPr>
          <w:rFonts w:ascii="Arial" w:hAnsi="Arial" w:cs="Arial"/>
          <w:sz w:val="21"/>
          <w:szCs w:val="21"/>
        </w:rPr>
        <w:t xml:space="preserve">Zamawiający zakwalifikowany jest do grupy taryfowej C 21 i zaliczony do IV grupy odbiorców energii elektrycznej. Pobór energii elektrycznej odbywać się będzie z przyłącza podstawowego (w przypadku awarii rezerwowego), 3 – fazowego. Przyłącze podstawowe zasilane jest ze stacji transformatorowej Szpital I. Złącze rezerwowe zasilane jest ze stacji transformatorowej Szpital II. Stacje transformatorowe zlokalizowane są na terenie szpitala. Wielkość zabezpieczeń przekaźnikowych lub bezpiecznikowych na zabezpieczeniu głównym to 400 A. Pomiar pobieranej energii odbywa się po stronie – 0,4 </w:t>
      </w:r>
      <w:proofErr w:type="spellStart"/>
      <w:r w:rsidRPr="00C570F5">
        <w:rPr>
          <w:rFonts w:ascii="Arial" w:hAnsi="Arial" w:cs="Arial"/>
          <w:sz w:val="21"/>
          <w:szCs w:val="21"/>
        </w:rPr>
        <w:t>kV</w:t>
      </w:r>
      <w:proofErr w:type="spellEnd"/>
      <w:r w:rsidRPr="00C570F5">
        <w:rPr>
          <w:rFonts w:ascii="Arial" w:hAnsi="Arial" w:cs="Arial"/>
          <w:sz w:val="21"/>
          <w:szCs w:val="21"/>
        </w:rPr>
        <w:t xml:space="preserve">. </w:t>
      </w:r>
    </w:p>
    <w:p w:rsidR="004A5770" w:rsidRPr="009B321A" w:rsidRDefault="004A5770" w:rsidP="004A5770">
      <w:pPr>
        <w:pStyle w:val="NormalnyWeb"/>
        <w:spacing w:before="0" w:after="0"/>
        <w:jc w:val="both"/>
        <w:rPr>
          <w:rFonts w:ascii="Arial" w:hAnsi="Arial" w:cs="Arial"/>
          <w:b/>
          <w:i/>
          <w:sz w:val="21"/>
          <w:szCs w:val="21"/>
        </w:rPr>
      </w:pPr>
      <w:r>
        <w:rPr>
          <w:rFonts w:ascii="Arial" w:hAnsi="Arial" w:cs="Arial"/>
          <w:b/>
          <w:i/>
          <w:sz w:val="21"/>
          <w:szCs w:val="21"/>
        </w:rPr>
        <w:t>A</w:t>
      </w:r>
      <w:r w:rsidRPr="009B321A">
        <w:rPr>
          <w:rFonts w:ascii="Arial" w:hAnsi="Arial" w:cs="Arial"/>
          <w:b/>
          <w:i/>
          <w:sz w:val="21"/>
          <w:szCs w:val="21"/>
        </w:rPr>
        <w:t xml:space="preserve">) </w:t>
      </w:r>
      <w:r>
        <w:rPr>
          <w:rFonts w:ascii="Arial" w:hAnsi="Arial" w:cs="Arial"/>
          <w:b/>
          <w:i/>
          <w:sz w:val="21"/>
          <w:szCs w:val="21"/>
        </w:rPr>
        <w:t>P</w:t>
      </w:r>
      <w:r w:rsidRPr="009B321A">
        <w:rPr>
          <w:rFonts w:ascii="Arial" w:hAnsi="Arial" w:cs="Arial"/>
          <w:b/>
          <w:i/>
          <w:sz w:val="21"/>
          <w:szCs w:val="21"/>
        </w:rPr>
        <w:t xml:space="preserve">rzyłącze podstawowe – stacja Szpital I </w:t>
      </w:r>
    </w:p>
    <w:p w:rsidR="004A5770" w:rsidRPr="009B321A" w:rsidRDefault="004A5770" w:rsidP="004A5770">
      <w:pPr>
        <w:pStyle w:val="NormalnyWeb"/>
        <w:spacing w:before="0" w:after="0"/>
        <w:ind w:left="720" w:hanging="45"/>
        <w:jc w:val="both"/>
        <w:rPr>
          <w:rFonts w:ascii="Arial" w:hAnsi="Arial" w:cs="Arial"/>
          <w:sz w:val="21"/>
          <w:szCs w:val="21"/>
        </w:rPr>
      </w:pPr>
      <w:r w:rsidRPr="009B321A">
        <w:rPr>
          <w:rFonts w:ascii="Arial" w:hAnsi="Arial" w:cs="Arial"/>
          <w:sz w:val="21"/>
          <w:szCs w:val="21"/>
        </w:rPr>
        <w:t>a/ rodzaj przyłącza – linia kablowa 2 x (AKY 4x240 mm2)</w:t>
      </w:r>
    </w:p>
    <w:p w:rsidR="004A5770" w:rsidRPr="009B321A" w:rsidRDefault="004A5770" w:rsidP="004A5770">
      <w:pPr>
        <w:pStyle w:val="NormalnyWeb"/>
        <w:spacing w:before="0" w:after="0"/>
        <w:ind w:left="720" w:hanging="45"/>
        <w:jc w:val="both"/>
        <w:rPr>
          <w:rFonts w:ascii="Arial" w:hAnsi="Arial" w:cs="Arial"/>
          <w:sz w:val="21"/>
          <w:szCs w:val="21"/>
        </w:rPr>
      </w:pPr>
      <w:r w:rsidRPr="009B321A">
        <w:rPr>
          <w:rFonts w:ascii="Arial" w:hAnsi="Arial" w:cs="Arial"/>
          <w:sz w:val="21"/>
          <w:szCs w:val="21"/>
        </w:rPr>
        <w:t xml:space="preserve">b/ granica zarządu stron – zaciski kabla na podstawach bezpiecznikowych w stacji OSD </w:t>
      </w:r>
    </w:p>
    <w:p w:rsidR="004A5770" w:rsidRPr="009B321A" w:rsidRDefault="004A5770" w:rsidP="004A5770">
      <w:pPr>
        <w:pStyle w:val="NormalnyWeb"/>
        <w:spacing w:before="0" w:after="0"/>
        <w:ind w:left="720" w:hanging="45"/>
        <w:jc w:val="both"/>
        <w:rPr>
          <w:rFonts w:ascii="Arial" w:hAnsi="Arial" w:cs="Arial"/>
          <w:sz w:val="21"/>
          <w:szCs w:val="21"/>
        </w:rPr>
      </w:pPr>
      <w:r w:rsidRPr="009B321A">
        <w:rPr>
          <w:rFonts w:ascii="Arial" w:hAnsi="Arial" w:cs="Arial"/>
          <w:sz w:val="21"/>
          <w:szCs w:val="21"/>
        </w:rPr>
        <w:t xml:space="preserve">c/ moc umowna - 160 </w:t>
      </w:r>
      <w:proofErr w:type="spellStart"/>
      <w:r w:rsidRPr="009B321A">
        <w:rPr>
          <w:rFonts w:ascii="Arial" w:hAnsi="Arial" w:cs="Arial"/>
          <w:sz w:val="21"/>
          <w:szCs w:val="21"/>
        </w:rPr>
        <w:t>kW</w:t>
      </w:r>
      <w:proofErr w:type="spellEnd"/>
    </w:p>
    <w:p w:rsidR="004A5770" w:rsidRPr="009B321A" w:rsidRDefault="004A5770" w:rsidP="004A5770">
      <w:pPr>
        <w:pStyle w:val="NormalnyWeb"/>
        <w:spacing w:before="0" w:after="0"/>
        <w:ind w:left="720" w:hanging="45"/>
        <w:jc w:val="both"/>
        <w:rPr>
          <w:rFonts w:ascii="Arial" w:hAnsi="Arial" w:cs="Arial"/>
          <w:sz w:val="21"/>
          <w:szCs w:val="21"/>
        </w:rPr>
      </w:pPr>
      <w:r w:rsidRPr="009B321A">
        <w:rPr>
          <w:rFonts w:ascii="Arial" w:hAnsi="Arial" w:cs="Arial"/>
          <w:sz w:val="21"/>
          <w:szCs w:val="21"/>
        </w:rPr>
        <w:t>d/ grupa taryfowa - C 21</w:t>
      </w:r>
    </w:p>
    <w:p w:rsidR="004A5770" w:rsidRPr="009B321A" w:rsidRDefault="004A5770" w:rsidP="004A5770">
      <w:pPr>
        <w:pStyle w:val="NormalnyWeb"/>
        <w:spacing w:before="0" w:after="0"/>
        <w:ind w:left="720" w:hanging="45"/>
        <w:jc w:val="both"/>
        <w:rPr>
          <w:rFonts w:ascii="Arial" w:hAnsi="Arial" w:cs="Arial"/>
          <w:sz w:val="21"/>
          <w:szCs w:val="21"/>
        </w:rPr>
      </w:pPr>
      <w:r w:rsidRPr="009B321A">
        <w:rPr>
          <w:rFonts w:ascii="Arial" w:hAnsi="Arial" w:cs="Arial"/>
          <w:sz w:val="21"/>
          <w:szCs w:val="21"/>
        </w:rPr>
        <w:t>e/ napięcie zasilania - 400 V</w:t>
      </w:r>
    </w:p>
    <w:p w:rsidR="004A5770" w:rsidRPr="009B321A" w:rsidRDefault="004A5770" w:rsidP="004A5770">
      <w:pPr>
        <w:pStyle w:val="NormalnyWeb"/>
        <w:spacing w:before="0" w:after="0"/>
        <w:ind w:left="720" w:hanging="45"/>
        <w:jc w:val="both"/>
        <w:rPr>
          <w:rFonts w:ascii="Arial" w:hAnsi="Arial" w:cs="Arial"/>
          <w:sz w:val="21"/>
          <w:szCs w:val="21"/>
        </w:rPr>
      </w:pPr>
      <w:r w:rsidRPr="009B321A">
        <w:rPr>
          <w:rFonts w:ascii="Arial" w:hAnsi="Arial" w:cs="Arial"/>
          <w:sz w:val="21"/>
          <w:szCs w:val="21"/>
        </w:rPr>
        <w:t xml:space="preserve">f/ grupa przyłączeniowa - IV </w:t>
      </w:r>
    </w:p>
    <w:p w:rsidR="004A5770" w:rsidRPr="009B321A" w:rsidRDefault="004A5770" w:rsidP="004A5770">
      <w:pPr>
        <w:pStyle w:val="NormalnyWeb"/>
        <w:spacing w:before="0" w:after="0"/>
        <w:ind w:left="720" w:hanging="45"/>
        <w:jc w:val="both"/>
        <w:rPr>
          <w:rFonts w:ascii="Arial" w:hAnsi="Arial" w:cs="Arial"/>
          <w:sz w:val="21"/>
          <w:szCs w:val="21"/>
        </w:rPr>
      </w:pPr>
      <w:r w:rsidRPr="009B321A">
        <w:rPr>
          <w:rFonts w:ascii="Arial" w:hAnsi="Arial" w:cs="Arial"/>
          <w:sz w:val="21"/>
          <w:szCs w:val="21"/>
        </w:rPr>
        <w:t xml:space="preserve">g/ układ pomiarowy - pośredni </w:t>
      </w:r>
    </w:p>
    <w:p w:rsidR="004A5770" w:rsidRPr="009B321A" w:rsidRDefault="004A5770" w:rsidP="004A5770">
      <w:pPr>
        <w:pStyle w:val="NormalnyWeb"/>
        <w:numPr>
          <w:ilvl w:val="0"/>
          <w:numId w:val="4"/>
        </w:numPr>
        <w:tabs>
          <w:tab w:val="clear" w:pos="720"/>
          <w:tab w:val="num" w:pos="1080"/>
        </w:tabs>
        <w:suppressAutoHyphens w:val="0"/>
        <w:spacing w:before="0" w:after="0"/>
        <w:ind w:left="1080" w:firstLine="0"/>
        <w:jc w:val="both"/>
        <w:rPr>
          <w:rFonts w:ascii="Arial" w:hAnsi="Arial" w:cs="Arial"/>
          <w:sz w:val="21"/>
          <w:szCs w:val="21"/>
        </w:rPr>
      </w:pPr>
      <w:r w:rsidRPr="009B321A">
        <w:rPr>
          <w:rFonts w:ascii="Arial" w:hAnsi="Arial" w:cs="Arial"/>
          <w:sz w:val="21"/>
          <w:szCs w:val="21"/>
        </w:rPr>
        <w:t xml:space="preserve">pomiar odbywa się w napięciu 0,4 </w:t>
      </w:r>
      <w:proofErr w:type="spellStart"/>
      <w:r w:rsidRPr="009B321A">
        <w:rPr>
          <w:rFonts w:ascii="Arial" w:hAnsi="Arial" w:cs="Arial"/>
          <w:sz w:val="21"/>
          <w:szCs w:val="21"/>
        </w:rPr>
        <w:t>kV</w:t>
      </w:r>
      <w:proofErr w:type="spellEnd"/>
    </w:p>
    <w:p w:rsidR="004A5770" w:rsidRDefault="004A5770" w:rsidP="004A5770">
      <w:pPr>
        <w:pStyle w:val="NormalnyWeb"/>
        <w:numPr>
          <w:ilvl w:val="0"/>
          <w:numId w:val="5"/>
        </w:numPr>
        <w:tabs>
          <w:tab w:val="clear" w:pos="720"/>
          <w:tab w:val="num" w:pos="1080"/>
        </w:tabs>
        <w:suppressAutoHyphens w:val="0"/>
        <w:spacing w:before="0" w:after="0"/>
        <w:ind w:left="1080" w:firstLine="0"/>
        <w:jc w:val="both"/>
        <w:rPr>
          <w:rFonts w:ascii="Arial" w:hAnsi="Arial" w:cs="Arial"/>
          <w:sz w:val="21"/>
          <w:szCs w:val="21"/>
        </w:rPr>
      </w:pPr>
      <w:r w:rsidRPr="009B321A">
        <w:rPr>
          <w:rFonts w:ascii="Arial" w:hAnsi="Arial" w:cs="Arial"/>
          <w:sz w:val="21"/>
          <w:szCs w:val="21"/>
        </w:rPr>
        <w:t>współczynnik mocy tg φ ≤ 0,4</w:t>
      </w:r>
    </w:p>
    <w:p w:rsidR="004A5770" w:rsidRDefault="004A5770" w:rsidP="004A5770">
      <w:pPr>
        <w:pStyle w:val="NormalnyWeb"/>
        <w:numPr>
          <w:ilvl w:val="0"/>
          <w:numId w:val="5"/>
        </w:numPr>
        <w:tabs>
          <w:tab w:val="clear" w:pos="720"/>
          <w:tab w:val="num" w:pos="1080"/>
        </w:tabs>
        <w:suppressAutoHyphens w:val="0"/>
        <w:spacing w:before="0" w:after="0"/>
        <w:ind w:left="1080" w:firstLine="0"/>
        <w:jc w:val="both"/>
        <w:rPr>
          <w:rFonts w:ascii="Arial" w:hAnsi="Arial" w:cs="Arial"/>
          <w:sz w:val="21"/>
          <w:szCs w:val="21"/>
        </w:rPr>
      </w:pPr>
      <w:r w:rsidRPr="009B321A">
        <w:rPr>
          <w:rFonts w:ascii="Arial" w:hAnsi="Arial" w:cs="Arial"/>
          <w:sz w:val="21"/>
          <w:szCs w:val="21"/>
        </w:rPr>
        <w:t>układ pomiarowo - rozliczeniowy składa się z przekładnika prądowego 600/5 A i licznika</w:t>
      </w:r>
      <w:r w:rsidR="001A369D">
        <w:rPr>
          <w:rFonts w:ascii="Arial" w:hAnsi="Arial" w:cs="Arial"/>
          <w:sz w:val="21"/>
          <w:szCs w:val="21"/>
        </w:rPr>
        <w:t xml:space="preserve"> energii elektrycznej EAP 6192 – nr 96778650</w:t>
      </w:r>
    </w:p>
    <w:p w:rsidR="004A5770" w:rsidRPr="009B321A" w:rsidRDefault="004A5770" w:rsidP="004A5770">
      <w:pPr>
        <w:pStyle w:val="NormalnyWeb"/>
        <w:numPr>
          <w:ilvl w:val="0"/>
          <w:numId w:val="5"/>
        </w:numPr>
        <w:tabs>
          <w:tab w:val="clear" w:pos="720"/>
          <w:tab w:val="num" w:pos="1080"/>
        </w:tabs>
        <w:suppressAutoHyphens w:val="0"/>
        <w:spacing w:before="0" w:after="0"/>
        <w:ind w:left="1080" w:firstLine="0"/>
        <w:jc w:val="both"/>
        <w:rPr>
          <w:rFonts w:ascii="Arial" w:hAnsi="Arial" w:cs="Arial"/>
          <w:sz w:val="21"/>
          <w:szCs w:val="21"/>
        </w:rPr>
      </w:pPr>
      <w:r>
        <w:rPr>
          <w:rFonts w:ascii="Arial" w:hAnsi="Arial" w:cs="Arial"/>
          <w:sz w:val="21"/>
          <w:szCs w:val="21"/>
        </w:rPr>
        <w:t>numer PPE - PLENED00000590000000000002076673</w:t>
      </w:r>
    </w:p>
    <w:p w:rsidR="004A5770" w:rsidRPr="009B321A" w:rsidRDefault="004A5770" w:rsidP="004A5770">
      <w:pPr>
        <w:pStyle w:val="NormalnyWeb"/>
        <w:numPr>
          <w:ilvl w:val="0"/>
          <w:numId w:val="5"/>
        </w:numPr>
        <w:tabs>
          <w:tab w:val="clear" w:pos="720"/>
          <w:tab w:val="num" w:pos="1080"/>
        </w:tabs>
        <w:suppressAutoHyphens w:val="0"/>
        <w:spacing w:before="0" w:after="0"/>
        <w:ind w:left="1080" w:firstLine="0"/>
        <w:jc w:val="both"/>
        <w:rPr>
          <w:rFonts w:ascii="Arial" w:hAnsi="Arial" w:cs="Arial"/>
          <w:sz w:val="21"/>
          <w:szCs w:val="21"/>
        </w:rPr>
      </w:pPr>
      <w:r>
        <w:rPr>
          <w:rFonts w:ascii="Arial" w:hAnsi="Arial" w:cs="Arial"/>
          <w:sz w:val="21"/>
          <w:szCs w:val="21"/>
        </w:rPr>
        <w:t>numer kontrahenta 10047811</w:t>
      </w:r>
    </w:p>
    <w:p w:rsidR="004A5770" w:rsidRPr="009B321A" w:rsidRDefault="004A5770" w:rsidP="004A5770">
      <w:pPr>
        <w:pStyle w:val="NormalnyWeb"/>
        <w:tabs>
          <w:tab w:val="num" w:pos="1080"/>
        </w:tabs>
        <w:spacing w:before="0" w:after="0"/>
        <w:ind w:firstLine="720"/>
        <w:jc w:val="both"/>
        <w:rPr>
          <w:rFonts w:ascii="Arial" w:hAnsi="Arial" w:cs="Arial"/>
          <w:sz w:val="21"/>
          <w:szCs w:val="21"/>
        </w:rPr>
      </w:pPr>
      <w:r w:rsidRPr="009B321A">
        <w:rPr>
          <w:rFonts w:ascii="Arial" w:hAnsi="Arial" w:cs="Arial"/>
          <w:sz w:val="21"/>
          <w:szCs w:val="21"/>
        </w:rPr>
        <w:t xml:space="preserve">h/ </w:t>
      </w:r>
      <w:r w:rsidRPr="009B321A">
        <w:rPr>
          <w:rFonts w:ascii="Arial" w:hAnsi="Arial" w:cs="Arial"/>
          <w:b/>
          <w:sz w:val="21"/>
          <w:szCs w:val="21"/>
        </w:rPr>
        <w:t>roczne</w:t>
      </w:r>
      <w:r w:rsidRPr="009B321A">
        <w:rPr>
          <w:rFonts w:ascii="Arial" w:hAnsi="Arial" w:cs="Arial"/>
          <w:sz w:val="21"/>
          <w:szCs w:val="21"/>
        </w:rPr>
        <w:t xml:space="preserve"> </w:t>
      </w:r>
      <w:r>
        <w:rPr>
          <w:rFonts w:ascii="Arial" w:hAnsi="Arial" w:cs="Arial"/>
          <w:b/>
          <w:sz w:val="21"/>
          <w:szCs w:val="21"/>
        </w:rPr>
        <w:t xml:space="preserve">zużycie energii około </w:t>
      </w:r>
      <w:r w:rsidR="003055B2">
        <w:rPr>
          <w:rFonts w:ascii="Arial" w:hAnsi="Arial" w:cs="Arial"/>
          <w:b/>
          <w:sz w:val="21"/>
          <w:szCs w:val="21"/>
        </w:rPr>
        <w:t>5</w:t>
      </w:r>
      <w:r>
        <w:rPr>
          <w:rFonts w:ascii="Arial" w:hAnsi="Arial" w:cs="Arial"/>
          <w:b/>
          <w:sz w:val="21"/>
          <w:szCs w:val="21"/>
        </w:rPr>
        <w:t>20</w:t>
      </w:r>
      <w:r w:rsidRPr="00F860FC">
        <w:rPr>
          <w:rFonts w:ascii="Arial" w:hAnsi="Arial" w:cs="Arial"/>
          <w:b/>
          <w:sz w:val="21"/>
          <w:szCs w:val="21"/>
        </w:rPr>
        <w:t xml:space="preserve"> </w:t>
      </w:r>
      <w:proofErr w:type="spellStart"/>
      <w:r w:rsidRPr="00F860FC">
        <w:rPr>
          <w:rFonts w:ascii="Arial" w:hAnsi="Arial" w:cs="Arial"/>
          <w:b/>
          <w:sz w:val="21"/>
          <w:szCs w:val="21"/>
        </w:rPr>
        <w:t>MWh</w:t>
      </w:r>
      <w:proofErr w:type="spellEnd"/>
      <w:r w:rsidRPr="009B321A">
        <w:rPr>
          <w:rFonts w:ascii="Arial" w:hAnsi="Arial" w:cs="Arial"/>
          <w:sz w:val="21"/>
          <w:szCs w:val="21"/>
        </w:rPr>
        <w:t xml:space="preserve"> </w:t>
      </w:r>
    </w:p>
    <w:p w:rsidR="004A5770" w:rsidRPr="009B321A" w:rsidRDefault="004A5770" w:rsidP="004A5770">
      <w:pPr>
        <w:pStyle w:val="NormalnyWeb"/>
        <w:spacing w:before="0" w:after="0"/>
        <w:ind w:left="720" w:hanging="47"/>
        <w:jc w:val="both"/>
        <w:rPr>
          <w:rFonts w:ascii="Arial" w:hAnsi="Arial" w:cs="Arial"/>
          <w:sz w:val="21"/>
          <w:szCs w:val="21"/>
        </w:rPr>
      </w:pPr>
    </w:p>
    <w:p w:rsidR="004A5770" w:rsidRPr="009B321A" w:rsidRDefault="004A5770" w:rsidP="004A5770">
      <w:pPr>
        <w:pStyle w:val="NormalnyWeb"/>
        <w:spacing w:before="0" w:after="0"/>
        <w:ind w:left="47" w:hanging="47"/>
        <w:jc w:val="both"/>
        <w:rPr>
          <w:rFonts w:ascii="Arial" w:hAnsi="Arial" w:cs="Arial"/>
          <w:b/>
          <w:i/>
          <w:sz w:val="21"/>
          <w:szCs w:val="21"/>
        </w:rPr>
      </w:pPr>
      <w:r>
        <w:rPr>
          <w:rFonts w:ascii="Arial" w:hAnsi="Arial" w:cs="Arial"/>
          <w:b/>
          <w:i/>
          <w:sz w:val="21"/>
          <w:szCs w:val="21"/>
        </w:rPr>
        <w:t>B</w:t>
      </w:r>
      <w:r w:rsidRPr="009B321A">
        <w:rPr>
          <w:rFonts w:ascii="Arial" w:hAnsi="Arial" w:cs="Arial"/>
          <w:b/>
          <w:i/>
          <w:sz w:val="21"/>
          <w:szCs w:val="21"/>
        </w:rPr>
        <w:t>)</w:t>
      </w:r>
      <w:r>
        <w:rPr>
          <w:rFonts w:ascii="Arial" w:hAnsi="Arial" w:cs="Arial"/>
          <w:b/>
          <w:i/>
          <w:sz w:val="21"/>
          <w:szCs w:val="21"/>
        </w:rPr>
        <w:t xml:space="preserve"> P</w:t>
      </w:r>
      <w:r w:rsidRPr="009B321A">
        <w:rPr>
          <w:rFonts w:ascii="Arial" w:hAnsi="Arial" w:cs="Arial"/>
          <w:b/>
          <w:i/>
          <w:sz w:val="21"/>
          <w:szCs w:val="21"/>
        </w:rPr>
        <w:t xml:space="preserve">rzyłącze rezerwowe – stacja Szpital II </w:t>
      </w:r>
    </w:p>
    <w:p w:rsidR="004A5770" w:rsidRPr="009B321A" w:rsidRDefault="004A5770" w:rsidP="004A5770">
      <w:pPr>
        <w:pStyle w:val="NormalnyWeb"/>
        <w:spacing w:before="0" w:after="0"/>
        <w:ind w:left="720" w:hanging="47"/>
        <w:jc w:val="both"/>
        <w:rPr>
          <w:rFonts w:ascii="Arial" w:hAnsi="Arial" w:cs="Arial"/>
          <w:sz w:val="21"/>
          <w:szCs w:val="21"/>
        </w:rPr>
      </w:pPr>
      <w:r w:rsidRPr="009B321A">
        <w:rPr>
          <w:rFonts w:ascii="Arial" w:hAnsi="Arial" w:cs="Arial"/>
          <w:sz w:val="21"/>
          <w:szCs w:val="21"/>
        </w:rPr>
        <w:t>a/ rodzaj przyłącza – linia kablowa 2x (AKY 4x150 mm2)</w:t>
      </w:r>
    </w:p>
    <w:p w:rsidR="004A5770" w:rsidRPr="009B321A" w:rsidRDefault="004A5770" w:rsidP="004A5770">
      <w:pPr>
        <w:pStyle w:val="NormalnyWeb"/>
        <w:spacing w:before="0" w:after="0"/>
        <w:ind w:left="720" w:hanging="47"/>
        <w:jc w:val="both"/>
        <w:rPr>
          <w:rFonts w:ascii="Arial" w:hAnsi="Arial" w:cs="Arial"/>
          <w:sz w:val="21"/>
          <w:szCs w:val="21"/>
        </w:rPr>
      </w:pPr>
      <w:r w:rsidRPr="009B321A">
        <w:rPr>
          <w:rFonts w:ascii="Arial" w:hAnsi="Arial" w:cs="Arial"/>
          <w:sz w:val="21"/>
          <w:szCs w:val="21"/>
        </w:rPr>
        <w:t xml:space="preserve">b/ granica zarządu stron – zaciski kabla na podstawach bezpiecznikowych w stacji OSD </w:t>
      </w:r>
    </w:p>
    <w:p w:rsidR="004A5770" w:rsidRPr="009B321A" w:rsidRDefault="004A5770" w:rsidP="004A5770">
      <w:pPr>
        <w:pStyle w:val="NormalnyWeb"/>
        <w:spacing w:before="0" w:after="0"/>
        <w:ind w:left="720" w:hanging="47"/>
        <w:jc w:val="both"/>
        <w:rPr>
          <w:rFonts w:ascii="Arial" w:hAnsi="Arial" w:cs="Arial"/>
          <w:sz w:val="21"/>
          <w:szCs w:val="21"/>
        </w:rPr>
      </w:pPr>
      <w:r w:rsidRPr="009B321A">
        <w:rPr>
          <w:rFonts w:ascii="Arial" w:hAnsi="Arial" w:cs="Arial"/>
          <w:sz w:val="21"/>
          <w:szCs w:val="21"/>
        </w:rPr>
        <w:t xml:space="preserve">c/ moc umowna - 160 </w:t>
      </w:r>
      <w:proofErr w:type="spellStart"/>
      <w:r w:rsidRPr="009B321A">
        <w:rPr>
          <w:rFonts w:ascii="Arial" w:hAnsi="Arial" w:cs="Arial"/>
          <w:sz w:val="21"/>
          <w:szCs w:val="21"/>
        </w:rPr>
        <w:t>kW</w:t>
      </w:r>
      <w:proofErr w:type="spellEnd"/>
    </w:p>
    <w:p w:rsidR="004A5770" w:rsidRPr="009B321A" w:rsidRDefault="004A5770" w:rsidP="004A5770">
      <w:pPr>
        <w:pStyle w:val="NormalnyWeb"/>
        <w:spacing w:before="0" w:after="0"/>
        <w:ind w:left="720" w:hanging="47"/>
        <w:jc w:val="both"/>
        <w:rPr>
          <w:rFonts w:ascii="Arial" w:hAnsi="Arial" w:cs="Arial"/>
          <w:sz w:val="21"/>
          <w:szCs w:val="21"/>
        </w:rPr>
      </w:pPr>
      <w:r w:rsidRPr="009B321A">
        <w:rPr>
          <w:rFonts w:ascii="Arial" w:hAnsi="Arial" w:cs="Arial"/>
          <w:sz w:val="21"/>
          <w:szCs w:val="21"/>
        </w:rPr>
        <w:t>d/ grupa taryfowa - C 21</w:t>
      </w:r>
    </w:p>
    <w:p w:rsidR="004A5770" w:rsidRPr="009B321A" w:rsidRDefault="004A5770" w:rsidP="004A5770">
      <w:pPr>
        <w:pStyle w:val="NormalnyWeb"/>
        <w:spacing w:before="0" w:after="0"/>
        <w:ind w:left="720" w:hanging="47"/>
        <w:jc w:val="both"/>
        <w:rPr>
          <w:rFonts w:ascii="Arial" w:hAnsi="Arial" w:cs="Arial"/>
          <w:sz w:val="21"/>
          <w:szCs w:val="21"/>
        </w:rPr>
      </w:pPr>
      <w:r w:rsidRPr="009B321A">
        <w:rPr>
          <w:rFonts w:ascii="Arial" w:hAnsi="Arial" w:cs="Arial"/>
          <w:sz w:val="21"/>
          <w:szCs w:val="21"/>
        </w:rPr>
        <w:t>e/ napięcie zasilania - 400 V</w:t>
      </w:r>
    </w:p>
    <w:p w:rsidR="004A5770" w:rsidRPr="009B321A" w:rsidRDefault="004A5770" w:rsidP="004A5770">
      <w:pPr>
        <w:pStyle w:val="NormalnyWeb"/>
        <w:spacing w:before="0" w:after="0"/>
        <w:ind w:left="720" w:hanging="47"/>
        <w:jc w:val="both"/>
        <w:rPr>
          <w:rFonts w:ascii="Arial" w:hAnsi="Arial" w:cs="Arial"/>
          <w:sz w:val="21"/>
          <w:szCs w:val="21"/>
        </w:rPr>
      </w:pPr>
      <w:r w:rsidRPr="009B321A">
        <w:rPr>
          <w:rFonts w:ascii="Arial" w:hAnsi="Arial" w:cs="Arial"/>
          <w:sz w:val="21"/>
          <w:szCs w:val="21"/>
        </w:rPr>
        <w:t xml:space="preserve">f/ grupa przyłączeniowa - IV </w:t>
      </w:r>
    </w:p>
    <w:p w:rsidR="004A5770" w:rsidRPr="009B321A" w:rsidRDefault="004A5770" w:rsidP="004A5770">
      <w:pPr>
        <w:pStyle w:val="NormalnyWeb"/>
        <w:spacing w:before="0" w:after="0"/>
        <w:ind w:left="720" w:hanging="47"/>
        <w:jc w:val="both"/>
        <w:rPr>
          <w:rFonts w:ascii="Arial" w:hAnsi="Arial" w:cs="Arial"/>
          <w:sz w:val="21"/>
          <w:szCs w:val="21"/>
        </w:rPr>
      </w:pPr>
      <w:r w:rsidRPr="009B321A">
        <w:rPr>
          <w:rFonts w:ascii="Arial" w:hAnsi="Arial" w:cs="Arial"/>
          <w:sz w:val="21"/>
          <w:szCs w:val="21"/>
        </w:rPr>
        <w:t xml:space="preserve">g/ układ pomiarowy - pośredni </w:t>
      </w:r>
    </w:p>
    <w:p w:rsidR="004A5770" w:rsidRPr="009B321A" w:rsidRDefault="004A5770" w:rsidP="004A5770">
      <w:pPr>
        <w:pStyle w:val="NormalnyWeb"/>
        <w:numPr>
          <w:ilvl w:val="0"/>
          <w:numId w:val="6"/>
        </w:numPr>
        <w:tabs>
          <w:tab w:val="clear" w:pos="720"/>
          <w:tab w:val="num" w:pos="1440"/>
        </w:tabs>
        <w:suppressAutoHyphens w:val="0"/>
        <w:spacing w:before="0" w:after="0"/>
        <w:ind w:left="1080" w:firstLine="0"/>
        <w:jc w:val="both"/>
        <w:rPr>
          <w:rFonts w:ascii="Arial" w:hAnsi="Arial" w:cs="Arial"/>
          <w:sz w:val="21"/>
          <w:szCs w:val="21"/>
        </w:rPr>
      </w:pPr>
      <w:r w:rsidRPr="009B321A">
        <w:rPr>
          <w:rFonts w:ascii="Arial" w:hAnsi="Arial" w:cs="Arial"/>
          <w:sz w:val="21"/>
          <w:szCs w:val="21"/>
        </w:rPr>
        <w:t xml:space="preserve">pomiar odbywa się w napięciu 0,4 </w:t>
      </w:r>
      <w:proofErr w:type="spellStart"/>
      <w:r w:rsidRPr="009B321A">
        <w:rPr>
          <w:rFonts w:ascii="Arial" w:hAnsi="Arial" w:cs="Arial"/>
          <w:sz w:val="21"/>
          <w:szCs w:val="21"/>
        </w:rPr>
        <w:t>kV</w:t>
      </w:r>
      <w:proofErr w:type="spellEnd"/>
    </w:p>
    <w:p w:rsidR="004A5770" w:rsidRPr="009B321A" w:rsidRDefault="004A5770" w:rsidP="004A5770">
      <w:pPr>
        <w:pStyle w:val="NormalnyWeb"/>
        <w:numPr>
          <w:ilvl w:val="0"/>
          <w:numId w:val="7"/>
        </w:numPr>
        <w:tabs>
          <w:tab w:val="clear" w:pos="720"/>
          <w:tab w:val="num" w:pos="1440"/>
        </w:tabs>
        <w:suppressAutoHyphens w:val="0"/>
        <w:spacing w:before="0" w:after="0"/>
        <w:ind w:left="1080" w:firstLine="0"/>
        <w:jc w:val="both"/>
        <w:rPr>
          <w:rFonts w:ascii="Arial" w:hAnsi="Arial" w:cs="Arial"/>
          <w:sz w:val="21"/>
          <w:szCs w:val="21"/>
        </w:rPr>
      </w:pPr>
      <w:r w:rsidRPr="009B321A">
        <w:rPr>
          <w:rFonts w:ascii="Arial" w:hAnsi="Arial" w:cs="Arial"/>
          <w:sz w:val="21"/>
          <w:szCs w:val="21"/>
        </w:rPr>
        <w:t>współczynnik mocy tg φ ≤ 0,4</w:t>
      </w:r>
    </w:p>
    <w:p w:rsidR="004A5770" w:rsidRDefault="004A5770" w:rsidP="004A5770">
      <w:pPr>
        <w:pStyle w:val="NormalnyWeb"/>
        <w:numPr>
          <w:ilvl w:val="0"/>
          <w:numId w:val="7"/>
        </w:numPr>
        <w:tabs>
          <w:tab w:val="clear" w:pos="720"/>
          <w:tab w:val="num" w:pos="1440"/>
        </w:tabs>
        <w:suppressAutoHyphens w:val="0"/>
        <w:spacing w:before="0" w:after="0"/>
        <w:ind w:left="1080" w:firstLine="0"/>
        <w:jc w:val="both"/>
        <w:rPr>
          <w:rFonts w:ascii="Arial" w:hAnsi="Arial" w:cs="Arial"/>
          <w:sz w:val="21"/>
          <w:szCs w:val="21"/>
        </w:rPr>
      </w:pPr>
      <w:r w:rsidRPr="009B321A">
        <w:rPr>
          <w:rFonts w:ascii="Arial" w:hAnsi="Arial" w:cs="Arial"/>
          <w:sz w:val="21"/>
          <w:szCs w:val="21"/>
        </w:rPr>
        <w:t>układ pomiarowo - rozliczeniowy składa się z przekładnika prądowego 600/5 A i licznika</w:t>
      </w:r>
      <w:r w:rsidR="001A369D">
        <w:rPr>
          <w:rFonts w:ascii="Arial" w:hAnsi="Arial" w:cs="Arial"/>
          <w:sz w:val="21"/>
          <w:szCs w:val="21"/>
        </w:rPr>
        <w:t xml:space="preserve"> energii elektrycznej EAP 6192 – nr 96588019</w:t>
      </w:r>
    </w:p>
    <w:p w:rsidR="004A5770" w:rsidRPr="009B321A" w:rsidRDefault="004A5770" w:rsidP="004A5770">
      <w:pPr>
        <w:pStyle w:val="NormalnyWeb"/>
        <w:numPr>
          <w:ilvl w:val="0"/>
          <w:numId w:val="7"/>
        </w:numPr>
        <w:tabs>
          <w:tab w:val="clear" w:pos="720"/>
        </w:tabs>
        <w:suppressAutoHyphens w:val="0"/>
        <w:spacing w:before="0" w:after="0"/>
        <w:ind w:left="1418"/>
        <w:jc w:val="both"/>
        <w:rPr>
          <w:rFonts w:ascii="Arial" w:hAnsi="Arial" w:cs="Arial"/>
          <w:sz w:val="21"/>
          <w:szCs w:val="21"/>
        </w:rPr>
      </w:pPr>
      <w:r>
        <w:rPr>
          <w:rFonts w:ascii="Arial" w:hAnsi="Arial" w:cs="Arial"/>
          <w:sz w:val="21"/>
          <w:szCs w:val="21"/>
        </w:rPr>
        <w:t>numer PPE - PLENED00000590000000000003235665</w:t>
      </w:r>
    </w:p>
    <w:p w:rsidR="004A5770" w:rsidRPr="009B321A" w:rsidRDefault="004A5770" w:rsidP="004A5770">
      <w:pPr>
        <w:pStyle w:val="NormalnyWeb"/>
        <w:numPr>
          <w:ilvl w:val="0"/>
          <w:numId w:val="7"/>
        </w:numPr>
        <w:tabs>
          <w:tab w:val="clear" w:pos="720"/>
        </w:tabs>
        <w:suppressAutoHyphens w:val="0"/>
        <w:spacing w:before="0" w:after="0"/>
        <w:ind w:left="1418"/>
        <w:jc w:val="both"/>
        <w:rPr>
          <w:rFonts w:ascii="Arial" w:hAnsi="Arial" w:cs="Arial"/>
          <w:sz w:val="21"/>
          <w:szCs w:val="21"/>
        </w:rPr>
      </w:pPr>
      <w:r>
        <w:rPr>
          <w:rFonts w:ascii="Arial" w:hAnsi="Arial" w:cs="Arial"/>
          <w:sz w:val="21"/>
          <w:szCs w:val="21"/>
        </w:rPr>
        <w:t>numer kontrahenta 10047811</w:t>
      </w:r>
    </w:p>
    <w:p w:rsidR="004A5770" w:rsidRPr="009B321A" w:rsidRDefault="004A5770" w:rsidP="004A5770">
      <w:pPr>
        <w:pStyle w:val="NormalnyWeb"/>
        <w:spacing w:before="0" w:after="0"/>
        <w:ind w:left="720" w:hanging="47"/>
        <w:jc w:val="both"/>
        <w:rPr>
          <w:rFonts w:ascii="Arial" w:hAnsi="Arial" w:cs="Arial"/>
          <w:sz w:val="21"/>
          <w:szCs w:val="21"/>
        </w:rPr>
      </w:pPr>
      <w:r w:rsidRPr="009B321A">
        <w:rPr>
          <w:rFonts w:ascii="Arial" w:hAnsi="Arial" w:cs="Arial"/>
          <w:sz w:val="21"/>
          <w:szCs w:val="21"/>
        </w:rPr>
        <w:t xml:space="preserve">h/ </w:t>
      </w:r>
      <w:r w:rsidRPr="009B321A">
        <w:rPr>
          <w:rFonts w:ascii="Arial" w:hAnsi="Arial" w:cs="Arial"/>
          <w:b/>
          <w:sz w:val="21"/>
          <w:szCs w:val="21"/>
        </w:rPr>
        <w:t>roczne</w:t>
      </w:r>
      <w:r w:rsidRPr="009B321A">
        <w:rPr>
          <w:rFonts w:ascii="Arial" w:hAnsi="Arial" w:cs="Arial"/>
          <w:sz w:val="21"/>
          <w:szCs w:val="21"/>
        </w:rPr>
        <w:t xml:space="preserve"> </w:t>
      </w:r>
      <w:r w:rsidRPr="00F860FC">
        <w:rPr>
          <w:rFonts w:ascii="Arial" w:hAnsi="Arial" w:cs="Arial"/>
          <w:b/>
          <w:sz w:val="21"/>
          <w:szCs w:val="21"/>
        </w:rPr>
        <w:t xml:space="preserve">zużycie energii około 5 </w:t>
      </w:r>
      <w:proofErr w:type="spellStart"/>
      <w:r w:rsidRPr="00F860FC">
        <w:rPr>
          <w:rFonts w:ascii="Arial" w:hAnsi="Arial" w:cs="Arial"/>
          <w:b/>
          <w:sz w:val="21"/>
          <w:szCs w:val="21"/>
        </w:rPr>
        <w:t>MWh</w:t>
      </w:r>
      <w:proofErr w:type="spellEnd"/>
      <w:r w:rsidRPr="00F860FC">
        <w:rPr>
          <w:rFonts w:ascii="Arial" w:hAnsi="Arial" w:cs="Arial"/>
          <w:b/>
          <w:sz w:val="21"/>
          <w:szCs w:val="21"/>
        </w:rPr>
        <w:t>.</w:t>
      </w:r>
    </w:p>
    <w:sectPr w:rsidR="004A5770" w:rsidRPr="009B321A" w:rsidSect="00925BEF">
      <w:headerReference w:type="even" r:id="rId7"/>
      <w:headerReference w:type="default" r:id="rId8"/>
      <w:footerReference w:type="default" r:id="rId9"/>
      <w:pgSz w:w="11906" w:h="16838" w:code="9"/>
      <w:pgMar w:top="1418" w:right="1134" w:bottom="1508" w:left="1134" w:header="708" w:footer="97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598" w:rsidRDefault="00100598" w:rsidP="006B4C6A">
      <w:pPr>
        <w:spacing w:after="0" w:line="240" w:lineRule="auto"/>
      </w:pPr>
      <w:r>
        <w:separator/>
      </w:r>
    </w:p>
  </w:endnote>
  <w:endnote w:type="continuationSeparator" w:id="0">
    <w:p w:rsidR="00100598" w:rsidRDefault="00100598" w:rsidP="006B4C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61" w:rsidRDefault="00100598">
    <w:pPr>
      <w:pStyle w:val="NormalnyWeb1"/>
      <w:spacing w:before="0" w:after="0"/>
      <w:ind w:left="709"/>
      <w:jc w:val="both"/>
      <w:rPr>
        <w:noProof/>
      </w:rPr>
    </w:pPr>
  </w:p>
  <w:p w:rsidR="00200661" w:rsidRDefault="004A5770">
    <w:pPr>
      <w:framePr w:hSpace="180" w:wrap="auto" w:vAnchor="text" w:hAnchor="text" w:x="-34" w:y="76"/>
      <w:rPr>
        <w:noProof/>
      </w:rPr>
    </w:pPr>
    <w:r>
      <w:rPr>
        <w:noProof/>
        <w:sz w:val="20"/>
        <w:lang w:eastAsia="pl-PL"/>
      </w:rPr>
      <w:drawing>
        <wp:inline distT="0" distB="0" distL="0" distR="0">
          <wp:extent cx="428625" cy="276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276225"/>
                  </a:xfrm>
                  <a:prstGeom prst="rect">
                    <a:avLst/>
                  </a:prstGeom>
                  <a:noFill/>
                  <a:ln>
                    <a:noFill/>
                  </a:ln>
                </pic:spPr>
              </pic:pic>
            </a:graphicData>
          </a:graphic>
        </wp:inline>
      </w:drawing>
    </w:r>
  </w:p>
  <w:p w:rsidR="00200661" w:rsidRDefault="00100598">
    <w:pPr>
      <w:pStyle w:val="NormalnyWeb1"/>
      <w:spacing w:before="0" w:after="0"/>
      <w:ind w:left="709"/>
      <w:jc w:val="both"/>
      <w:rPr>
        <w:kern w:val="2"/>
        <w:sz w:val="12"/>
      </w:rPr>
    </w:pPr>
  </w:p>
  <w:p w:rsidR="00200661" w:rsidRDefault="004A5770">
    <w:pPr>
      <w:pStyle w:val="NormalnyWeb1"/>
      <w:spacing w:before="0" w:after="0"/>
      <w:ind w:left="709"/>
      <w:jc w:val="both"/>
      <w:rPr>
        <w:i/>
        <w:sz w:val="16"/>
      </w:rPr>
    </w:pPr>
    <w:r>
      <w:rPr>
        <w:i/>
        <w:sz w:val="16"/>
      </w:rPr>
      <w:t xml:space="preserve">Spółka zarejestrowana w Sądzie Rejonowym w Bydgoszczy XIII Wydział Gospodarczy Krajowego Rejestru Sądowego                                                                         KRS 0000220135 </w:t>
    </w:r>
    <w:r>
      <w:rPr>
        <w:i/>
        <w:iCs/>
        <w:color w:val="000000"/>
        <w:kern w:val="0"/>
        <w:sz w:val="16"/>
        <w:szCs w:val="16"/>
      </w:rPr>
      <w:t>wysokość kapitału zakładowego : 2.245.000,00 zł, wpłacony: 1.205.000,00 zł.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598" w:rsidRDefault="00100598" w:rsidP="006B4C6A">
      <w:pPr>
        <w:spacing w:after="0" w:line="240" w:lineRule="auto"/>
      </w:pPr>
      <w:r>
        <w:separator/>
      </w:r>
    </w:p>
  </w:footnote>
  <w:footnote w:type="continuationSeparator" w:id="0">
    <w:p w:rsidR="00100598" w:rsidRDefault="00100598" w:rsidP="006B4C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BEF" w:rsidRPr="00925BEF" w:rsidRDefault="004A5770">
    <w:pPr>
      <w:pStyle w:val="Nagwek"/>
      <w:rPr>
        <w:b/>
      </w:rPr>
    </w:pPr>
    <w:r>
      <w:rPr>
        <w:b/>
      </w:rPr>
      <w:t>PCZ/</w:t>
    </w:r>
    <w:proofErr w:type="spellStart"/>
    <w:r>
      <w:rPr>
        <w:b/>
      </w:rPr>
      <w:t>II-ZP</w:t>
    </w:r>
    <w:proofErr w:type="spellEnd"/>
    <w:r>
      <w:rPr>
        <w:b/>
      </w:rPr>
      <w:t>/07</w:t>
    </w:r>
    <w:r w:rsidRPr="00440303">
      <w:rPr>
        <w:b/>
      </w:rPr>
      <w:t>/2021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61" w:rsidRDefault="00100598">
    <w:pPr>
      <w:pStyle w:val="NormalnyWeb1"/>
      <w:spacing w:before="0" w:after="0" w:line="100" w:lineRule="atLeast"/>
      <w:ind w:left="709" w:firstLine="425"/>
      <w:rPr>
        <w:noProof/>
      </w:rPr>
    </w:pPr>
  </w:p>
  <w:p w:rsidR="00200661" w:rsidRDefault="004A5770">
    <w:pPr>
      <w:framePr w:hSpace="180" w:wrap="auto" w:vAnchor="text" w:hAnchor="text" w:x="-34" w:y="-164"/>
      <w:rPr>
        <w:noProof/>
      </w:rPr>
    </w:pPr>
    <w:r>
      <w:rPr>
        <w:noProof/>
        <w:sz w:val="20"/>
        <w:lang w:eastAsia="pl-PL"/>
      </w:rPr>
      <w:drawing>
        <wp:inline distT="0" distB="0" distL="0" distR="0">
          <wp:extent cx="752475" cy="6096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609600"/>
                  </a:xfrm>
                  <a:prstGeom prst="rect">
                    <a:avLst/>
                  </a:prstGeom>
                  <a:noFill/>
                  <a:ln>
                    <a:noFill/>
                  </a:ln>
                </pic:spPr>
              </pic:pic>
            </a:graphicData>
          </a:graphic>
        </wp:inline>
      </w:drawing>
    </w:r>
  </w:p>
  <w:p w:rsidR="00200661" w:rsidRDefault="004A5770">
    <w:pPr>
      <w:pStyle w:val="NormalnyWeb1"/>
      <w:spacing w:before="0" w:after="0" w:line="100" w:lineRule="atLeast"/>
      <w:ind w:left="709" w:firstLine="425"/>
      <w:rPr>
        <w:b/>
        <w:color w:val="000080"/>
        <w:sz w:val="22"/>
      </w:rPr>
    </w:pPr>
    <w:r>
      <w:rPr>
        <w:b/>
        <w:color w:val="000080"/>
        <w:sz w:val="22"/>
      </w:rPr>
      <w:t xml:space="preserve"> </w:t>
    </w:r>
    <w:r>
      <w:rPr>
        <w:b/>
        <w:color w:val="000080"/>
        <w:sz w:val="22"/>
        <w:u w:val="single"/>
      </w:rPr>
      <w:t>PAŁUCKIE CENTRUM ZDROWIA</w:t>
    </w:r>
    <w:r>
      <w:rPr>
        <w:b/>
        <w:color w:val="000080"/>
        <w:sz w:val="18"/>
        <w:u w:val="single"/>
      </w:rPr>
      <w:t xml:space="preserve">  SPÓŁKA Z OGRANICZONĄ ODPOWIEDZIALNOŚCIĄ</w:t>
    </w:r>
  </w:p>
  <w:p w:rsidR="00200661" w:rsidRDefault="004A5770">
    <w:pPr>
      <w:pStyle w:val="NormalnyWeb1"/>
      <w:spacing w:before="0" w:after="0" w:line="100" w:lineRule="atLeast"/>
      <w:ind w:left="1134"/>
      <w:rPr>
        <w:b/>
        <w:color w:val="000080"/>
        <w:sz w:val="8"/>
      </w:rPr>
    </w:pPr>
    <w:r>
      <w:rPr>
        <w:b/>
        <w:color w:val="000080"/>
        <w:sz w:val="8"/>
      </w:rPr>
      <w:tab/>
      <w:t xml:space="preserve">  </w:t>
    </w:r>
  </w:p>
  <w:p w:rsidR="005B5995" w:rsidRDefault="004A5770" w:rsidP="00FB7CAD">
    <w:pPr>
      <w:pStyle w:val="NormalnyWeb1"/>
      <w:spacing w:before="0" w:after="0" w:line="100" w:lineRule="atLeast"/>
      <w:ind w:left="1134"/>
      <w:rPr>
        <w:kern w:val="2"/>
        <w:sz w:val="12"/>
      </w:rPr>
    </w:pPr>
    <w:r>
      <w:rPr>
        <w:b/>
        <w:color w:val="000080"/>
        <w:sz w:val="14"/>
      </w:rPr>
      <w:t xml:space="preserve">  </w:t>
    </w:r>
    <w:r w:rsidRPr="003C3636">
      <w:rPr>
        <w:color w:val="000080"/>
        <w:kern w:val="2"/>
        <w:sz w:val="16"/>
      </w:rPr>
      <w:t xml:space="preserve">88-400 Żnin, ul. Szpitalna 30, tel. 52 3031341, </w:t>
    </w:r>
    <w:proofErr w:type="spellStart"/>
    <w:r w:rsidRPr="003C3636">
      <w:rPr>
        <w:color w:val="000080"/>
        <w:kern w:val="2"/>
        <w:sz w:val="16"/>
      </w:rPr>
      <w:t>fax</w:t>
    </w:r>
    <w:proofErr w:type="spellEnd"/>
    <w:r w:rsidRPr="003C3636">
      <w:rPr>
        <w:color w:val="000080"/>
        <w:kern w:val="2"/>
        <w:sz w:val="16"/>
      </w:rPr>
      <w:t xml:space="preserve"> 52 3031344, www</w:t>
    </w:r>
    <w:r w:rsidRPr="003C3636">
      <w:rPr>
        <w:color w:val="0000FF"/>
        <w:kern w:val="2"/>
        <w:sz w:val="16"/>
        <w:u w:val="single"/>
      </w:rPr>
      <w:t xml:space="preserve">.szpitalznin.pl </w:t>
    </w:r>
    <w:r w:rsidRPr="003C3636">
      <w:rPr>
        <w:color w:val="000080"/>
        <w:kern w:val="2"/>
        <w:sz w:val="16"/>
      </w:rPr>
      <w:t xml:space="preserve">, e-mail: </w:t>
    </w:r>
    <w:r w:rsidRPr="003C3636">
      <w:rPr>
        <w:color w:val="000080"/>
        <w:kern w:val="2"/>
        <w:sz w:val="16"/>
        <w:u w:val="single"/>
      </w:rPr>
      <w:t>szpitalznin</w:t>
    </w:r>
    <w:r w:rsidRPr="003C3636">
      <w:rPr>
        <w:color w:val="0000FF"/>
        <w:kern w:val="2"/>
        <w:sz w:val="16"/>
        <w:u w:val="single"/>
      </w:rPr>
      <w:t>@szpitalznin.pl,</w:t>
    </w:r>
    <w:r w:rsidRPr="003C3636">
      <w:rPr>
        <w:color w:val="0000FF"/>
        <w:kern w:val="2"/>
        <w:sz w:val="16"/>
        <w:u w:val="single"/>
      </w:rPr>
      <w:br/>
    </w:r>
    <w:r w:rsidRPr="003C3636">
      <w:rPr>
        <w:kern w:val="2"/>
        <w:sz w:val="16"/>
      </w:rPr>
      <w:t xml:space="preserve"> NIP: 562-16-88-969   REGON   093213309  BDO: 000059768</w:t>
    </w:r>
  </w:p>
  <w:p w:rsidR="005B5995" w:rsidRDefault="00100598">
    <w:pPr>
      <w:pStyle w:val="NormalnyWeb1"/>
      <w:spacing w:before="0" w:after="0" w:line="100" w:lineRule="atLeast"/>
      <w:ind w:left="1134"/>
      <w:rPr>
        <w:kern w:val="2"/>
        <w:sz w:val="12"/>
      </w:rPr>
    </w:pPr>
  </w:p>
  <w:p w:rsidR="007943FA" w:rsidRDefault="00100598">
    <w:pPr>
      <w:pStyle w:val="NormalnyWeb1"/>
      <w:spacing w:before="0" w:after="0" w:line="100" w:lineRule="atLeast"/>
      <w:ind w:left="1134"/>
      <w:rPr>
        <w:kern w:val="2"/>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1A03AB4"/>
    <w:lvl w:ilvl="0">
      <w:start w:val="1"/>
      <w:numFmt w:val="decimal"/>
      <w:lvlText w:val="%1."/>
      <w:lvlJc w:val="left"/>
      <w:pPr>
        <w:tabs>
          <w:tab w:val="num" w:pos="0"/>
        </w:tabs>
        <w:ind w:left="283" w:hanging="283"/>
      </w:pPr>
      <w:rPr>
        <w:b/>
      </w:rPr>
    </w:lvl>
  </w:abstractNum>
  <w:abstractNum w:abstractNumId="1">
    <w:nsid w:val="02034A79"/>
    <w:multiLevelType w:val="multilevel"/>
    <w:tmpl w:val="7006FD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D1AB1"/>
    <w:multiLevelType w:val="multilevel"/>
    <w:tmpl w:val="5DCE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15CD9"/>
    <w:multiLevelType w:val="hybridMultilevel"/>
    <w:tmpl w:val="5D062FA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3CCC114F"/>
    <w:multiLevelType w:val="multilevel"/>
    <w:tmpl w:val="552E28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0C6B20"/>
    <w:multiLevelType w:val="multilevel"/>
    <w:tmpl w:val="25F8FB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A5770"/>
    <w:rsid w:val="00100598"/>
    <w:rsid w:val="001A369D"/>
    <w:rsid w:val="003055B2"/>
    <w:rsid w:val="004A5770"/>
    <w:rsid w:val="006B4C6A"/>
    <w:rsid w:val="00AD667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57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Web1">
    <w:name w:val="Normalny (Web)1"/>
    <w:basedOn w:val="Normalny"/>
    <w:rsid w:val="004A5770"/>
    <w:pPr>
      <w:suppressAutoHyphens/>
      <w:overflowPunct w:val="0"/>
      <w:autoSpaceDE w:val="0"/>
      <w:autoSpaceDN w:val="0"/>
      <w:adjustRightInd w:val="0"/>
      <w:spacing w:before="280" w:after="119" w:line="240" w:lineRule="auto"/>
      <w:textAlignment w:val="baseline"/>
    </w:pPr>
    <w:rPr>
      <w:rFonts w:ascii="Times New Roman" w:eastAsia="Times New Roman" w:hAnsi="Times New Roman" w:cs="Times New Roman"/>
      <w:kern w:val="1"/>
      <w:sz w:val="24"/>
      <w:szCs w:val="20"/>
      <w:lang w:eastAsia="pl-PL"/>
    </w:rPr>
  </w:style>
  <w:style w:type="paragraph" w:styleId="Akapitzlist">
    <w:name w:val="List Paragraph"/>
    <w:basedOn w:val="Normalny"/>
    <w:link w:val="AkapitzlistZnak"/>
    <w:uiPriority w:val="34"/>
    <w:qFormat/>
    <w:rsid w:val="004A5770"/>
    <w:pPr>
      <w:ind w:left="720"/>
      <w:contextualSpacing/>
    </w:pPr>
  </w:style>
  <w:style w:type="table" w:styleId="Tabela-Siatka">
    <w:name w:val="Table Grid"/>
    <w:basedOn w:val="Standardowy"/>
    <w:rsid w:val="004A5770"/>
    <w:pPr>
      <w:suppressAutoHyphens/>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ny"/>
    <w:rsid w:val="004A5770"/>
    <w:pPr>
      <w:spacing w:before="100" w:beforeAutospacing="1" w:after="100" w:afterAutospacing="1" w:line="240" w:lineRule="auto"/>
      <w:jc w:val="both"/>
    </w:pPr>
    <w:rPr>
      <w:rFonts w:ascii="Arial" w:eastAsia="Times New Roman" w:hAnsi="Arial" w:cs="Arial"/>
      <w:lang w:eastAsia="pl-PL"/>
    </w:rPr>
  </w:style>
  <w:style w:type="character" w:customStyle="1" w:styleId="AkapitzlistZnak">
    <w:name w:val="Akapit z listą Znak"/>
    <w:link w:val="Akapitzlist"/>
    <w:uiPriority w:val="34"/>
    <w:locked/>
    <w:rsid w:val="004A5770"/>
  </w:style>
  <w:style w:type="paragraph" w:styleId="Nagwek">
    <w:name w:val="header"/>
    <w:basedOn w:val="Normalny"/>
    <w:link w:val="NagwekZnak"/>
    <w:uiPriority w:val="99"/>
    <w:semiHidden/>
    <w:unhideWhenUsed/>
    <w:rsid w:val="004A577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A5770"/>
  </w:style>
  <w:style w:type="paragraph" w:styleId="Tekstdymka">
    <w:name w:val="Balloon Text"/>
    <w:basedOn w:val="Normalny"/>
    <w:link w:val="TekstdymkaZnak"/>
    <w:uiPriority w:val="99"/>
    <w:semiHidden/>
    <w:unhideWhenUsed/>
    <w:rsid w:val="004A57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5770"/>
    <w:rPr>
      <w:rFonts w:ascii="Tahoma" w:hAnsi="Tahoma" w:cs="Tahoma"/>
      <w:sz w:val="16"/>
      <w:szCs w:val="16"/>
    </w:rPr>
  </w:style>
  <w:style w:type="paragraph" w:styleId="NormalnyWeb">
    <w:name w:val="Normal (Web)"/>
    <w:basedOn w:val="Normalny"/>
    <w:rsid w:val="004A5770"/>
    <w:pPr>
      <w:suppressAutoHyphens/>
      <w:spacing w:before="280" w:after="119"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332</Words>
  <Characters>1995</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zam2</dc:creator>
  <cp:lastModifiedBy>zam2</cp:lastModifiedBy>
  <cp:revision>3</cp:revision>
  <cp:lastPrinted>2021-11-04T11:56:00Z</cp:lastPrinted>
  <dcterms:created xsi:type="dcterms:W3CDTF">2021-10-28T12:20:00Z</dcterms:created>
  <dcterms:modified xsi:type="dcterms:W3CDTF">2021-11-04T12:06:00Z</dcterms:modified>
</cp:coreProperties>
</file>