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D4EE" w14:textId="7B71A7EF" w:rsidR="0091480F" w:rsidRPr="0091480F" w:rsidRDefault="0091480F" w:rsidP="0091480F">
      <w:pPr>
        <w:spacing w:after="0" w:line="240" w:lineRule="auto"/>
        <w:ind w:left="8496"/>
        <w:jc w:val="both"/>
        <w:rPr>
          <w:rFonts w:ascii="Calibri" w:eastAsia="Times New Roman" w:hAnsi="Calibri" w:cs="Arial"/>
          <w:lang w:eastAsia="pl-PL"/>
        </w:rPr>
      </w:pPr>
      <w:r w:rsidRPr="0091480F">
        <w:rPr>
          <w:rFonts w:ascii="Calibri" w:eastAsia="Times New Roman" w:hAnsi="Calibri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C52D7FE" wp14:editId="029078A9">
            <wp:simplePos x="0" y="0"/>
            <wp:positionH relativeFrom="column">
              <wp:posOffset>1276985</wp:posOffset>
            </wp:positionH>
            <wp:positionV relativeFrom="paragraph">
              <wp:posOffset>-721360</wp:posOffset>
            </wp:positionV>
            <wp:extent cx="2912110" cy="848360"/>
            <wp:effectExtent l="0" t="0" r="2540" b="8890"/>
            <wp:wrapNone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96947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4B58B92F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</w:p>
    <w:p w14:paraId="25C52B99" w14:textId="0A132BDA" w:rsidR="0091480F" w:rsidRPr="0091480F" w:rsidRDefault="0091480F" w:rsidP="0091480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1480F">
        <w:rPr>
          <w:rFonts w:ascii="Calibri" w:eastAsia="Calibri" w:hAnsi="Calibri" w:cs="Calibri"/>
          <w:b/>
          <w:color w:val="000000"/>
          <w:sz w:val="24"/>
          <w:szCs w:val="24"/>
        </w:rPr>
        <w:t>REGON:  910858394                                                                                        NIP: 8921296985</w:t>
      </w:r>
      <w:r w:rsidRPr="009148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00000">
        <w:rPr>
          <w:rFonts w:ascii="Times New Roman" w:eastAsia="Calibri" w:hAnsi="Times New Roman" w:cs="Times New Roman"/>
          <w:color w:val="000000"/>
          <w:sz w:val="24"/>
          <w:szCs w:val="24"/>
        </w:rPr>
        <w:pict w14:anchorId="21351B4B">
          <v:rect id="_x0000_i1025" style="width:453.6pt;height:1.5pt" o:hralign="center" o:hrstd="t" o:hr="t" fillcolor="gray" stroked="f"/>
        </w:pict>
      </w:r>
    </w:p>
    <w:p w14:paraId="18265929" w14:textId="2FB4F82C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b/>
          <w:bCs/>
          <w:color w:val="000000"/>
        </w:rPr>
      </w:pPr>
      <w:r w:rsidRPr="0091480F">
        <w:rPr>
          <w:rFonts w:ascii="Calibri" w:eastAsia="Calibri" w:hAnsi="Calibri" w:cs="Times New Roman"/>
        </w:rPr>
        <w:t>Nasz znak: SP ZOZ/ZP/P</w:t>
      </w:r>
      <w:r w:rsidR="00023DA7">
        <w:rPr>
          <w:rFonts w:ascii="Calibri" w:eastAsia="Calibri" w:hAnsi="Calibri" w:cs="Times New Roman"/>
        </w:rPr>
        <w:t>N</w:t>
      </w:r>
      <w:r w:rsidRPr="0091480F">
        <w:rPr>
          <w:rFonts w:ascii="Calibri" w:eastAsia="Calibri" w:hAnsi="Calibri" w:cs="Times New Roman"/>
        </w:rPr>
        <w:t xml:space="preserve"> - </w:t>
      </w:r>
      <w:r w:rsidR="00524A67">
        <w:rPr>
          <w:rFonts w:ascii="Calibri" w:eastAsia="Calibri" w:hAnsi="Calibri" w:cs="Times New Roman"/>
        </w:rPr>
        <w:t>2</w:t>
      </w:r>
      <w:r w:rsidRPr="0091480F">
        <w:rPr>
          <w:rFonts w:ascii="Calibri" w:eastAsia="Calibri" w:hAnsi="Calibri" w:cs="Times New Roman"/>
        </w:rPr>
        <w:t>/2</w:t>
      </w:r>
      <w:r>
        <w:rPr>
          <w:rFonts w:ascii="Calibri" w:eastAsia="Calibri" w:hAnsi="Calibri" w:cs="Times New Roman"/>
        </w:rPr>
        <w:t>02</w:t>
      </w:r>
      <w:r w:rsidR="00524A67">
        <w:rPr>
          <w:rFonts w:ascii="Calibri" w:eastAsia="Calibri" w:hAnsi="Calibri" w:cs="Times New Roman"/>
        </w:rPr>
        <w:t>4</w:t>
      </w:r>
    </w:p>
    <w:p w14:paraId="123745CD" w14:textId="6B12C568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</w:rPr>
      </w:pPr>
      <w:r w:rsidRPr="0091480F">
        <w:rPr>
          <w:rFonts w:ascii="Calibri" w:eastAsia="Calibri" w:hAnsi="Calibri" w:cs="Times New Roman"/>
        </w:rPr>
        <w:t xml:space="preserve">Nasza data: </w:t>
      </w:r>
      <w:r w:rsidR="00524A67">
        <w:rPr>
          <w:rFonts w:ascii="Calibri" w:eastAsia="Calibri" w:hAnsi="Calibri" w:cs="Times New Roman"/>
        </w:rPr>
        <w:t>06</w:t>
      </w:r>
      <w:r>
        <w:rPr>
          <w:rFonts w:ascii="Calibri" w:eastAsia="Calibri" w:hAnsi="Calibri" w:cs="Times New Roman"/>
        </w:rPr>
        <w:t>.</w:t>
      </w:r>
      <w:r w:rsidR="00524A67">
        <w:rPr>
          <w:rFonts w:ascii="Calibri" w:eastAsia="Calibri" w:hAnsi="Calibri" w:cs="Times New Roman"/>
        </w:rPr>
        <w:t>02</w:t>
      </w:r>
      <w:r w:rsidRPr="0091480F"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>
        <w:rPr>
          <w:rFonts w:ascii="Calibri" w:eastAsia="Calibri" w:hAnsi="Calibri" w:cs="Times New Roman"/>
        </w:rPr>
        <w:t xml:space="preserve"> 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</w:p>
    <w:p w14:paraId="6D7D7D05" w14:textId="27AD84A5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Numer ogłoszenia : </w:t>
      </w:r>
      <w:r w:rsidR="00023DA7">
        <w:rPr>
          <w:rFonts w:ascii="Calibri" w:eastAsia="Calibri" w:hAnsi="Calibri" w:cs="Times New Roman"/>
          <w:color w:val="0000FF"/>
        </w:rPr>
        <w:t>Dz.U./S S</w:t>
      </w:r>
      <w:r w:rsidR="00524A67">
        <w:rPr>
          <w:rFonts w:ascii="Calibri" w:eastAsia="Calibri" w:hAnsi="Calibri" w:cs="Times New Roman"/>
          <w:color w:val="0000FF"/>
        </w:rPr>
        <w:t>23</w:t>
      </w:r>
      <w:r w:rsidR="00023DA7">
        <w:rPr>
          <w:rFonts w:ascii="Calibri" w:eastAsia="Calibri" w:hAnsi="Calibri" w:cs="Times New Roman"/>
          <w:color w:val="0000FF"/>
        </w:rPr>
        <w:t xml:space="preserve"> Nr </w:t>
      </w:r>
      <w:r w:rsidR="00524A67">
        <w:rPr>
          <w:rFonts w:ascii="Calibri" w:eastAsia="Calibri" w:hAnsi="Calibri" w:cs="Times New Roman"/>
          <w:color w:val="0000FF"/>
        </w:rPr>
        <w:t>6011</w:t>
      </w:r>
      <w:r w:rsidR="00023DA7">
        <w:rPr>
          <w:rFonts w:ascii="Calibri" w:eastAsia="Calibri" w:hAnsi="Calibri" w:cs="Times New Roman"/>
          <w:color w:val="0000FF"/>
        </w:rPr>
        <w:t xml:space="preserve"> – 202</w:t>
      </w:r>
      <w:r w:rsidR="00524A67">
        <w:rPr>
          <w:rFonts w:ascii="Calibri" w:eastAsia="Calibri" w:hAnsi="Calibri" w:cs="Times New Roman"/>
          <w:color w:val="0000FF"/>
        </w:rPr>
        <w:t>4</w:t>
      </w:r>
      <w:r w:rsidR="00023DA7">
        <w:rPr>
          <w:rFonts w:ascii="Calibri" w:eastAsia="Calibri" w:hAnsi="Calibri" w:cs="Times New Roman"/>
          <w:color w:val="0000FF"/>
        </w:rPr>
        <w:t xml:space="preserve"> – PL z dnia </w:t>
      </w:r>
      <w:r w:rsidR="00524A67">
        <w:rPr>
          <w:rFonts w:ascii="Calibri" w:eastAsia="Calibri" w:hAnsi="Calibri" w:cs="Times New Roman"/>
          <w:color w:val="0000FF"/>
        </w:rPr>
        <w:t>01</w:t>
      </w:r>
      <w:r w:rsidR="00023DA7">
        <w:rPr>
          <w:rFonts w:ascii="Calibri" w:eastAsia="Calibri" w:hAnsi="Calibri" w:cs="Times New Roman"/>
          <w:color w:val="0000FF"/>
        </w:rPr>
        <w:t>/02/202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023227D3" w14:textId="72EC5846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 xml:space="preserve">Termin składania ofert: </w:t>
      </w:r>
      <w:r w:rsidR="00524A67">
        <w:rPr>
          <w:rFonts w:ascii="Calibri" w:eastAsia="Calibri" w:hAnsi="Calibri" w:cs="Times New Roman"/>
          <w:color w:val="0000FF"/>
        </w:rPr>
        <w:t>19</w:t>
      </w:r>
      <w:r>
        <w:rPr>
          <w:rFonts w:ascii="Calibri" w:eastAsia="Calibri" w:hAnsi="Calibri" w:cs="Times New Roman"/>
          <w:color w:val="0000FF"/>
        </w:rPr>
        <w:t>.</w:t>
      </w:r>
      <w:r w:rsidR="00023DA7">
        <w:rPr>
          <w:rFonts w:ascii="Calibri" w:eastAsia="Calibri" w:hAnsi="Calibri" w:cs="Times New Roman"/>
          <w:color w:val="0000FF"/>
        </w:rPr>
        <w:t>02</w:t>
      </w:r>
      <w:r w:rsidRPr="0091480F">
        <w:rPr>
          <w:rFonts w:ascii="Calibri" w:eastAsia="Calibri" w:hAnsi="Calibri" w:cs="Times New Roman"/>
          <w:color w:val="0000FF"/>
        </w:rPr>
        <w:t>.202</w:t>
      </w:r>
      <w:r w:rsidR="00524A67">
        <w:rPr>
          <w:rFonts w:ascii="Calibri" w:eastAsia="Calibri" w:hAnsi="Calibri" w:cs="Times New Roman"/>
          <w:color w:val="0000FF"/>
        </w:rPr>
        <w:t>4</w:t>
      </w:r>
      <w:r w:rsidRPr="0091480F">
        <w:rPr>
          <w:rFonts w:ascii="Calibri" w:eastAsia="Calibri" w:hAnsi="Calibri" w:cs="Times New Roman"/>
          <w:color w:val="0000FF"/>
        </w:rPr>
        <w:t xml:space="preserve"> r</w:t>
      </w:r>
      <w:r>
        <w:rPr>
          <w:rFonts w:ascii="Calibri" w:eastAsia="Calibri" w:hAnsi="Calibri" w:cs="Times New Roman"/>
          <w:color w:val="0000FF"/>
        </w:rPr>
        <w:t>.</w:t>
      </w:r>
      <w:r w:rsidRPr="0091480F">
        <w:rPr>
          <w:rFonts w:ascii="Calibri" w:eastAsia="Calibri" w:hAnsi="Calibri" w:cs="Times New Roman"/>
          <w:color w:val="0000FF"/>
        </w:rPr>
        <w:t xml:space="preserve"> godzina 10.00</w:t>
      </w:r>
    </w:p>
    <w:p w14:paraId="592E78A2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</w:p>
    <w:p w14:paraId="66D6B46C" w14:textId="77777777" w:rsidR="0091480F" w:rsidRPr="0091480F" w:rsidRDefault="0091480F" w:rsidP="0091480F">
      <w:pPr>
        <w:spacing w:after="0" w:line="240" w:lineRule="auto"/>
        <w:rPr>
          <w:rFonts w:ascii="Calibri" w:eastAsia="Calibri" w:hAnsi="Calibri" w:cs="Times New Roman"/>
          <w:color w:val="0000FF"/>
        </w:rPr>
      </w:pP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  <w:r w:rsidRPr="0091480F">
        <w:rPr>
          <w:rFonts w:ascii="Calibri" w:eastAsia="Calibri" w:hAnsi="Calibri" w:cs="Times New Roman"/>
          <w:color w:val="0000FF"/>
        </w:rPr>
        <w:tab/>
      </w:r>
    </w:p>
    <w:p w14:paraId="55D46E59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Wykonawcy - Dostawcy</w:t>
      </w:r>
    </w:p>
    <w:p w14:paraId="519A2160" w14:textId="77777777" w:rsidR="0091480F" w:rsidRPr="0091480F" w:rsidRDefault="0091480F" w:rsidP="0091480F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</w:rPr>
      </w:pPr>
      <w:r w:rsidRPr="0091480F">
        <w:rPr>
          <w:rFonts w:ascii="Calibri" w:eastAsia="Calibri" w:hAnsi="Calibri" w:cs="Times New Roman"/>
          <w:b/>
          <w:color w:val="000000"/>
        </w:rPr>
        <w:t>postępowania przetargowego</w:t>
      </w:r>
    </w:p>
    <w:p w14:paraId="36BBF75C" w14:textId="76731DD7" w:rsidR="0091480F" w:rsidRPr="00524A67" w:rsidRDefault="0091480F" w:rsidP="00524A67">
      <w:pPr>
        <w:tabs>
          <w:tab w:val="left" w:pos="708"/>
          <w:tab w:val="center" w:pos="4536"/>
          <w:tab w:val="right" w:pos="9072"/>
        </w:tabs>
        <w:spacing w:after="200" w:line="276" w:lineRule="auto"/>
        <w:jc w:val="right"/>
        <w:rPr>
          <w:rFonts w:ascii="Calibri" w:eastAsia="Calibri" w:hAnsi="Calibri" w:cs="Times New Roman"/>
          <w:b/>
          <w:color w:val="000000"/>
          <w:u w:val="single"/>
        </w:rPr>
      </w:pPr>
      <w:r w:rsidRPr="0091480F">
        <w:rPr>
          <w:rFonts w:ascii="Calibri" w:eastAsia="Calibri" w:hAnsi="Calibri" w:cs="Times New Roman"/>
          <w:b/>
          <w:color w:val="000000"/>
        </w:rPr>
        <w:t xml:space="preserve"> 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 xml:space="preserve">ZP/PN- 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2</w:t>
      </w:r>
      <w:r w:rsidRPr="0091480F">
        <w:rPr>
          <w:rFonts w:ascii="Calibri" w:eastAsia="Calibri" w:hAnsi="Calibri" w:cs="Times New Roman"/>
          <w:b/>
          <w:color w:val="000000"/>
          <w:u w:val="single"/>
        </w:rPr>
        <w:t>/202</w:t>
      </w:r>
      <w:r w:rsidR="00524A67">
        <w:rPr>
          <w:rFonts w:ascii="Calibri" w:eastAsia="Calibri" w:hAnsi="Calibri" w:cs="Times New Roman"/>
          <w:b/>
          <w:color w:val="000000"/>
          <w:u w:val="single"/>
        </w:rPr>
        <w:t>4</w:t>
      </w:r>
    </w:p>
    <w:p w14:paraId="7B44886A" w14:textId="747D796B" w:rsidR="0091480F" w:rsidRDefault="0091480F" w:rsidP="0091480F">
      <w:pPr>
        <w:spacing w:before="100" w:beforeAutospacing="1" w:after="100" w:afterAutospacing="1" w:line="276" w:lineRule="auto"/>
        <w:jc w:val="both"/>
        <w:rPr>
          <w:rFonts w:ascii="Calibri" w:eastAsia="Calibri" w:hAnsi="Calibri" w:cs="Arial"/>
          <w:b/>
          <w:bCs/>
          <w:i/>
          <w:iCs/>
        </w:rPr>
      </w:pPr>
      <w:r w:rsidRPr="0091480F">
        <w:rPr>
          <w:rFonts w:ascii="Calibri" w:eastAsia="Calibri" w:hAnsi="Calibri" w:cs="Times New Roman"/>
        </w:rPr>
        <w:t xml:space="preserve">Samodzielny Publiczny Zakład Opieki Zdrowotnej w Rypinie uprzejmie informuje, że w dniu </w:t>
      </w:r>
      <w:r w:rsidR="00524A67">
        <w:rPr>
          <w:rFonts w:ascii="Calibri" w:eastAsia="Calibri" w:hAnsi="Calibri" w:cs="Times New Roman"/>
        </w:rPr>
        <w:t>05</w:t>
      </w:r>
      <w:r>
        <w:rPr>
          <w:rFonts w:ascii="Calibri" w:eastAsia="Calibri" w:hAnsi="Calibri" w:cs="Times New Roman"/>
        </w:rPr>
        <w:t>.0</w:t>
      </w:r>
      <w:r w:rsidR="00023DA7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>.202</w:t>
      </w:r>
      <w:r w:rsidR="00524A67">
        <w:rPr>
          <w:rFonts w:ascii="Calibri" w:eastAsia="Calibri" w:hAnsi="Calibri" w:cs="Times New Roman"/>
        </w:rPr>
        <w:t>4</w:t>
      </w:r>
      <w:r w:rsidR="00BA7620">
        <w:rPr>
          <w:rFonts w:ascii="Calibri" w:eastAsia="Calibri" w:hAnsi="Calibri" w:cs="Times New Roman"/>
        </w:rPr>
        <w:t> </w:t>
      </w:r>
      <w:r w:rsidRPr="0091480F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.</w:t>
      </w:r>
      <w:r w:rsidRPr="0091480F">
        <w:rPr>
          <w:rFonts w:ascii="Calibri" w:eastAsia="Calibri" w:hAnsi="Calibri" w:cs="Times New Roman"/>
        </w:rPr>
        <w:t xml:space="preserve"> wpłynęło zapytanie dotyczące postępowania przetargowego, </w:t>
      </w:r>
      <w:r w:rsidR="00023DA7">
        <w:rPr>
          <w:rFonts w:ascii="Calibri" w:eastAsia="Calibri" w:hAnsi="Calibri" w:cs="Times New Roman"/>
        </w:rPr>
        <w:t>p</w:t>
      </w:r>
      <w:r w:rsidRPr="0091480F">
        <w:rPr>
          <w:rFonts w:ascii="Calibri" w:eastAsia="Calibri" w:hAnsi="Calibri" w:cs="Times New Roman"/>
          <w:b/>
        </w:rPr>
        <w:t>n.</w:t>
      </w:r>
      <w:r w:rsidRPr="0091480F">
        <w:rPr>
          <w:rFonts w:ascii="Calibri" w:eastAsia="Calibri" w:hAnsi="Calibri" w:cs="Arial"/>
          <w:b/>
        </w:rPr>
        <w:t xml:space="preserve"> </w:t>
      </w:r>
      <w:r w:rsidRPr="0091480F">
        <w:rPr>
          <w:rFonts w:ascii="Calibri" w:eastAsia="Calibri" w:hAnsi="Calibri" w:cs="Arial"/>
          <w:b/>
          <w:bCs/>
          <w:i/>
          <w:iCs/>
        </w:rPr>
        <w:t>„</w:t>
      </w:r>
      <w:r w:rsidR="00BE56C6">
        <w:rPr>
          <w:rFonts w:ascii="Calibri" w:eastAsia="Calibri" w:hAnsi="Calibri" w:cs="Arial"/>
          <w:b/>
          <w:bCs/>
          <w:i/>
          <w:iCs/>
        </w:rPr>
        <w:t xml:space="preserve">Dostaw 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leków z podziałem na 1</w:t>
      </w:r>
      <w:r w:rsidR="00524A67">
        <w:rPr>
          <w:rFonts w:ascii="Calibri" w:eastAsia="Calibri" w:hAnsi="Calibri" w:cs="Arial"/>
          <w:b/>
          <w:bCs/>
          <w:i/>
          <w:iCs/>
        </w:rPr>
        <w:t>7</w:t>
      </w:r>
      <w:r w:rsidR="00023DA7">
        <w:rPr>
          <w:rFonts w:ascii="Calibri" w:eastAsia="Calibri" w:hAnsi="Calibri" w:cs="Arial"/>
          <w:b/>
          <w:bCs/>
          <w:i/>
          <w:iCs/>
        </w:rPr>
        <w:t xml:space="preserve"> zadań</w:t>
      </w:r>
      <w:r w:rsidR="00BE56C6">
        <w:rPr>
          <w:rFonts w:ascii="Calibri" w:eastAsia="Calibri" w:hAnsi="Calibri" w:cs="Arial"/>
          <w:b/>
          <w:bCs/>
          <w:i/>
          <w:iCs/>
        </w:rPr>
        <w:t>”</w:t>
      </w:r>
    </w:p>
    <w:p w14:paraId="456D9921" w14:textId="77777777" w:rsidR="00524A67" w:rsidRPr="00524A67" w:rsidRDefault="00524A67" w:rsidP="00524A67">
      <w:pPr>
        <w:jc w:val="both"/>
        <w:rPr>
          <w:rFonts w:eastAsiaTheme="minorEastAsia" w:cstheme="minorHAnsi"/>
          <w:bCs/>
          <w:color w:val="000000"/>
          <w:lang w:eastAsia="pl-PL"/>
        </w:rPr>
      </w:pPr>
      <w:r w:rsidRPr="00524A67">
        <w:rPr>
          <w:rFonts w:eastAsiaTheme="minorEastAsia" w:cstheme="minorHAnsi"/>
          <w:bCs/>
          <w:color w:val="000000"/>
          <w:lang w:eastAsia="pl-PL"/>
        </w:rPr>
        <w:t>W nawiązaniu do Specyfikacji  Istotnych Warunków Zamówienia na dostawę leków w ilościach i dawkach podanych w specyfikacji asortymentowo-cenowej zwracamy się z zapytaniami:</w:t>
      </w:r>
    </w:p>
    <w:p w14:paraId="189855F7" w14:textId="77777777" w:rsidR="00524A67" w:rsidRPr="00524A67" w:rsidRDefault="00524A67" w:rsidP="00524A67">
      <w:pPr>
        <w:jc w:val="both"/>
        <w:rPr>
          <w:rFonts w:eastAsiaTheme="minorEastAsia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24A67" w:rsidRPr="00524A67" w14:paraId="1A01F685" w14:textId="77777777" w:rsidTr="000F4B11">
        <w:tc>
          <w:tcPr>
            <w:tcW w:w="0" w:type="auto"/>
          </w:tcPr>
          <w:p w14:paraId="2726A971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1, Pozycja 90,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Grindex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0,5%4mlx5amp: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HEAVY była roztworem hiperbarycznym?</w:t>
            </w:r>
          </w:p>
          <w:p w14:paraId="10031197" w14:textId="47A7BAE0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ODPOWIEDŹ: Tak, Zamawiający wymaga aby </w:t>
            </w:r>
            <w:proofErr w:type="spellStart"/>
            <w:r w:rsidRPr="00524A67">
              <w:rPr>
                <w:rFonts w:eastAsiaTheme="minorEastAsia" w:cstheme="minorHAnsi"/>
                <w:color w:val="FF0000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color w:val="FF0000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HEAVY</w:t>
            </w: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była roztworem hiperbarycznym</w:t>
            </w:r>
          </w:p>
          <w:p w14:paraId="113F1D2F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1, Pozycja 91,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Grindex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5mg/ml izobaryczna: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HEAVY była roztworem hiperbarycznym?</w:t>
            </w:r>
          </w:p>
          <w:p w14:paraId="13541236" w14:textId="02B4912F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ODPOWIEDŹ: Tak, Zamawiający wymaga aby </w:t>
            </w:r>
            <w:proofErr w:type="spellStart"/>
            <w:r w:rsidRPr="00524A67">
              <w:rPr>
                <w:rFonts w:eastAsiaTheme="minorEastAsia" w:cstheme="minorHAnsi"/>
                <w:color w:val="FF0000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color w:val="FF0000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color w:val="FF0000"/>
                <w:lang w:eastAsia="pl-PL"/>
              </w:rPr>
              <w:t>Grindex</w:t>
            </w:r>
            <w:proofErr w:type="spellEnd"/>
            <w:r>
              <w:rPr>
                <w:rFonts w:eastAsiaTheme="minorEastAsia" w:cstheme="minorHAnsi"/>
                <w:color w:val="FF0000"/>
                <w:lang w:eastAsia="pl-PL"/>
              </w:rPr>
              <w:t xml:space="preserve"> x 5mg/ml</w:t>
            </w: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 była roztworem </w:t>
            </w:r>
            <w:r>
              <w:rPr>
                <w:rFonts w:eastAsiaTheme="minorEastAsia" w:cstheme="minorHAnsi"/>
                <w:color w:val="FF0000"/>
                <w:lang w:eastAsia="pl-PL"/>
              </w:rPr>
              <w:t>izobarycznym</w:t>
            </w:r>
          </w:p>
          <w:p w14:paraId="3D4F5257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1, Pozycja 317,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Lacidofil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x 60 kaps: Czy Zamawiający wymaga, aby produkt miał status produktu leczniczego?</w:t>
            </w:r>
          </w:p>
          <w:p w14:paraId="7C663CA1" w14:textId="56D67F29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ODPOWIEDŹ;  Tak, Zamawiający wymaga aby produkt miał status produktu leczniczego </w:t>
            </w:r>
          </w:p>
          <w:p w14:paraId="2716AB46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1, Pozycja 351,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Magnesium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sulfate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Kalceks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, 200mg/ml; 10ml,rozt.d/wst,inf,10amp: Czy Zamawiający wymaga aby zaoferowany preparat posiadał wskazanie w ciąży powikłanej nadciśnieniem (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gestoza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EPH), począwszy od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gestozy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EPH jednoobjawowej, przez wieloobjawową, zagrożenie rzucawką, aż do rzucawki?</w:t>
            </w:r>
          </w:p>
          <w:p w14:paraId="0DC7BCC8" w14:textId="3FF96D15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>ODPOWIEDŹ; Nie , zamawiający nie wymaga powyższego wskazania</w:t>
            </w:r>
          </w:p>
          <w:p w14:paraId="2BB563D7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12,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Biodacyna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500mg/2ml inj.1 fiol: Czy Zamawiający wyrazi zgodę na zaoferowanie produktu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Biodacyna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pakowanego w ampułki, umożliwi to przedstawienie konkurencyjnej oferty.</w:t>
            </w:r>
          </w:p>
          <w:p w14:paraId="041D9980" w14:textId="2BA1BC03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>ODPOWIEDŹ: Tak, zamawiaj</w:t>
            </w:r>
            <w:r>
              <w:rPr>
                <w:rFonts w:eastAsiaTheme="minorEastAsia" w:cstheme="minorHAnsi"/>
                <w:color w:val="FF0000"/>
                <w:lang w:eastAsia="pl-PL"/>
              </w:rPr>
              <w:t>ą</w:t>
            </w:r>
            <w:r w:rsidRPr="00524A67">
              <w:rPr>
                <w:rFonts w:eastAsiaTheme="minorEastAsia" w:cstheme="minorHAnsi"/>
                <w:color w:val="FF0000"/>
                <w:lang w:eastAsia="pl-PL"/>
              </w:rPr>
              <w:t>cy wyraża zgodę na produkt pakowany w ampułkach</w:t>
            </w:r>
          </w:p>
          <w:p w14:paraId="68C3E68D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lastRenderedPageBreak/>
              <w:t xml:space="preserve">Pakiet 7, Pozycja 14,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0,5%Haevy-4ml x 5amp: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Bupivacaine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Spinal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HEAVY była roztworem hiperbarycznym?</w:t>
            </w:r>
          </w:p>
          <w:p w14:paraId="517B2928" w14:textId="30528729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>ODPOWIEDŹ:  Tak, zamawiający+ wymaga aby była roztworem hiperbarycznym</w:t>
            </w:r>
          </w:p>
          <w:p w14:paraId="3E7098F2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15,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Calcium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chloratum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10% 10ml x 10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amp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: Czy Zamawiający wymaga, aby zaoferowany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Calcium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Chloratum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miał dopuszczenie do stosowania u dzieci?</w:t>
            </w:r>
          </w:p>
          <w:p w14:paraId="591DAFC5" w14:textId="27F88B94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ODPOWIEDŹ: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Nie, zamawiający nie wymaga dopuszczenia do stosowania u dzieci</w:t>
            </w:r>
          </w:p>
          <w:p w14:paraId="00A86112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17,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Cipronex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2mg/ml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rozt.do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infuzji 200 ml: Czy Zamawiający ma na myśli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ciprofloksacynę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w postaci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monowodzianu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, co zapewni lepszą tolerancję terapii zakażeń (mniej reakcji uczuleniowych, wysypek i odczynów skórnych)?</w:t>
            </w:r>
          </w:p>
          <w:p w14:paraId="3DDCEECD" w14:textId="27B56934" w:rsidR="00524A67" w:rsidRPr="00524A67" w:rsidRDefault="00524A67" w:rsidP="00524A67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524A67">
              <w:rPr>
                <w:rFonts w:eastAsiaTheme="minorEastAsia" w:cstheme="minorHAnsi"/>
                <w:color w:val="FF0000"/>
                <w:lang w:eastAsia="pl-PL"/>
              </w:rPr>
              <w:t xml:space="preserve">ODPOWIEDŹ: </w:t>
            </w:r>
            <w:r w:rsidR="009C7A83">
              <w:rPr>
                <w:rFonts w:eastAsiaTheme="minorEastAsia" w:cstheme="minorHAnsi"/>
                <w:color w:val="FF0000"/>
                <w:lang w:eastAsia="pl-PL"/>
              </w:rPr>
              <w:t xml:space="preserve">Zamawiający dopuszcza </w:t>
            </w:r>
            <w:proofErr w:type="spellStart"/>
            <w:r w:rsidR="009C7A83">
              <w:rPr>
                <w:rFonts w:eastAsiaTheme="minorEastAsia" w:cstheme="minorHAnsi"/>
                <w:color w:val="FF0000"/>
                <w:lang w:eastAsia="pl-PL"/>
              </w:rPr>
              <w:t>ciprofloksacynę</w:t>
            </w:r>
            <w:proofErr w:type="spellEnd"/>
            <w:r w:rsidR="009C7A83">
              <w:rPr>
                <w:rFonts w:eastAsiaTheme="minorEastAsia" w:cstheme="minorHAnsi"/>
                <w:color w:val="FF0000"/>
                <w:lang w:eastAsia="pl-PL"/>
              </w:rPr>
              <w:t xml:space="preserve"> w postaci </w:t>
            </w:r>
            <w:proofErr w:type="spellStart"/>
            <w:r w:rsidR="009C7A83">
              <w:rPr>
                <w:rFonts w:eastAsiaTheme="minorEastAsia" w:cstheme="minorHAnsi"/>
                <w:color w:val="FF0000"/>
                <w:lang w:eastAsia="pl-PL"/>
              </w:rPr>
              <w:t>monowodzianu</w:t>
            </w:r>
            <w:proofErr w:type="spellEnd"/>
          </w:p>
          <w:p w14:paraId="56A0AB41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27,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Lignocainum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h/chlor 1% 2ml x 10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amp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posiada wskazanie do podaży dożylnej: Czy Zamawiający wymaga, aby zaoferowany produkt lidokainy posiadał wskazanie w dożylnym leczeniu bólu w okresie okołooperacyjnym jako składnik analgezji prewencyjnej i multimodalnej?</w:t>
            </w:r>
          </w:p>
          <w:p w14:paraId="73654E94" w14:textId="34F6EA1F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nie wymaga, ale dopuszcza</w:t>
            </w:r>
          </w:p>
          <w:p w14:paraId="6CD6D3E6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27,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Lignocainum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h/chlor 1% 2ml x 10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amp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posiada wskazanie do podaży dożylnej: Czy Zamawiający wymaga, aby zaoferowany produkt lidokainy posiadał wskazanie w dożylnym leczeniu bólu w okresie okołooperacyjnym jako składnik analgezji prewencyjnej i multimodalnej zgodnie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ChPL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produktu oraz zgodnie z zaleceniami leczenia bólu 2019 opublikowane przez Polskie Towarzystwo Badania Bólu?</w:t>
            </w:r>
          </w:p>
          <w:p w14:paraId="3B7957E4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nie wymaga, ale dopuszcza</w:t>
            </w:r>
          </w:p>
          <w:p w14:paraId="339A248F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088C0A75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30,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Lignocainum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h/chlor 1% 20ml x 5 fiolek posiada wskazanie do podaży dożylnej: Czy Zamawiający wymaga, aby zaoferowany produkt lidokainy posiadał wskazania:  w dożylnym leczeniu bólu w okresie okołooperacyjnym jako składnik analgezji prewencyjnej i multimodalnej, do leczenia komorowych zaburzeń rytmu serca oraz  w leczeniu bólu neuropatycznego jako lek II rzutu zgodnie z  Charakterystyką Produktu Leczniczego?</w:t>
            </w:r>
          </w:p>
          <w:p w14:paraId="433F8C00" w14:textId="4BA071E0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284A3E2A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7F79CD31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7, Pozycja 30,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Lignocainum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h/chlor 1% 20ml x 5 fiolek posiada wskazanie do podaży dożylnej: Czy Zamawiający wymaga, aby zaoferowany produkt lidokainy posiadał wskazanie w dożylnym leczeniu bólu w okresie okołooperacyjnym jako składnik analgezji prewencyjnej i multimodalnej zgodnie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ChPL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produktu oraz zgodnie z zaleceniami leczenia bólu 2019 opublikowane przez Polskie Towarzystwo Badania Bólu?</w:t>
            </w:r>
          </w:p>
          <w:p w14:paraId="78B5E8E4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0136F34C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7EC1D4D2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9, Pozycja 1,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Cefuroxim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 0,75g fiol: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cefuroksym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sodowy 750 mg zgodnie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ChPL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wykazywał zgodność z wymienionymi niżej płynami infuzyjnymi, z którymi działanie jest zachowane do 24 godzin w temperaturze pokojowej: -0,9% w/v roztwór chlorku sodu -5% roztwór glukozy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-0,18% w/v roztwór chlorku sodu z 4% roztworem glukozy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-5% roztwór glukozy i 0,9% roztwór chlorku sodu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-5% roztwór glukozy i 0,45% roztwór chlorku sodu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-5% roztwór glukozy i 0,225% roztwór chlorku sodu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-10% roztwór glukozy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-10% roztwór cukru inwertowanego w wodzie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-roztwór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Ringera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lastRenderedPageBreak/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-mleczanowy roztwór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Ringera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-mleczan sodu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(M/6) -wieloskładnikowy roztwór mleczanu sodu do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wstrzykiwań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(roztwór Hartmanna).</w:t>
            </w:r>
          </w:p>
          <w:p w14:paraId="187683FC" w14:textId="58629335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>wymaga powyższej zgodności</w:t>
            </w:r>
          </w:p>
          <w:p w14:paraId="2301D5DF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6D0E7E96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9, Pozycja 6,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Ceftazidim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1g fiol -po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rozp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. stabilność przez 24h w temp 2-8 stopni C: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Ceftazydym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zachowywał po rozpuszczeniu trwałość przez 24 godz. w temp. 2-8°C?</w:t>
            </w:r>
          </w:p>
          <w:p w14:paraId="68C67E40" w14:textId="24966FF9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wymaga trwałości przez 24 h w </w:t>
            </w:r>
            <w:proofErr w:type="spellStart"/>
            <w:r>
              <w:rPr>
                <w:rFonts w:eastAsiaTheme="minorEastAsia" w:cstheme="minorHAnsi"/>
                <w:color w:val="FF0000"/>
                <w:lang w:eastAsia="pl-PL"/>
              </w:rPr>
              <w:t>tem</w:t>
            </w:r>
            <w:proofErr w:type="spellEnd"/>
            <w:r>
              <w:rPr>
                <w:rFonts w:eastAsiaTheme="minorEastAsia" w:cstheme="minorHAnsi"/>
                <w:color w:val="FF0000"/>
                <w:lang w:eastAsia="pl-PL"/>
              </w:rPr>
              <w:t xml:space="preserve">. 2 – 8 stopnic </w:t>
            </w:r>
            <w:proofErr w:type="spellStart"/>
            <w:r>
              <w:rPr>
                <w:rFonts w:eastAsiaTheme="minorEastAsia" w:cstheme="minorHAnsi"/>
                <w:color w:val="FF0000"/>
                <w:lang w:eastAsia="pl-PL"/>
              </w:rPr>
              <w:t>Celcjusza</w:t>
            </w:r>
            <w:proofErr w:type="spellEnd"/>
          </w:p>
          <w:p w14:paraId="31B0DACB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601B3BE6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11, Pozycja 18,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Cefazolin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1g x 10 fiol: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Cefazolin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, zgodnie CHPL produktu, mógł być stosowany w leczeniu zakażenia układu oddechowego, wywołanego przez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Streptococcus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pneumoniae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Staphylococcus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aureus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(w tym szczepy wytwarzające penicylinazy),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Klebsiella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.,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Haemophilus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influenzae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, paciorkowce β - hemolizujące grupy A (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Streptococcus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pyogenes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), w leczeniu zakażenia układu moczowo-płciowego, wywołanego przez Escherichia coli,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Proteus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mirabilis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Klebsiella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spp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., niektóre szczepy z rodzaju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Enterobacter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i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Enterococcus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i w leczeniu zakażenia dróg żółciowych wywołanego przez Escherichia coli?</w:t>
            </w:r>
          </w:p>
          <w:p w14:paraId="73203273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5235C054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0FD5C6B1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11, Pozycja 18,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Cefazolin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1g x 10 fiol: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Cefazolin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zgodnie CHPL produktu, mógł być stosowany w leczeniu zakażenia dróg żółciowych, wywołanego przez Escherichia coli?</w:t>
            </w:r>
          </w:p>
          <w:p w14:paraId="36F4CACC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68664869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17342981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16, Fentanyl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inj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0,1mg/2ml x 50: Czy Zamawiający wymaga, aby zaoferowany Fentanyl mógł być podawany domięśniowo, dożylnie, podskórnie, zewnątrzoponowo i podpajęczynówkowo?</w:t>
            </w:r>
          </w:p>
          <w:p w14:paraId="380F6432" w14:textId="7B468ABD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wymaga</w:t>
            </w:r>
          </w:p>
          <w:p w14:paraId="004D7F0A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4728EBFD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26,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Midanium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 5mg/1ml x 10amp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zaw.EDTA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: Czy Zamawiający wymaga aby,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posiadał w swoim składzie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edetynian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sodu, który zapobiega powstawaniu niewielkich ilości osadów spowodowanych wytrącaniem się produktów interakcji szkła z płynem ampułkowym, co wpływa na stabilność i jakość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Midazolamu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?</w:t>
            </w:r>
          </w:p>
          <w:p w14:paraId="6A4BBCD0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wymaga</w:t>
            </w:r>
          </w:p>
          <w:p w14:paraId="6E3CA411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07F2369C" w14:textId="77777777" w:rsidR="00524A67" w:rsidRP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26,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Midanium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 5mg/1ml x 10amp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zaw.EDTA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: Czy Zamawiający wymaga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Midazolamy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zgodnie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ChPL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miały możliwość mieszania w jednej strzykawce z morfiną i wykazywały stabilności przez 24h w temp. 250C?</w:t>
            </w:r>
          </w:p>
          <w:p w14:paraId="7225AF26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27,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Midanium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 5mg/5ml x 10amp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zaw.EDTA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: Czy Zamawiający wymaga aby,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posiadał w swoim składzie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edetynian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sodu, który zapobiega powstawaniu niewielkich ilości osadów spowodowanych wytrącaniem się produktów interakcji szkła z płynem ampułkowym, co wpływa na stabilność i jakość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Midazolamu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?</w:t>
            </w:r>
          </w:p>
          <w:p w14:paraId="5AF482D5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lastRenderedPageBreak/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2151D210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2ABD32A7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28,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Midanium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15mg/3ml x 5amp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zaw.EDTA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: Czy Zamawiający wymaga aby,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posiadał w swoim składzie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edetynian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sodu, który zapobiega powstawaniu niewielkich ilości osadów spowodowanych wytrącaniem się produktów interakcji szkła z płynem ampułkowym, co wpływa na stabilność i jakość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Midazolamu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?</w:t>
            </w:r>
          </w:p>
          <w:p w14:paraId="1A941234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wymaga</w:t>
            </w:r>
          </w:p>
          <w:p w14:paraId="4502E18F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374CEF3C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30,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Morphinum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sulfas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inj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0,01g/1ml x 10: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Morphini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miała zdefiniowane podanie u dzieci?</w:t>
            </w:r>
          </w:p>
          <w:p w14:paraId="37A937D7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 xml:space="preserve">ODPOWIEDŹ: Zamawiający  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wymaga</w:t>
            </w:r>
          </w:p>
          <w:p w14:paraId="1B877BE8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1D829DFA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15, Pozycja 30,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Morphinum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sulfas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inj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0,01g/1ml x 10: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Morphini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zachowywała po rozpuszczeniu trwałość przez 24 godz. w temp. 25°C, zgodnie z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ChPL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>?</w:t>
            </w:r>
          </w:p>
          <w:p w14:paraId="7087B114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0C9FFBB3" w14:textId="77777777" w:rsidR="009C7A83" w:rsidRPr="00524A67" w:rsidRDefault="009C7A83" w:rsidP="009C7A83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  <w:p w14:paraId="36F336BE" w14:textId="77777777" w:rsidR="00524A67" w:rsidRDefault="00524A67" w:rsidP="00524A67">
            <w:pPr>
              <w:numPr>
                <w:ilvl w:val="0"/>
                <w:numId w:val="4"/>
              </w:numPr>
              <w:spacing w:after="120"/>
              <w:jc w:val="both"/>
              <w:rPr>
                <w:rFonts w:eastAsiaTheme="minorEastAsia" w:cstheme="minorHAnsi"/>
                <w:lang w:eastAsia="pl-PL"/>
              </w:rPr>
            </w:pPr>
            <w:r w:rsidRPr="00524A67">
              <w:rPr>
                <w:rFonts w:eastAsiaTheme="minorEastAsia" w:cstheme="minorHAnsi"/>
                <w:lang w:eastAsia="pl-PL"/>
              </w:rPr>
              <w:t xml:space="preserve">Pakiet 17, Pozycja 11,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Propofol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10mg/ml – 20 ml x 5 fiolek: Czy Zamawiający wymaga, aby </w:t>
            </w:r>
            <w:proofErr w:type="spellStart"/>
            <w:r w:rsidRPr="00524A67">
              <w:rPr>
                <w:rFonts w:eastAsiaTheme="minorEastAsia" w:cstheme="minorHAnsi"/>
                <w:lang w:eastAsia="pl-PL"/>
              </w:rPr>
              <w:t>Propofol</w:t>
            </w:r>
            <w:proofErr w:type="spellEnd"/>
            <w:r w:rsidRPr="00524A67">
              <w:rPr>
                <w:rFonts w:eastAsiaTheme="minorEastAsia" w:cstheme="minorHAnsi"/>
                <w:lang w:eastAsia="pl-PL"/>
              </w:rPr>
              <w:t xml:space="preserve"> po rozcieńczeniu wykazywał stabilność przez 12 godzin w temperaturze do 25 stopni Celsjusza?</w:t>
            </w:r>
          </w:p>
          <w:p w14:paraId="2736163E" w14:textId="77777777" w:rsidR="00E46558" w:rsidRDefault="009C7A83" w:rsidP="00E46558">
            <w:pPr>
              <w:spacing w:after="120"/>
              <w:ind w:left="720"/>
              <w:jc w:val="both"/>
              <w:rPr>
                <w:rFonts w:eastAsiaTheme="minorEastAsia" w:cstheme="minorHAnsi"/>
                <w:color w:val="FF0000"/>
                <w:lang w:eastAsia="pl-PL"/>
              </w:rPr>
            </w:pPr>
            <w:r w:rsidRPr="009C7A83">
              <w:rPr>
                <w:rFonts w:eastAsiaTheme="minorEastAsia" w:cstheme="minorHAnsi"/>
                <w:color w:val="FF0000"/>
                <w:lang w:eastAsia="pl-PL"/>
              </w:rPr>
              <w:t>ODPOWIEDŹ: Zamawiający  dopuszcza</w:t>
            </w:r>
            <w:r>
              <w:rPr>
                <w:rFonts w:eastAsiaTheme="minorEastAsia" w:cstheme="minorHAnsi"/>
                <w:color w:val="FF0000"/>
                <w:lang w:eastAsia="pl-PL"/>
              </w:rPr>
              <w:t xml:space="preserve"> nie wymaga</w:t>
            </w:r>
          </w:p>
          <w:p w14:paraId="16DF9C9A" w14:textId="0AC2F042" w:rsidR="00E46558" w:rsidRPr="00E46558" w:rsidRDefault="00F51212" w:rsidP="00E46558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eastAsiaTheme="minorEastAsia" w:cstheme="minorHAnsi"/>
                <w:color w:val="FF0000"/>
                <w:lang w:eastAsia="pl-PL"/>
              </w:rPr>
            </w:pPr>
            <w:r w:rsidRPr="00E46558">
              <w:rPr>
                <w:rFonts w:eastAsiaTheme="minorEastAsia" w:cstheme="minorHAnsi"/>
                <w:lang w:eastAsia="pl-PL"/>
              </w:rPr>
              <w:t xml:space="preserve"> </w:t>
            </w:r>
            <w:r w:rsidR="00E46558" w:rsidRPr="00E46558">
              <w:rPr>
                <w:rFonts w:eastAsiaTheme="minorEastAsia" w:cstheme="minorHAnsi"/>
                <w:lang w:eastAsia="pl-PL"/>
              </w:rPr>
              <w:t xml:space="preserve">Zadanie nr 3 poz. 2,4,6 – Czy Zamawiający dopuści inny niż </w:t>
            </w:r>
            <w:proofErr w:type="spellStart"/>
            <w:r w:rsidR="00E46558" w:rsidRPr="00E46558">
              <w:rPr>
                <w:rFonts w:eastAsiaTheme="minorEastAsia" w:cstheme="minorHAnsi"/>
                <w:lang w:eastAsia="pl-PL"/>
              </w:rPr>
              <w:t>pack</w:t>
            </w:r>
            <w:proofErr w:type="spellEnd"/>
            <w:r w:rsidR="00E46558" w:rsidRPr="00E46558">
              <w:rPr>
                <w:rFonts w:eastAsiaTheme="minorEastAsia" w:cstheme="minorHAnsi"/>
                <w:lang w:eastAsia="pl-PL"/>
              </w:rPr>
              <w:t xml:space="preserve"> rodzaj opakowania ( butelka </w:t>
            </w:r>
            <w:proofErr w:type="spellStart"/>
            <w:r w:rsidR="00E46558" w:rsidRPr="00E46558">
              <w:rPr>
                <w:rFonts w:eastAsiaTheme="minorEastAsia" w:cstheme="minorHAnsi"/>
                <w:lang w:eastAsia="pl-PL"/>
              </w:rPr>
              <w:t>OpTri</w:t>
            </w:r>
            <w:proofErr w:type="spellEnd"/>
            <w:r w:rsidR="00E46558" w:rsidRPr="00E46558">
              <w:rPr>
                <w:rFonts w:eastAsiaTheme="minorEastAsia" w:cstheme="minorHAnsi"/>
                <w:lang w:eastAsia="pl-PL"/>
              </w:rPr>
              <w:t xml:space="preserve"> kompatybilna z obecnie wykorzystywanymi do podaży diety  zestawami ? Jest to związane z procesem zamiany </w:t>
            </w:r>
            <w:proofErr w:type="spellStart"/>
            <w:r w:rsidR="00E46558" w:rsidRPr="00E46558">
              <w:rPr>
                <w:rFonts w:eastAsiaTheme="minorEastAsia" w:cstheme="minorHAnsi"/>
                <w:lang w:eastAsia="pl-PL"/>
              </w:rPr>
              <w:t>opkakowań</w:t>
            </w:r>
            <w:proofErr w:type="spellEnd"/>
            <w:r w:rsidR="00E46558" w:rsidRPr="00E46558">
              <w:rPr>
                <w:rFonts w:eastAsiaTheme="minorEastAsia" w:cstheme="minorHAnsi"/>
                <w:lang w:eastAsia="pl-PL"/>
              </w:rPr>
              <w:t xml:space="preserve"> przez producenta. Opakowanie </w:t>
            </w:r>
            <w:proofErr w:type="spellStart"/>
            <w:r w:rsidR="00E46558" w:rsidRPr="00E46558">
              <w:rPr>
                <w:rFonts w:eastAsiaTheme="minorEastAsia" w:cstheme="minorHAnsi"/>
                <w:lang w:eastAsia="pl-PL"/>
              </w:rPr>
              <w:t>OpTri</w:t>
            </w:r>
            <w:proofErr w:type="spellEnd"/>
            <w:r w:rsidR="00E46558" w:rsidRPr="00E46558">
              <w:rPr>
                <w:rFonts w:eastAsiaTheme="minorEastAsia" w:cstheme="minorHAnsi"/>
                <w:lang w:eastAsia="pl-PL"/>
              </w:rPr>
              <w:t xml:space="preserve"> nadaje się do recyklingu i jest bardziej funkcjonalne .</w:t>
            </w:r>
          </w:p>
          <w:p w14:paraId="0A1AE346" w14:textId="77777777" w:rsidR="00E46558" w:rsidRPr="00E46558" w:rsidRDefault="00E46558" w:rsidP="00E46558">
            <w:pPr>
              <w:pStyle w:val="Akapitzlist"/>
              <w:spacing w:after="120"/>
              <w:rPr>
                <w:rFonts w:eastAsiaTheme="minorEastAsia" w:cstheme="minorHAnsi"/>
                <w:color w:val="FF0000"/>
                <w:lang w:eastAsia="pl-PL"/>
              </w:rPr>
            </w:pPr>
          </w:p>
          <w:p w14:paraId="7444DACA" w14:textId="3E15053F" w:rsidR="00E46558" w:rsidRPr="00E46558" w:rsidRDefault="00E46558" w:rsidP="00E46558">
            <w:pPr>
              <w:pStyle w:val="Akapitzlist"/>
              <w:spacing w:after="120"/>
              <w:rPr>
                <w:rFonts w:eastAsiaTheme="minorEastAsia" w:cstheme="minorHAnsi"/>
                <w:color w:val="FF0000"/>
                <w:lang w:eastAsia="pl-PL"/>
              </w:rPr>
            </w:pPr>
            <w:r w:rsidRPr="00E46558">
              <w:rPr>
                <w:rFonts w:eastAsiaTheme="minorEastAsia" w:cstheme="minorHAnsi"/>
                <w:color w:val="FF0000"/>
                <w:lang w:eastAsia="pl-PL"/>
              </w:rPr>
              <w:t xml:space="preserve">ODPOWIEDŹ: Tak, zamawiający dopuszcza opakowania </w:t>
            </w:r>
            <w:proofErr w:type="spellStart"/>
            <w:r w:rsidRPr="00E46558">
              <w:rPr>
                <w:rFonts w:eastAsiaTheme="minorEastAsia" w:cstheme="minorHAnsi"/>
                <w:color w:val="FF0000"/>
                <w:lang w:eastAsia="pl-PL"/>
              </w:rPr>
              <w:t>OpTri</w:t>
            </w:r>
            <w:proofErr w:type="spellEnd"/>
          </w:p>
          <w:p w14:paraId="3AB6761E" w14:textId="77777777" w:rsidR="00E46558" w:rsidRDefault="00E46558" w:rsidP="009C7A83">
            <w:pPr>
              <w:spacing w:after="120"/>
              <w:rPr>
                <w:rFonts w:eastAsiaTheme="minorEastAsia" w:cstheme="minorHAnsi"/>
                <w:lang w:eastAsia="pl-PL"/>
              </w:rPr>
            </w:pPr>
          </w:p>
          <w:p w14:paraId="2B87F655" w14:textId="47771069" w:rsidR="00524A67" w:rsidRPr="00524A67" w:rsidRDefault="00F51212" w:rsidP="00E46558">
            <w:pPr>
              <w:spacing w:after="120"/>
              <w:jc w:val="right"/>
              <w:rPr>
                <w:rFonts w:eastAsiaTheme="minorEastAsia" w:cstheme="minorHAnsi"/>
                <w:lang w:eastAsia="pl-PL"/>
              </w:rPr>
            </w:pPr>
            <w:r>
              <w:rPr>
                <w:rFonts w:eastAsiaTheme="minorEastAsia" w:cstheme="minorHAnsi"/>
                <w:lang w:eastAsia="pl-PL"/>
              </w:rPr>
              <w:t xml:space="preserve"> </w:t>
            </w:r>
          </w:p>
        </w:tc>
      </w:tr>
      <w:tr w:rsidR="00E46558" w:rsidRPr="00524A67" w14:paraId="54BDE2EF" w14:textId="77777777" w:rsidTr="000F4B11">
        <w:tc>
          <w:tcPr>
            <w:tcW w:w="0" w:type="auto"/>
          </w:tcPr>
          <w:p w14:paraId="59C77AC6" w14:textId="77777777" w:rsidR="00E46558" w:rsidRPr="00524A67" w:rsidRDefault="00E46558" w:rsidP="00E46558">
            <w:pPr>
              <w:spacing w:after="120"/>
              <w:ind w:left="720"/>
              <w:jc w:val="both"/>
              <w:rPr>
                <w:rFonts w:eastAsiaTheme="minorEastAsia" w:cstheme="minorHAnsi"/>
                <w:lang w:eastAsia="pl-PL"/>
              </w:rPr>
            </w:pPr>
          </w:p>
        </w:tc>
      </w:tr>
    </w:tbl>
    <w:p w14:paraId="17198E76" w14:textId="77777777" w:rsidR="00E46558" w:rsidRDefault="00E46558" w:rsidP="00E46558">
      <w:pPr>
        <w:spacing w:before="100" w:beforeAutospacing="1" w:after="100" w:afterAutospacing="1" w:line="276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Z  poważaniem       </w:t>
      </w:r>
    </w:p>
    <w:p w14:paraId="3FDE1237" w14:textId="03ED2B49" w:rsidR="00524A67" w:rsidRPr="00524A67" w:rsidRDefault="00300385" w:rsidP="00E46558">
      <w:pPr>
        <w:spacing w:before="100" w:beforeAutospacing="1" w:after="100" w:afterAutospacing="1" w:line="276" w:lineRule="auto"/>
        <w:jc w:val="right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Dyrektor SP ZOZ w Rypinie                                                                                                                                            Monika </w:t>
      </w:r>
      <w:proofErr w:type="spellStart"/>
      <w:r>
        <w:rPr>
          <w:rFonts w:ascii="Calibri" w:eastAsia="Calibri" w:hAnsi="Calibri" w:cs="Arial"/>
        </w:rPr>
        <w:t>Tryniszewska</w:t>
      </w:r>
      <w:proofErr w:type="spellEnd"/>
      <w:r>
        <w:rPr>
          <w:rFonts w:ascii="Calibri" w:eastAsia="Calibri" w:hAnsi="Calibri" w:cs="Arial"/>
        </w:rPr>
        <w:t xml:space="preserve"> Skarżyńska</w:t>
      </w:r>
      <w:r w:rsidR="00E46558">
        <w:rPr>
          <w:rFonts w:ascii="Calibri" w:eastAsia="Calibri" w:hAnsi="Calibri" w:cs="Arial"/>
        </w:rPr>
        <w:t xml:space="preserve">                                       </w:t>
      </w:r>
    </w:p>
    <w:sectPr w:rsidR="00524A67" w:rsidRPr="0052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color w:val="000000"/>
      </w:rPr>
    </w:lvl>
  </w:abstractNum>
  <w:abstractNum w:abstractNumId="1" w15:restartNumberingAfterBreak="0">
    <w:nsid w:val="00793E1E"/>
    <w:multiLevelType w:val="hybridMultilevel"/>
    <w:tmpl w:val="8E6894D4"/>
    <w:lvl w:ilvl="0" w:tplc="0D643336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B1A20"/>
    <w:multiLevelType w:val="hybridMultilevel"/>
    <w:tmpl w:val="5EEAB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F7799"/>
    <w:multiLevelType w:val="multilevel"/>
    <w:tmpl w:val="D9E4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5350601">
    <w:abstractNumId w:val="1"/>
  </w:num>
  <w:num w:numId="2" w16cid:durableId="1961107964">
    <w:abstractNumId w:val="2"/>
  </w:num>
  <w:num w:numId="3" w16cid:durableId="1730113128">
    <w:abstractNumId w:val="0"/>
  </w:num>
  <w:num w:numId="4" w16cid:durableId="191970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0F"/>
    <w:rsid w:val="00023DA7"/>
    <w:rsid w:val="00300385"/>
    <w:rsid w:val="003862B7"/>
    <w:rsid w:val="00390615"/>
    <w:rsid w:val="00524A67"/>
    <w:rsid w:val="005906AC"/>
    <w:rsid w:val="00644627"/>
    <w:rsid w:val="0091480F"/>
    <w:rsid w:val="009C7A83"/>
    <w:rsid w:val="00BA7620"/>
    <w:rsid w:val="00BE56C6"/>
    <w:rsid w:val="00C32216"/>
    <w:rsid w:val="00C73025"/>
    <w:rsid w:val="00E12BFC"/>
    <w:rsid w:val="00E46558"/>
    <w:rsid w:val="00F51212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1065"/>
  <w15:chartTrackingRefBased/>
  <w15:docId w15:val="{B3CF62EA-7148-410F-AA6F-95E5D8A9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48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24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814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12</cp:revision>
  <cp:lastPrinted>2024-02-06T12:08:00Z</cp:lastPrinted>
  <dcterms:created xsi:type="dcterms:W3CDTF">2022-08-23T12:51:00Z</dcterms:created>
  <dcterms:modified xsi:type="dcterms:W3CDTF">2024-02-06T12:09:00Z</dcterms:modified>
</cp:coreProperties>
</file>