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2B" w:rsidRDefault="00430EEC">
      <w:pPr>
        <w:spacing w:after="155" w:line="259" w:lineRule="auto"/>
        <w:ind w:right="6"/>
        <w:jc w:val="center"/>
      </w:pPr>
      <w:r>
        <w:rPr>
          <w:b/>
          <w:sz w:val="28"/>
        </w:rPr>
        <w:t>OPIS PRZEDMIOTU ZAMÓWIENIA</w:t>
      </w:r>
      <w:r>
        <w:rPr>
          <w:sz w:val="28"/>
        </w:rPr>
        <w:t xml:space="preserve"> </w:t>
      </w:r>
    </w:p>
    <w:p w:rsidR="0063562B" w:rsidRDefault="00430EEC">
      <w:pPr>
        <w:numPr>
          <w:ilvl w:val="0"/>
          <w:numId w:val="1"/>
        </w:numPr>
        <w:spacing w:after="48"/>
        <w:ind w:hanging="540"/>
      </w:pPr>
      <w:r>
        <w:t>Przedmiot zamówienia</w:t>
      </w:r>
      <w:r>
        <w:rPr>
          <w:b/>
        </w:rPr>
        <w:t xml:space="preserve"> </w:t>
      </w:r>
    </w:p>
    <w:p w:rsidR="0063562B" w:rsidRDefault="00430EEC">
      <w:pPr>
        <w:spacing w:after="0" w:line="259" w:lineRule="auto"/>
        <w:jc w:val="left"/>
      </w:pPr>
      <w:r>
        <w:t xml:space="preserve"> </w:t>
      </w:r>
    </w:p>
    <w:p w:rsidR="0063562B" w:rsidRDefault="00430EEC">
      <w:pPr>
        <w:ind w:left="-15"/>
      </w:pPr>
      <w:r>
        <w:t xml:space="preserve">Przedmiotem zamówienia jest opracowanie dokumentacji technicznej dla budowy sieci </w:t>
      </w:r>
      <w:r w:rsidR="00497E31">
        <w:t>wodociągowej</w:t>
      </w:r>
      <w:r>
        <w:t xml:space="preserve"> na te</w:t>
      </w:r>
      <w:r w:rsidR="00497E31">
        <w:t xml:space="preserve">renie wsi </w:t>
      </w:r>
      <w:r w:rsidR="00FB13B4">
        <w:t>Kalina</w:t>
      </w:r>
      <w:r w:rsidR="00497E31">
        <w:t>, dzi</w:t>
      </w:r>
      <w:r w:rsidR="00FB13B4">
        <w:t>ałki numer 45/1, ½, 1/3</w:t>
      </w:r>
      <w:r>
        <w:t>.</w:t>
      </w:r>
      <w:r>
        <w:rPr>
          <w:b/>
        </w:rPr>
        <w:t xml:space="preserve"> </w:t>
      </w:r>
    </w:p>
    <w:p w:rsidR="0063562B" w:rsidRDefault="00430EEC">
      <w:pPr>
        <w:spacing w:after="12" w:line="259" w:lineRule="auto"/>
        <w:jc w:val="left"/>
      </w:pPr>
      <w:r>
        <w:t xml:space="preserve"> </w:t>
      </w:r>
    </w:p>
    <w:p w:rsidR="0063562B" w:rsidRDefault="00430EEC">
      <w:pPr>
        <w:numPr>
          <w:ilvl w:val="1"/>
          <w:numId w:val="1"/>
        </w:numPr>
        <w:spacing w:after="34"/>
        <w:ind w:hanging="480"/>
      </w:pPr>
      <w:r>
        <w:t xml:space="preserve">Nazwa i kod dotyczące przedmiotu zamówienia określony we Wspólnym Słowniku Zamówień (CPV) </w:t>
      </w:r>
    </w:p>
    <w:p w:rsidR="0063562B" w:rsidRDefault="00430EEC">
      <w:pPr>
        <w:numPr>
          <w:ilvl w:val="4"/>
          <w:numId w:val="4"/>
        </w:numPr>
        <w:ind w:hanging="360"/>
      </w:pPr>
      <w:r>
        <w:t xml:space="preserve">Kod 71.32.00.00-7 Usługi inżynieryjne w zakresie projektowania, </w:t>
      </w:r>
    </w:p>
    <w:p w:rsidR="0063562B" w:rsidRDefault="00430EEC">
      <w:pPr>
        <w:numPr>
          <w:ilvl w:val="4"/>
          <w:numId w:val="4"/>
        </w:numPr>
        <w:ind w:hanging="360"/>
      </w:pPr>
      <w:r>
        <w:t xml:space="preserve">Kod 71.32.20.00-1 Usługi inżynierii projektowej w zakresie inżynierii lądowej i wodnej, </w:t>
      </w:r>
    </w:p>
    <w:p w:rsidR="0063562B" w:rsidRDefault="00430EEC">
      <w:pPr>
        <w:numPr>
          <w:ilvl w:val="4"/>
          <w:numId w:val="4"/>
        </w:numPr>
        <w:spacing w:after="202"/>
        <w:ind w:hanging="360"/>
      </w:pPr>
      <w:r>
        <w:t xml:space="preserve">Kod 71.32.22.00-3 Usługi projektowania rurociągów. </w:t>
      </w:r>
    </w:p>
    <w:p w:rsidR="0063562B" w:rsidRDefault="00430EEC">
      <w:pPr>
        <w:numPr>
          <w:ilvl w:val="0"/>
          <w:numId w:val="1"/>
        </w:numPr>
        <w:spacing w:after="48"/>
        <w:ind w:hanging="540"/>
      </w:pPr>
      <w:r>
        <w:t xml:space="preserve">Podstawy opracowania: </w:t>
      </w:r>
      <w:r>
        <w:rPr>
          <w:b/>
        </w:rPr>
        <w:t xml:space="preserve"> </w:t>
      </w:r>
    </w:p>
    <w:p w:rsidR="0063562B" w:rsidRDefault="00430EEC">
      <w:pPr>
        <w:spacing w:after="0" w:line="259" w:lineRule="auto"/>
        <w:jc w:val="left"/>
      </w:pPr>
      <w:r>
        <w:rPr>
          <w:b/>
        </w:rPr>
        <w:t xml:space="preserve"> </w:t>
      </w:r>
    </w:p>
    <w:p w:rsidR="0063562B" w:rsidRDefault="00430EEC">
      <w:pPr>
        <w:numPr>
          <w:ilvl w:val="1"/>
          <w:numId w:val="1"/>
        </w:numPr>
        <w:spacing w:after="122"/>
        <w:ind w:hanging="480"/>
      </w:pPr>
      <w:r>
        <w:t>Dane podstawowe</w:t>
      </w:r>
      <w:r>
        <w:rPr>
          <w:b/>
        </w:rPr>
        <w:t xml:space="preserve"> </w:t>
      </w:r>
    </w:p>
    <w:p w:rsidR="0063562B" w:rsidRDefault="00430EEC">
      <w:pPr>
        <w:spacing w:after="19" w:line="259" w:lineRule="auto"/>
        <w:ind w:left="284"/>
        <w:jc w:val="left"/>
      </w:pPr>
      <w:r>
        <w:t xml:space="preserve"> </w:t>
      </w:r>
    </w:p>
    <w:p w:rsidR="0063562B" w:rsidRDefault="00430EEC">
      <w:pPr>
        <w:numPr>
          <w:ilvl w:val="2"/>
          <w:numId w:val="1"/>
        </w:numPr>
        <w:ind w:hanging="720"/>
      </w:pPr>
      <w:r>
        <w:t xml:space="preserve">Na etapie opracowania dokumentacji projektowej konieczne jest przeprowadzenie wizji w terenie. </w:t>
      </w:r>
      <w:r>
        <w:rPr>
          <w:b/>
        </w:rPr>
        <w:t xml:space="preserve"> </w:t>
      </w:r>
    </w:p>
    <w:p w:rsidR="0063562B" w:rsidRDefault="00430EEC">
      <w:pPr>
        <w:numPr>
          <w:ilvl w:val="2"/>
          <w:numId w:val="1"/>
        </w:numPr>
        <w:ind w:hanging="720"/>
      </w:pPr>
      <w:r>
        <w:t xml:space="preserve">Dane inwentaryzacyjne dotyczące istniejącego oraz ewentualnie przewidywanego uzbrojenia nad i podziemnego w rejonie terenu projektowanej sieci - uzyskać od odpowiednich organów branżowych oraz we własnym zakresie (przewidzieć wykonanie przekopów próbnych przy skrzyżowaniach z istniejącym uzbrojeniem terenu). </w:t>
      </w:r>
      <w:r>
        <w:rPr>
          <w:b/>
        </w:rPr>
        <w:t xml:space="preserve"> </w:t>
      </w:r>
    </w:p>
    <w:p w:rsidR="0063562B" w:rsidRDefault="00430EEC">
      <w:pPr>
        <w:numPr>
          <w:ilvl w:val="2"/>
          <w:numId w:val="1"/>
        </w:numPr>
        <w:ind w:hanging="720"/>
      </w:pPr>
      <w:r>
        <w:t>Dane odnośnie warunków gruntowo – wodnych oraz stopnia agresywności wód gruntow</w:t>
      </w:r>
      <w:r w:rsidR="00497E31">
        <w:t xml:space="preserve">ych </w:t>
      </w:r>
      <w:r>
        <w:t xml:space="preserve"> na trasie projektowanego rurociągu – uzyskać (wykonać) we własnym zakresie i na własny koszt. </w:t>
      </w:r>
    </w:p>
    <w:p w:rsidR="0063562B" w:rsidRDefault="00430EEC">
      <w:pPr>
        <w:numPr>
          <w:ilvl w:val="2"/>
          <w:numId w:val="1"/>
        </w:numPr>
        <w:spacing w:after="60"/>
        <w:ind w:hanging="720"/>
      </w:pPr>
      <w:r>
        <w:t xml:space="preserve">Warunki techniczne wykonania sieci </w:t>
      </w:r>
      <w:r w:rsidR="00497E31">
        <w:t>wodociągowej – załącznik do postępowania</w:t>
      </w:r>
      <w:r>
        <w:t xml:space="preserve">. </w:t>
      </w:r>
      <w:r>
        <w:rPr>
          <w:b/>
        </w:rPr>
        <w:t xml:space="preserve"> </w:t>
      </w:r>
    </w:p>
    <w:p w:rsidR="0063562B" w:rsidRDefault="00430EEC">
      <w:pPr>
        <w:numPr>
          <w:ilvl w:val="2"/>
          <w:numId w:val="1"/>
        </w:numPr>
        <w:spacing w:after="37"/>
        <w:ind w:hanging="720"/>
      </w:pPr>
      <w:r>
        <w:t xml:space="preserve">Obowiązujące normy i normatywy techniczne.   </w:t>
      </w:r>
      <w:r>
        <w:rPr>
          <w:b/>
        </w:rPr>
        <w:t xml:space="preserve"> </w:t>
      </w:r>
    </w:p>
    <w:p w:rsidR="0063562B" w:rsidRDefault="00430EEC" w:rsidP="00497E31">
      <w:pPr>
        <w:numPr>
          <w:ilvl w:val="2"/>
          <w:numId w:val="1"/>
        </w:numPr>
        <w:spacing w:after="164"/>
        <w:ind w:hanging="720"/>
      </w:pPr>
      <w:r>
        <w:t xml:space="preserve">Pozyskanie aktualizowanych map do celów projektowych w skali 1:500 </w:t>
      </w:r>
    </w:p>
    <w:p w:rsidR="0063562B" w:rsidRDefault="00430EEC">
      <w:pPr>
        <w:numPr>
          <w:ilvl w:val="1"/>
          <w:numId w:val="1"/>
        </w:numPr>
        <w:spacing w:after="122"/>
        <w:ind w:hanging="480"/>
      </w:pPr>
      <w:r>
        <w:t>Załączniki:</w:t>
      </w:r>
      <w:r>
        <w:rPr>
          <w:b/>
        </w:rPr>
        <w:t xml:space="preserve"> </w:t>
      </w:r>
    </w:p>
    <w:p w:rsidR="0063562B" w:rsidRDefault="00430EEC">
      <w:pPr>
        <w:spacing w:after="0" w:line="259" w:lineRule="auto"/>
        <w:jc w:val="left"/>
      </w:pPr>
      <w:r>
        <w:rPr>
          <w:b/>
        </w:rPr>
        <w:t xml:space="preserve"> </w:t>
      </w:r>
    </w:p>
    <w:p w:rsidR="0063562B" w:rsidRDefault="00430EEC" w:rsidP="00497E31">
      <w:pPr>
        <w:pStyle w:val="Akapitzlist"/>
        <w:numPr>
          <w:ilvl w:val="0"/>
          <w:numId w:val="21"/>
        </w:numPr>
      </w:pPr>
      <w:r>
        <w:t xml:space="preserve">Zakładany przebieg projektowanej sieci </w:t>
      </w:r>
      <w:r w:rsidR="00497E31">
        <w:t>wodociągowej</w:t>
      </w:r>
      <w:r>
        <w:t xml:space="preserve"> </w:t>
      </w:r>
    </w:p>
    <w:p w:rsidR="00497E31" w:rsidRDefault="00497E31" w:rsidP="00497E31">
      <w:pPr>
        <w:pStyle w:val="Akapitzlist"/>
        <w:numPr>
          <w:ilvl w:val="0"/>
          <w:numId w:val="21"/>
        </w:numPr>
      </w:pPr>
      <w:r>
        <w:t xml:space="preserve">Warunki techniczne wydane przez </w:t>
      </w:r>
      <w:proofErr w:type="spellStart"/>
      <w:r>
        <w:t>PWiK</w:t>
      </w:r>
      <w:proofErr w:type="spellEnd"/>
      <w:r>
        <w:t xml:space="preserve"> w Gnieźnie </w:t>
      </w:r>
    </w:p>
    <w:p w:rsidR="0063562B" w:rsidRDefault="00430EEC">
      <w:pPr>
        <w:numPr>
          <w:ilvl w:val="1"/>
          <w:numId w:val="1"/>
        </w:numPr>
        <w:spacing w:after="168"/>
        <w:ind w:hanging="480"/>
      </w:pPr>
      <w:r>
        <w:t>Terminy:</w:t>
      </w:r>
      <w:r>
        <w:rPr>
          <w:b/>
        </w:rPr>
        <w:t xml:space="preserve"> </w:t>
      </w:r>
    </w:p>
    <w:p w:rsidR="0063562B" w:rsidRDefault="00430EEC">
      <w:pPr>
        <w:numPr>
          <w:ilvl w:val="3"/>
          <w:numId w:val="7"/>
        </w:numPr>
        <w:spacing w:after="36"/>
        <w:ind w:hanging="360"/>
      </w:pPr>
      <w:r>
        <w:t xml:space="preserve">Projekt zagospodarowania terenu sieci </w:t>
      </w:r>
      <w:r w:rsidR="00497E31">
        <w:t>wodociągowej</w:t>
      </w:r>
      <w:r>
        <w:t xml:space="preserve"> uzgodnieniem operatora sieci i wnioskami o udzielenie decyzji pozwolenia na budowę, w terminie do dnia</w:t>
      </w:r>
      <w:r w:rsidR="00497E31">
        <w:rPr>
          <w:b/>
        </w:rPr>
        <w:t xml:space="preserve"> 1.12.2024</w:t>
      </w:r>
      <w:r>
        <w:rPr>
          <w:b/>
        </w:rPr>
        <w:t xml:space="preserve">r. </w:t>
      </w:r>
    </w:p>
    <w:p w:rsidR="0063562B" w:rsidRDefault="00430EEC" w:rsidP="00FB13B4">
      <w:pPr>
        <w:numPr>
          <w:ilvl w:val="3"/>
          <w:numId w:val="7"/>
        </w:numPr>
        <w:ind w:hanging="360"/>
      </w:pPr>
      <w:r>
        <w:t xml:space="preserve">Projekt techniczny budowy sieci </w:t>
      </w:r>
      <w:r w:rsidR="00497E31">
        <w:t>wodociągowej</w:t>
      </w:r>
      <w:r>
        <w:t xml:space="preserve"> (wraz z wszystkimi dotychczasowymi uzgodnieniami, decyzjami administracyjnymi, zgodami, </w:t>
      </w:r>
      <w:proofErr w:type="spellStart"/>
      <w:r>
        <w:t>SSTWiOR</w:t>
      </w:r>
      <w:proofErr w:type="spellEnd"/>
      <w:r>
        <w:t xml:space="preserve">, kosztorysami, przedmiarami robót,  itp.), w terminie nie później niż do </w:t>
      </w:r>
      <w:r w:rsidR="00497E31">
        <w:rPr>
          <w:b/>
        </w:rPr>
        <w:t>1.12.2024</w:t>
      </w:r>
      <w:r>
        <w:rPr>
          <w:b/>
        </w:rPr>
        <w:t xml:space="preserve">r. </w:t>
      </w:r>
    </w:p>
    <w:p w:rsidR="0063562B" w:rsidRDefault="00430EEC">
      <w:pPr>
        <w:spacing w:after="0" w:line="259" w:lineRule="auto"/>
        <w:ind w:left="294" w:hanging="10"/>
        <w:jc w:val="left"/>
      </w:pPr>
      <w:r>
        <w:rPr>
          <w:b/>
        </w:rPr>
        <w:t xml:space="preserve">  Uwaga:  </w:t>
      </w:r>
    </w:p>
    <w:p w:rsidR="0087473A" w:rsidRDefault="00430EEC">
      <w:pPr>
        <w:spacing w:after="61"/>
        <w:ind w:left="994"/>
      </w:pPr>
      <w:r>
        <w:t xml:space="preserve">Zaleca się żeby trasa projektowanego uzbrojenia zlokalizowana była przede wszystkim w pasie drogowym, będącym w zarządzie publicznego właściciela drogi. Jedynie tam gdzie będzie to niemożliwe dopuszcza się lokalizację rurociągu w innych terenach. W tym przypadku należy załączyć zgody właścicieli na pobudowanie uzbrojenia na ich działce. </w:t>
      </w:r>
    </w:p>
    <w:p w:rsidR="0087473A" w:rsidRDefault="0087473A" w:rsidP="0087473A">
      <w:pPr>
        <w:pStyle w:val="Akapitzlist"/>
        <w:numPr>
          <w:ilvl w:val="0"/>
          <w:numId w:val="1"/>
        </w:numPr>
        <w:spacing w:after="61"/>
      </w:pPr>
    </w:p>
    <w:p w:rsidR="0063562B" w:rsidRDefault="00430EEC" w:rsidP="0087473A">
      <w:pPr>
        <w:pStyle w:val="Akapitzlist"/>
        <w:numPr>
          <w:ilvl w:val="0"/>
          <w:numId w:val="25"/>
        </w:numPr>
        <w:spacing w:after="61"/>
      </w:pPr>
      <w:r>
        <w:t>Specyfikację Techniczną Wykonania i Odbioru Robót Budowlanych</w:t>
      </w:r>
      <w:r w:rsidRPr="0087473A">
        <w:rPr>
          <w:b/>
        </w:rPr>
        <w:t xml:space="preserve"> </w:t>
      </w:r>
      <w:r>
        <w:t>(</w:t>
      </w:r>
      <w:proofErr w:type="spellStart"/>
      <w:r>
        <w:t>STWiORB</w:t>
      </w:r>
      <w:proofErr w:type="spellEnd"/>
      <w:r>
        <w:t xml:space="preserve">) przygotowaną w oparciu o Rozporządzenie Ministra Infrastruktury w sprawie szczegółowego zakresu i formy dokumentacji projektowej, specyfikacji technicznych i odbioru robót oraz programu </w:t>
      </w:r>
      <w:r>
        <w:lastRenderedPageBreak/>
        <w:t>funkcjonalnoużytkowego. Specyfikację należy przygotować w powiązaniu</w:t>
      </w:r>
      <w:r w:rsidR="00FB13B4">
        <w:t xml:space="preserve"> z przedmiarem robót</w:t>
      </w:r>
      <w:r>
        <w:t>.</w:t>
      </w:r>
      <w:r w:rsidRPr="0087473A">
        <w:rPr>
          <w:b/>
        </w:rPr>
        <w:t xml:space="preserve"> </w:t>
      </w:r>
    </w:p>
    <w:p w:rsidR="0063562B" w:rsidRDefault="00430EEC" w:rsidP="0087473A">
      <w:pPr>
        <w:pStyle w:val="Akapitzlist"/>
        <w:numPr>
          <w:ilvl w:val="0"/>
          <w:numId w:val="25"/>
        </w:numPr>
        <w:spacing w:after="59"/>
      </w:pPr>
      <w:r>
        <w:t>Kosztorys inwestorski metodą szczegółową w formie papierowej i elektronicznej na CD opracowany w formacie *.</w:t>
      </w:r>
      <w:proofErr w:type="spellStart"/>
      <w:r>
        <w:t>ath</w:t>
      </w:r>
      <w:proofErr w:type="spellEnd"/>
      <w:r>
        <w:t xml:space="preserve"> wraz ze Zbiorczym Zestawieniem Kosztów (ZZK). Pozycje kosztorysowe muszą być odpowiednio posegregowane i zgodne z pozycjami scalonymi przedmiaru robót. Wykonawca będzie ponadto zobowiązany do podziału opracowanych jw. kosztorysów, na kosztorysy obejmujące wskazane przez Zamawiającego zakresy rze</w:t>
      </w:r>
      <w:r w:rsidR="0087473A">
        <w:t>czowe (etapy budowy</w:t>
      </w:r>
      <w:r>
        <w:t xml:space="preserve">), uzależnione od oceny ekonomicznej opłacalności realizacji inwestycji.  </w:t>
      </w:r>
      <w:r w:rsidRPr="0087473A">
        <w:rPr>
          <w:b/>
        </w:rPr>
        <w:t xml:space="preserve"> </w:t>
      </w:r>
    </w:p>
    <w:p w:rsidR="0063562B" w:rsidRDefault="00430EEC" w:rsidP="0087473A">
      <w:pPr>
        <w:pStyle w:val="Akapitzlist"/>
        <w:numPr>
          <w:ilvl w:val="0"/>
          <w:numId w:val="25"/>
        </w:numPr>
      </w:pPr>
      <w:r>
        <w:t>Przedmiar robót – w formie papierowej oraz elektronicznej w formacie *</w:t>
      </w:r>
      <w:proofErr w:type="spellStart"/>
      <w:r>
        <w:t>ath</w:t>
      </w:r>
      <w:proofErr w:type="spellEnd"/>
      <w:r>
        <w:t xml:space="preserve"> na CD – przedmiar scalony przygotowany w formie tabelarycznej (w wersji papierowej oraz elektronicznej edytowalnej). </w:t>
      </w:r>
      <w:r w:rsidRPr="0087473A">
        <w:rPr>
          <w:b/>
        </w:rPr>
        <w:t xml:space="preserve"> </w:t>
      </w:r>
      <w:r>
        <w:t xml:space="preserve">W tabeli dla każdej pozycji przedmiaru robót należy podać następujące informacje: </w:t>
      </w:r>
    </w:p>
    <w:p w:rsidR="0063562B" w:rsidRDefault="00430EEC">
      <w:pPr>
        <w:numPr>
          <w:ilvl w:val="4"/>
          <w:numId w:val="9"/>
        </w:numPr>
        <w:ind w:hanging="168"/>
      </w:pPr>
      <w:r>
        <w:t xml:space="preserve">numer pozycji przedmiaru, </w:t>
      </w:r>
    </w:p>
    <w:p w:rsidR="0063562B" w:rsidRDefault="00430EEC">
      <w:pPr>
        <w:numPr>
          <w:ilvl w:val="4"/>
          <w:numId w:val="9"/>
        </w:numPr>
        <w:ind w:hanging="168"/>
      </w:pPr>
      <w:r>
        <w:t xml:space="preserve">numer </w:t>
      </w:r>
      <w:proofErr w:type="spellStart"/>
      <w:r>
        <w:t>STWiORB</w:t>
      </w:r>
      <w:proofErr w:type="spellEnd"/>
      <w:r>
        <w:t xml:space="preserve">, zawierającej wymagania dla danej pozycji przedmiaru, </w:t>
      </w:r>
    </w:p>
    <w:p w:rsidR="0063562B" w:rsidRDefault="00430EEC">
      <w:pPr>
        <w:numPr>
          <w:ilvl w:val="4"/>
          <w:numId w:val="9"/>
        </w:numPr>
        <w:ind w:hanging="168"/>
      </w:pPr>
      <w:r>
        <w:t xml:space="preserve">nazwę i opis pozycji przedmiaru oraz obliczenia ilości jednostek miary, </w:t>
      </w:r>
    </w:p>
    <w:p w:rsidR="0063562B" w:rsidRDefault="00430EEC">
      <w:pPr>
        <w:numPr>
          <w:ilvl w:val="4"/>
          <w:numId w:val="9"/>
        </w:numPr>
        <w:ind w:hanging="168"/>
      </w:pPr>
      <w:r>
        <w:t xml:space="preserve">jednostkę miary, której dotyczy pozycja przedmiaru, </w:t>
      </w:r>
    </w:p>
    <w:p w:rsidR="0063562B" w:rsidRDefault="00430EEC">
      <w:pPr>
        <w:numPr>
          <w:ilvl w:val="4"/>
          <w:numId w:val="9"/>
        </w:numPr>
        <w:spacing w:after="89"/>
        <w:ind w:hanging="168"/>
      </w:pPr>
      <w:r>
        <w:t xml:space="preserve">ilość jednostek miary pozycji przedmiaru. </w:t>
      </w:r>
    </w:p>
    <w:p w:rsidR="0063562B" w:rsidRDefault="00430EEC">
      <w:pPr>
        <w:spacing w:after="91"/>
        <w:ind w:left="708"/>
      </w:pPr>
      <w:r>
        <w:t xml:space="preserve">Układ i zawartość przedmiaru robót powinny umożliwiać jednoznaczną identyfikację zakresu robót przewidzianych w dokumentacji projektowej.  </w:t>
      </w:r>
    </w:p>
    <w:p w:rsidR="0063562B" w:rsidRDefault="00430EEC">
      <w:pPr>
        <w:ind w:left="708"/>
      </w:pPr>
      <w:r>
        <w:t xml:space="preserve">Scalone pozycje przedmiaru muszą odpowiadać grupie pozycji z kosztorysów inwestorskich. Przedmiar robót powinien grupować roboty tego samego rodzaju, nie powinien uwzględniać w oddzielnych pozycjach robót tymczasowych, które powinny być opisane szczegółowo w </w:t>
      </w:r>
      <w:proofErr w:type="spellStart"/>
      <w:r>
        <w:t>STWiORB</w:t>
      </w:r>
      <w:proofErr w:type="spellEnd"/>
      <w:r>
        <w:t xml:space="preserve">. </w:t>
      </w:r>
    </w:p>
    <w:p w:rsidR="0063562B" w:rsidRDefault="00430EEC">
      <w:pPr>
        <w:ind w:left="708"/>
      </w:pPr>
      <w:r>
        <w:t xml:space="preserve">Przedmiary robót powinny być podzielone dla danego obiektu na działy odpowiadające co najmniej grupom robót wg Wspólnego Słownika Zamówień (CPV). </w:t>
      </w:r>
    </w:p>
    <w:p w:rsidR="0087473A" w:rsidRDefault="00430EEC" w:rsidP="0087473A">
      <w:pPr>
        <w:spacing w:after="62"/>
        <w:ind w:left="708"/>
      </w:pPr>
      <w:r>
        <w:t xml:space="preserve">Do przedmiaru należy załączyć oświadczenie, że został on wykonany zgodnie z Rozporządzeniem Ministra Infrastruktury z dnia 2 września 2004r. w sprawie szczegółowego zakresu i formy dokumentacji projektowej, specyfikacji technicznych wykonania i odbioru robót budowlanych oraz programu </w:t>
      </w:r>
      <w:proofErr w:type="spellStart"/>
      <w:r>
        <w:t>funkcjonalno</w:t>
      </w:r>
      <w:proofErr w:type="spellEnd"/>
      <w:r>
        <w:t xml:space="preserve"> – użytkowego. </w:t>
      </w:r>
    </w:p>
    <w:p w:rsidR="0087473A" w:rsidRDefault="0087473A" w:rsidP="0087473A">
      <w:pPr>
        <w:spacing w:after="62"/>
        <w:ind w:left="708"/>
      </w:pPr>
    </w:p>
    <w:p w:rsidR="0063562B" w:rsidRDefault="00430EEC" w:rsidP="0087473A">
      <w:pPr>
        <w:pStyle w:val="Akapitzlist"/>
        <w:numPr>
          <w:ilvl w:val="0"/>
          <w:numId w:val="26"/>
        </w:numPr>
        <w:spacing w:after="60"/>
      </w:pPr>
      <w:r>
        <w:t xml:space="preserve">Wszelkie pozytywne uzgodnienia, opinie i decyzje wymagane prawem budowlanym i przepisami wykonawczymi. </w:t>
      </w:r>
      <w:r w:rsidRPr="0087473A">
        <w:rPr>
          <w:b/>
        </w:rPr>
        <w:t xml:space="preserve"> </w:t>
      </w:r>
    </w:p>
    <w:p w:rsidR="0063562B" w:rsidRDefault="00430EEC" w:rsidP="0087473A">
      <w:pPr>
        <w:pStyle w:val="Akapitzlist"/>
        <w:numPr>
          <w:ilvl w:val="0"/>
          <w:numId w:val="26"/>
        </w:numPr>
        <w:spacing w:after="57"/>
      </w:pPr>
      <w:r>
        <w:t>Oświadczenie projektanta i sprawdzającego o sporządzeniu projektu budowlanego zgodnie z obowiązującymi przepisami i zasadami wiedzy technicznej.</w:t>
      </w:r>
      <w:r w:rsidRPr="0087473A">
        <w:rPr>
          <w:b/>
        </w:rPr>
        <w:t xml:space="preserve"> </w:t>
      </w:r>
    </w:p>
    <w:p w:rsidR="0063562B" w:rsidRDefault="00430EEC" w:rsidP="0087473A">
      <w:pPr>
        <w:pStyle w:val="Akapitzlist"/>
        <w:numPr>
          <w:ilvl w:val="0"/>
          <w:numId w:val="26"/>
        </w:numPr>
        <w:spacing w:after="37"/>
      </w:pPr>
      <w:r>
        <w:t>Informacja dotycząca bezpieczeństwa i ochrony zdrowia BIOZ.</w:t>
      </w:r>
      <w:r w:rsidRPr="0087473A">
        <w:rPr>
          <w:b/>
        </w:rPr>
        <w:t xml:space="preserve"> </w:t>
      </w:r>
    </w:p>
    <w:p w:rsidR="0063562B" w:rsidRDefault="00430EEC" w:rsidP="00F273FE">
      <w:pPr>
        <w:pStyle w:val="Akapitzlist"/>
        <w:numPr>
          <w:ilvl w:val="0"/>
          <w:numId w:val="26"/>
        </w:numPr>
        <w:spacing w:after="61"/>
      </w:pPr>
      <w:r>
        <w:t>Zaświadczenie o wpisie na listę członków właściwej izby samorządu zawodowego, z określonym terminem ważności osób wykonujących projekt oraz osób sprawdzających projekt, w przypadku obowiązku sprawdzenia projektu.</w:t>
      </w:r>
      <w:r w:rsidRPr="00F273FE">
        <w:rPr>
          <w:b/>
        </w:rPr>
        <w:t xml:space="preserve"> </w:t>
      </w:r>
    </w:p>
    <w:p w:rsidR="0063562B" w:rsidRDefault="00430EEC" w:rsidP="00F273FE">
      <w:pPr>
        <w:pStyle w:val="Akapitzlist"/>
        <w:numPr>
          <w:ilvl w:val="0"/>
          <w:numId w:val="26"/>
        </w:numPr>
        <w:spacing w:after="61"/>
      </w:pPr>
      <w:r>
        <w:t xml:space="preserve">Wnioski o udzielenie pozwolenia na budowę </w:t>
      </w:r>
    </w:p>
    <w:p w:rsidR="0063562B" w:rsidRDefault="00430EEC" w:rsidP="00F273FE">
      <w:pPr>
        <w:pStyle w:val="Akapitzlist"/>
        <w:numPr>
          <w:ilvl w:val="0"/>
          <w:numId w:val="26"/>
        </w:numPr>
        <w:spacing w:after="61"/>
      </w:pPr>
      <w:r>
        <w:t xml:space="preserve">Matryce map zasadniczych, na bazie, których został opracowany przedmiot umowy, w formie elektronicznej na nośniku CD/DVD oraz typu pendrive. </w:t>
      </w:r>
      <w:r w:rsidRPr="00F273FE">
        <w:rPr>
          <w:b/>
        </w:rPr>
        <w:t xml:space="preserve"> </w:t>
      </w:r>
    </w:p>
    <w:p w:rsidR="0063562B" w:rsidRDefault="00430EEC" w:rsidP="00F273FE">
      <w:pPr>
        <w:pStyle w:val="Akapitzlist"/>
        <w:numPr>
          <w:ilvl w:val="0"/>
          <w:numId w:val="26"/>
        </w:numPr>
        <w:tabs>
          <w:tab w:val="center" w:pos="7789"/>
        </w:tabs>
        <w:spacing w:after="36"/>
        <w:jc w:val="left"/>
      </w:pPr>
      <w:r>
        <w:t xml:space="preserve">Spis dokumentacji, który należy wykonać w formie pisemnej i elektronicznej. </w:t>
      </w:r>
      <w:r>
        <w:tab/>
      </w:r>
      <w:r w:rsidRPr="00F273FE">
        <w:rPr>
          <w:b/>
        </w:rPr>
        <w:t xml:space="preserve"> </w:t>
      </w:r>
    </w:p>
    <w:p w:rsidR="0063562B" w:rsidRDefault="00430EEC" w:rsidP="00F273FE">
      <w:pPr>
        <w:pStyle w:val="Akapitzlist"/>
        <w:numPr>
          <w:ilvl w:val="0"/>
          <w:numId w:val="26"/>
        </w:numPr>
      </w:pPr>
      <w:r>
        <w:t xml:space="preserve">Oświadczenie o kompletności dokumentacji projektowej. </w:t>
      </w:r>
      <w:r w:rsidRPr="00F273FE">
        <w:rPr>
          <w:b/>
        </w:rPr>
        <w:t xml:space="preserve"> </w:t>
      </w:r>
    </w:p>
    <w:p w:rsidR="00F273FE" w:rsidRDefault="00430EEC" w:rsidP="00FB13B4">
      <w:pPr>
        <w:pStyle w:val="Akapitzlist"/>
        <w:numPr>
          <w:ilvl w:val="0"/>
          <w:numId w:val="26"/>
        </w:numPr>
        <w:spacing w:after="61"/>
      </w:pPr>
      <w:r>
        <w:t xml:space="preserve">Projekt usunięcia i przebudowy kolizji (poprzecznych i wzdłużnych), uzgodniony z odpowiednimi właścicielami uzbrojenia.  </w:t>
      </w:r>
      <w:r w:rsidR="00F273FE">
        <w:t>– jeśli będzie wymagany</w:t>
      </w:r>
    </w:p>
    <w:p w:rsidR="00FB13B4" w:rsidRDefault="00FB13B4" w:rsidP="00FB13B4">
      <w:pPr>
        <w:pStyle w:val="Akapitzlist"/>
        <w:spacing w:after="61"/>
        <w:ind w:left="705"/>
      </w:pPr>
    </w:p>
    <w:p w:rsidR="0063562B" w:rsidRDefault="00430EEC">
      <w:pPr>
        <w:pStyle w:val="Nagwek1"/>
        <w:ind w:left="205" w:hanging="220"/>
      </w:pPr>
      <w:r>
        <w:t xml:space="preserve">Dodatkowe informacje  </w:t>
      </w:r>
    </w:p>
    <w:p w:rsidR="0063562B" w:rsidRDefault="00430EEC">
      <w:pPr>
        <w:spacing w:after="47" w:line="259" w:lineRule="auto"/>
        <w:jc w:val="left"/>
      </w:pPr>
      <w:r>
        <w:t xml:space="preserve"> </w:t>
      </w:r>
    </w:p>
    <w:p w:rsidR="0063562B" w:rsidRDefault="00430EEC" w:rsidP="00F273FE">
      <w:pPr>
        <w:pStyle w:val="Akapitzlist"/>
        <w:numPr>
          <w:ilvl w:val="0"/>
          <w:numId w:val="27"/>
        </w:numPr>
      </w:pPr>
      <w:r>
        <w:t xml:space="preserve">Spodziewany zakres opracowania projektowego: </w:t>
      </w:r>
      <w:r w:rsidRPr="00F273FE">
        <w:rPr>
          <w:b/>
        </w:rPr>
        <w:t xml:space="preserve"> </w:t>
      </w:r>
    </w:p>
    <w:p w:rsidR="0063562B" w:rsidRDefault="00430EEC">
      <w:pPr>
        <w:ind w:left="428"/>
      </w:pPr>
      <w:r>
        <w:t xml:space="preserve">a) sieci </w:t>
      </w:r>
      <w:r w:rsidR="00F273FE">
        <w:t>wodociągowa</w:t>
      </w:r>
      <w:r>
        <w:t xml:space="preserve"> o dł. łącznej ok. </w:t>
      </w:r>
      <w:r w:rsidR="00FB13B4">
        <w:rPr>
          <w:b/>
          <w:u w:val="single" w:color="000000"/>
        </w:rPr>
        <w:t xml:space="preserve"> 360</w:t>
      </w:r>
      <w:bookmarkStart w:id="0" w:name="_GoBack"/>
      <w:bookmarkEnd w:id="0"/>
      <w:r w:rsidR="00F273FE">
        <w:rPr>
          <w:b/>
          <w:u w:val="single" w:color="000000"/>
        </w:rPr>
        <w:t xml:space="preserve"> m</w:t>
      </w:r>
    </w:p>
    <w:p w:rsidR="0063562B" w:rsidRDefault="00430EEC">
      <w:pPr>
        <w:numPr>
          <w:ilvl w:val="0"/>
          <w:numId w:val="14"/>
        </w:numPr>
        <w:ind w:left="697" w:hanging="269"/>
      </w:pPr>
      <w:r>
        <w:t>przebudowa innych sieci i przyłączy, kolidujących z planowaną budową,</w:t>
      </w:r>
      <w:r>
        <w:rPr>
          <w:b/>
        </w:rPr>
        <w:t xml:space="preserve"> </w:t>
      </w:r>
    </w:p>
    <w:p w:rsidR="0063562B" w:rsidRDefault="00430EEC" w:rsidP="00F273FE">
      <w:pPr>
        <w:pStyle w:val="Akapitzlist"/>
        <w:numPr>
          <w:ilvl w:val="0"/>
          <w:numId w:val="27"/>
        </w:numPr>
      </w:pPr>
      <w:r>
        <w:lastRenderedPageBreak/>
        <w:t>W wycenie należy uwzględnić koszty uzyskania wszystkich map, uzgodnień, decyzji, opinii, postanowień, wypisów z rejestru gruntów aktualnych na czas wystawienia oświadczenia o prawie do dysponowania gruntem dopuszcza się uzyskanie zamiast wypisów z rejestru gruntów – zbiorów danych wraz z wykazem podmiotów ewidencyjnych –posiadających te same informacje co wypis z rejestru gruntów), opłat niezbędnych do uzyskania decyzji pozwolenia na budowę i wykonania zadania, zgodnie z obowiązującymi przepisami (m.in.</w:t>
      </w:r>
      <w:r w:rsidRPr="00F273FE">
        <w:rPr>
          <w:b/>
        </w:rPr>
        <w:t xml:space="preserve"> </w:t>
      </w:r>
      <w:r>
        <w:t xml:space="preserve">Zespół Koordynacji Usytuowania Projektowanych Sieci Uzbrojenia Terenu, uzgodnienie w </w:t>
      </w:r>
      <w:proofErr w:type="spellStart"/>
      <w:r w:rsidR="00392265">
        <w:t>PWiK</w:t>
      </w:r>
      <w:proofErr w:type="spellEnd"/>
      <w:r w:rsidR="00392265">
        <w:t xml:space="preserve"> w Gnieźnie</w:t>
      </w:r>
      <w:r>
        <w:t xml:space="preserve"> z zarządcami dróg,  pełnomocnictwa, upoważnienia itp.).</w:t>
      </w:r>
      <w:r w:rsidRPr="00F273FE">
        <w:rPr>
          <w:b/>
        </w:rPr>
        <w:t xml:space="preserve"> </w:t>
      </w:r>
    </w:p>
    <w:p w:rsidR="0063562B" w:rsidRDefault="00430EEC" w:rsidP="00392265">
      <w:pPr>
        <w:pStyle w:val="Akapitzlist"/>
        <w:numPr>
          <w:ilvl w:val="0"/>
          <w:numId w:val="27"/>
        </w:numPr>
      </w:pPr>
      <w:r>
        <w:t xml:space="preserve">W wycenie należy uwzględnić koszty wykonania całej dokumentacji w wersji  elektronicznej w tym również projektu budowlanego z czerwonymi pieczątkami (w formatach pdf, </w:t>
      </w:r>
      <w:proofErr w:type="spellStart"/>
      <w:r>
        <w:t>ath</w:t>
      </w:r>
      <w:proofErr w:type="spellEnd"/>
      <w:r>
        <w:t>, doc., *.xls/</w:t>
      </w:r>
      <w:proofErr w:type="spellStart"/>
      <w:r>
        <w:t>xlsx</w:t>
      </w:r>
      <w:proofErr w:type="spellEnd"/>
      <w:r>
        <w:t>.). Dokumentację projektową w wersji elektronicznej należy do Zamawiającego przekazać w formie:</w:t>
      </w:r>
      <w:r w:rsidRPr="00392265">
        <w:rPr>
          <w:b/>
        </w:rPr>
        <w:t xml:space="preserve"> </w:t>
      </w:r>
    </w:p>
    <w:p w:rsidR="0063562B" w:rsidRDefault="00430EEC" w:rsidP="00392265">
      <w:pPr>
        <w:pStyle w:val="Akapitzlist"/>
        <w:numPr>
          <w:ilvl w:val="0"/>
          <w:numId w:val="27"/>
        </w:numPr>
      </w:pPr>
      <w:r>
        <w:t>skan dokumentacji opisowej w formatach (rozmiarach) jak wersja papierowa, w kolorze</w:t>
      </w:r>
      <w:r w:rsidR="00392265">
        <w:t xml:space="preserve">                                       </w:t>
      </w:r>
      <w:r>
        <w:t xml:space="preserve"> z rozdzielczością 300 </w:t>
      </w:r>
      <w:proofErr w:type="spellStart"/>
      <w:r>
        <w:t>dpi</w:t>
      </w:r>
      <w:proofErr w:type="spellEnd"/>
      <w:r>
        <w:t xml:space="preserve"> zapisując je w plikach PDF, </w:t>
      </w:r>
    </w:p>
    <w:p w:rsidR="0063562B" w:rsidRDefault="00430EEC" w:rsidP="00392265">
      <w:pPr>
        <w:pStyle w:val="Akapitzlist"/>
        <w:numPr>
          <w:ilvl w:val="0"/>
          <w:numId w:val="27"/>
        </w:numPr>
      </w:pPr>
      <w:r>
        <w:t xml:space="preserve">skan dokumentacji graficznej w formatach (rozmiarach) jak wersja papierowa, w kolorze </w:t>
      </w:r>
      <w:r w:rsidR="00392265">
        <w:t xml:space="preserve">                                     </w:t>
      </w:r>
      <w:r>
        <w:t xml:space="preserve">z rozdzielczością od 300 </w:t>
      </w:r>
      <w:proofErr w:type="spellStart"/>
      <w:r>
        <w:t>dpi</w:t>
      </w:r>
      <w:proofErr w:type="spellEnd"/>
      <w:r>
        <w:t xml:space="preserve">  zapisując je w plikach TIFF lub JPG (ewentualnie PDF), </w:t>
      </w:r>
    </w:p>
    <w:p w:rsidR="0063562B" w:rsidRDefault="00430EEC">
      <w:pPr>
        <w:spacing w:after="131"/>
        <w:ind w:left="284"/>
      </w:pPr>
      <w:r>
        <w:t xml:space="preserve"> </w:t>
      </w:r>
    </w:p>
    <w:p w:rsidR="0063562B" w:rsidRDefault="00430EEC" w:rsidP="00392265">
      <w:pPr>
        <w:pStyle w:val="Akapitzlist"/>
        <w:numPr>
          <w:ilvl w:val="0"/>
          <w:numId w:val="27"/>
        </w:numPr>
        <w:spacing w:after="232"/>
      </w:pPr>
      <w:r>
        <w:t xml:space="preserve">Projekty mają zostać przygotowane dla potrzeb Opisu przedmiotu zamówienia w postępowaniach </w:t>
      </w:r>
      <w:r w:rsidR="00392265">
        <w:t xml:space="preserve">               </w:t>
      </w:r>
      <w:r>
        <w:t xml:space="preserve">o udzielenie zamówienia, które będzie prowadzone zgodnie z ustawą Prawo zamówień publicznych.  </w:t>
      </w:r>
    </w:p>
    <w:p w:rsidR="0063562B" w:rsidRDefault="00430EEC">
      <w:pPr>
        <w:pStyle w:val="Nagwek1"/>
        <w:ind w:left="205" w:hanging="220"/>
      </w:pPr>
      <w:r>
        <w:t xml:space="preserve">Dostarczenie opracowania projektowego  </w:t>
      </w:r>
    </w:p>
    <w:p w:rsidR="0063562B" w:rsidRDefault="00430EEC">
      <w:pPr>
        <w:ind w:left="-15"/>
      </w:pPr>
      <w:r>
        <w:t xml:space="preserve">Dokumentację projektową należy dostarczyć do: </w:t>
      </w:r>
      <w:r w:rsidR="00392265">
        <w:t>Gminy Gniezno.</w:t>
      </w:r>
    </w:p>
    <w:p w:rsidR="0063562B" w:rsidRDefault="00430EEC">
      <w:pPr>
        <w:spacing w:after="244" w:line="259" w:lineRule="auto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562B" w:rsidRDefault="0063562B">
      <w:pPr>
        <w:spacing w:after="160" w:line="259" w:lineRule="auto"/>
        <w:jc w:val="left"/>
      </w:pPr>
    </w:p>
    <w:p w:rsidR="0063562B" w:rsidRDefault="00430EEC">
      <w:pPr>
        <w:spacing w:after="158" w:line="259" w:lineRule="auto"/>
        <w:jc w:val="left"/>
      </w:pPr>
      <w:r>
        <w:t xml:space="preserve"> </w:t>
      </w:r>
    </w:p>
    <w:p w:rsidR="0063562B" w:rsidRDefault="00430EEC">
      <w:pPr>
        <w:spacing w:after="158" w:line="259" w:lineRule="auto"/>
        <w:jc w:val="left"/>
      </w:pPr>
      <w:r>
        <w:t xml:space="preserve"> </w:t>
      </w:r>
    </w:p>
    <w:p w:rsidR="0063562B" w:rsidRDefault="00430EEC">
      <w:pPr>
        <w:spacing w:after="158" w:line="259" w:lineRule="auto"/>
        <w:jc w:val="left"/>
      </w:pPr>
      <w:r>
        <w:t xml:space="preserve"> </w:t>
      </w:r>
    </w:p>
    <w:p w:rsidR="0063562B" w:rsidRDefault="00430EEC">
      <w:pPr>
        <w:spacing w:after="158" w:line="259" w:lineRule="auto"/>
        <w:jc w:val="left"/>
      </w:pPr>
      <w:r>
        <w:t xml:space="preserve"> </w:t>
      </w:r>
    </w:p>
    <w:p w:rsidR="0063562B" w:rsidRDefault="00430EEC" w:rsidP="00392265">
      <w:pPr>
        <w:spacing w:after="158" w:line="259" w:lineRule="auto"/>
        <w:jc w:val="left"/>
      </w:pPr>
      <w:r>
        <w:t xml:space="preserve"> </w:t>
      </w:r>
    </w:p>
    <w:p w:rsidR="0063562B" w:rsidRDefault="00430EEC">
      <w:pPr>
        <w:spacing w:after="0" w:line="259" w:lineRule="auto"/>
        <w:ind w:left="72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562B" w:rsidRDefault="00430EEC">
      <w:pPr>
        <w:spacing w:after="113" w:line="259" w:lineRule="auto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3562B" w:rsidRDefault="00430EEC">
      <w:pPr>
        <w:spacing w:after="0" w:line="259" w:lineRule="auto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3562B">
      <w:footerReference w:type="even" r:id="rId7"/>
      <w:footerReference w:type="default" r:id="rId8"/>
      <w:footerReference w:type="first" r:id="rId9"/>
      <w:pgSz w:w="11906" w:h="16838"/>
      <w:pgMar w:top="751" w:right="1127" w:bottom="80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42" w:rsidRDefault="00F05E42">
      <w:pPr>
        <w:spacing w:after="0" w:line="240" w:lineRule="auto"/>
      </w:pPr>
      <w:r>
        <w:separator/>
      </w:r>
    </w:p>
  </w:endnote>
  <w:endnote w:type="continuationSeparator" w:id="0">
    <w:p w:rsidR="00F05E42" w:rsidRDefault="00F0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62B" w:rsidRDefault="0063562B">
    <w:pPr>
      <w:spacing w:after="160" w:line="259" w:lineRule="auto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62B" w:rsidRDefault="00430EEC">
    <w:pPr>
      <w:spacing w:after="34" w:line="259" w:lineRule="auto"/>
      <w:ind w:right="6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FB13B4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</w:t>
    </w:r>
  </w:p>
  <w:p w:rsidR="0063562B" w:rsidRDefault="00430EEC">
    <w:pPr>
      <w:spacing w:after="0" w:line="259" w:lineRule="auto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62B" w:rsidRDefault="00430EEC">
    <w:pPr>
      <w:spacing w:after="34" w:line="259" w:lineRule="auto"/>
      <w:ind w:right="6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63562B" w:rsidRDefault="00430EEC">
    <w:pPr>
      <w:spacing w:after="0" w:line="259" w:lineRule="auto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42" w:rsidRDefault="00F05E42">
      <w:pPr>
        <w:spacing w:after="0" w:line="240" w:lineRule="auto"/>
      </w:pPr>
      <w:r>
        <w:separator/>
      </w:r>
    </w:p>
  </w:footnote>
  <w:footnote w:type="continuationSeparator" w:id="0">
    <w:p w:rsidR="00F05E42" w:rsidRDefault="00F05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7B7"/>
    <w:multiLevelType w:val="hybridMultilevel"/>
    <w:tmpl w:val="59326E7C"/>
    <w:lvl w:ilvl="0" w:tplc="021A07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468EE">
      <w:start w:val="1"/>
      <w:numFmt w:val="lowerLetter"/>
      <w:lvlText w:val="%2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E1BCC">
      <w:start w:val="1"/>
      <w:numFmt w:val="lowerRoman"/>
      <w:lvlText w:val="%3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42FF80">
      <w:start w:val="1"/>
      <w:numFmt w:val="lowerLetter"/>
      <w:lvlRestart w:val="0"/>
      <w:lvlText w:val="%4)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0B93C">
      <w:start w:val="1"/>
      <w:numFmt w:val="lowerLetter"/>
      <w:lvlText w:val="%5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002FB4">
      <w:start w:val="1"/>
      <w:numFmt w:val="lowerRoman"/>
      <w:lvlText w:val="%6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4FC0A">
      <w:start w:val="1"/>
      <w:numFmt w:val="decimal"/>
      <w:lvlText w:val="%7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616FE">
      <w:start w:val="1"/>
      <w:numFmt w:val="lowerLetter"/>
      <w:lvlText w:val="%8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6CAD1C">
      <w:start w:val="1"/>
      <w:numFmt w:val="lowerRoman"/>
      <w:lvlText w:val="%9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91DE3"/>
    <w:multiLevelType w:val="hybridMultilevel"/>
    <w:tmpl w:val="0DE449B8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72556DC"/>
    <w:multiLevelType w:val="hybridMultilevel"/>
    <w:tmpl w:val="EDEC2266"/>
    <w:lvl w:ilvl="0" w:tplc="15AA886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2E6256">
      <w:start w:val="1"/>
      <w:numFmt w:val="lowerLetter"/>
      <w:lvlText w:val="%2"/>
      <w:lvlJc w:val="left"/>
      <w:pPr>
        <w:ind w:left="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29C14">
      <w:start w:val="1"/>
      <w:numFmt w:val="lowerRoman"/>
      <w:lvlText w:val="%3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62318">
      <w:start w:val="1"/>
      <w:numFmt w:val="decimal"/>
      <w:lvlText w:val="%4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E49F72">
      <w:start w:val="2"/>
      <w:numFmt w:val="lowerLetter"/>
      <w:lvlRestart w:val="0"/>
      <w:lvlText w:val="%5)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8CE17A">
      <w:start w:val="1"/>
      <w:numFmt w:val="lowerRoman"/>
      <w:lvlText w:val="%6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2A4DA">
      <w:start w:val="1"/>
      <w:numFmt w:val="decimal"/>
      <w:lvlText w:val="%7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27840">
      <w:start w:val="1"/>
      <w:numFmt w:val="lowerLetter"/>
      <w:lvlText w:val="%8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EE8B0E">
      <w:start w:val="1"/>
      <w:numFmt w:val="lowerRoman"/>
      <w:lvlText w:val="%9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E7DED"/>
    <w:multiLevelType w:val="hybridMultilevel"/>
    <w:tmpl w:val="6B529E5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C815960"/>
    <w:multiLevelType w:val="hybridMultilevel"/>
    <w:tmpl w:val="EAE4E1E0"/>
    <w:lvl w:ilvl="0" w:tplc="0206E6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4A6B4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1AC368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46557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5A08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3675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C697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FEBE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6B2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BC4FA1"/>
    <w:multiLevelType w:val="hybridMultilevel"/>
    <w:tmpl w:val="0F16130C"/>
    <w:lvl w:ilvl="0" w:tplc="F0966F6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9AF318">
      <w:start w:val="1"/>
      <w:numFmt w:val="bullet"/>
      <w:lvlText w:val="o"/>
      <w:lvlJc w:val="left"/>
      <w:pPr>
        <w:ind w:left="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CB7FA">
      <w:start w:val="1"/>
      <w:numFmt w:val="bullet"/>
      <w:lvlText w:val="▪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561F0A">
      <w:start w:val="1"/>
      <w:numFmt w:val="bullet"/>
      <w:lvlText w:val="•"/>
      <w:lvlJc w:val="left"/>
      <w:pPr>
        <w:ind w:left="1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BE9164">
      <w:start w:val="1"/>
      <w:numFmt w:val="bullet"/>
      <w:lvlText w:val="o"/>
      <w:lvlJc w:val="left"/>
      <w:pPr>
        <w:ind w:left="1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22D6E4">
      <w:start w:val="1"/>
      <w:numFmt w:val="bullet"/>
      <w:lvlRestart w:val="0"/>
      <w:lvlText w:val="-"/>
      <w:lvlJc w:val="left"/>
      <w:pPr>
        <w:ind w:left="2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616FE">
      <w:start w:val="1"/>
      <w:numFmt w:val="bullet"/>
      <w:lvlText w:val="•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A11D8">
      <w:start w:val="1"/>
      <w:numFmt w:val="bullet"/>
      <w:lvlText w:val="o"/>
      <w:lvlJc w:val="left"/>
      <w:pPr>
        <w:ind w:left="3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608832">
      <w:start w:val="1"/>
      <w:numFmt w:val="bullet"/>
      <w:lvlText w:val="▪"/>
      <w:lvlJc w:val="left"/>
      <w:pPr>
        <w:ind w:left="4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7653BC"/>
    <w:multiLevelType w:val="hybridMultilevel"/>
    <w:tmpl w:val="084C906C"/>
    <w:lvl w:ilvl="0" w:tplc="0415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7" w15:restartNumberingAfterBreak="0">
    <w:nsid w:val="19B91412"/>
    <w:multiLevelType w:val="hybridMultilevel"/>
    <w:tmpl w:val="2FE82D70"/>
    <w:lvl w:ilvl="0" w:tplc="9A8EC43A">
      <w:start w:val="4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E47A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7E1F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C91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16A0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C2B4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6C1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EEEE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2A72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C48A5"/>
    <w:multiLevelType w:val="hybridMultilevel"/>
    <w:tmpl w:val="631244AE"/>
    <w:lvl w:ilvl="0" w:tplc="21E6DA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E6646">
      <w:start w:val="1"/>
      <w:numFmt w:val="bullet"/>
      <w:lvlText w:val="o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C190E">
      <w:start w:val="1"/>
      <w:numFmt w:val="bullet"/>
      <w:lvlText w:val="▪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4EE82">
      <w:start w:val="1"/>
      <w:numFmt w:val="bullet"/>
      <w:lvlText w:val="•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ECA9C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89B3A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03104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CEF0C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A4626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C16F5B"/>
    <w:multiLevelType w:val="multilevel"/>
    <w:tmpl w:val="A3F6A038"/>
    <w:lvl w:ilvl="0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BA4E75"/>
    <w:multiLevelType w:val="hybridMultilevel"/>
    <w:tmpl w:val="6224760A"/>
    <w:lvl w:ilvl="0" w:tplc="E4ECB0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8FBFC">
      <w:start w:val="1"/>
      <w:numFmt w:val="lowerLetter"/>
      <w:lvlText w:val="%2"/>
      <w:lvlJc w:val="left"/>
      <w:pPr>
        <w:ind w:left="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C28452">
      <w:start w:val="1"/>
      <w:numFmt w:val="lowerRoman"/>
      <w:lvlText w:val="%3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E4153C">
      <w:start w:val="1"/>
      <w:numFmt w:val="decimal"/>
      <w:lvlText w:val="%4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121FE4">
      <w:start w:val="1"/>
      <w:numFmt w:val="lowerLetter"/>
      <w:lvlRestart w:val="0"/>
      <w:lvlText w:val="%5)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44C26">
      <w:start w:val="1"/>
      <w:numFmt w:val="lowerRoman"/>
      <w:lvlText w:val="%6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342ABE">
      <w:start w:val="1"/>
      <w:numFmt w:val="decimal"/>
      <w:lvlText w:val="%7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A461F4">
      <w:start w:val="1"/>
      <w:numFmt w:val="lowerLetter"/>
      <w:lvlText w:val="%8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94E620">
      <w:start w:val="1"/>
      <w:numFmt w:val="lowerRoman"/>
      <w:lvlText w:val="%9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79090C"/>
    <w:multiLevelType w:val="hybridMultilevel"/>
    <w:tmpl w:val="112405FE"/>
    <w:lvl w:ilvl="0" w:tplc="041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2EB872AF"/>
    <w:multiLevelType w:val="hybridMultilevel"/>
    <w:tmpl w:val="E278BC46"/>
    <w:lvl w:ilvl="0" w:tplc="6F88374E">
      <w:start w:val="1"/>
      <w:numFmt w:val="bullet"/>
      <w:lvlText w:val="•"/>
      <w:lvlJc w:val="left"/>
      <w:pPr>
        <w:ind w:left="2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27C2">
      <w:start w:val="1"/>
      <w:numFmt w:val="bullet"/>
      <w:lvlText w:val="o"/>
      <w:lvlJc w:val="left"/>
      <w:pPr>
        <w:ind w:left="3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67874">
      <w:start w:val="1"/>
      <w:numFmt w:val="bullet"/>
      <w:lvlText w:val="▪"/>
      <w:lvlJc w:val="left"/>
      <w:pPr>
        <w:ind w:left="3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0903E">
      <w:start w:val="1"/>
      <w:numFmt w:val="bullet"/>
      <w:lvlText w:val="•"/>
      <w:lvlJc w:val="left"/>
      <w:pPr>
        <w:ind w:left="4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8A0832">
      <w:start w:val="1"/>
      <w:numFmt w:val="bullet"/>
      <w:lvlText w:val="o"/>
      <w:lvlJc w:val="left"/>
      <w:pPr>
        <w:ind w:left="5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6A418">
      <w:start w:val="1"/>
      <w:numFmt w:val="bullet"/>
      <w:lvlText w:val="▪"/>
      <w:lvlJc w:val="left"/>
      <w:pPr>
        <w:ind w:left="6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0F82A">
      <w:start w:val="1"/>
      <w:numFmt w:val="bullet"/>
      <w:lvlText w:val="•"/>
      <w:lvlJc w:val="left"/>
      <w:pPr>
        <w:ind w:left="6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C6AB2">
      <w:start w:val="1"/>
      <w:numFmt w:val="bullet"/>
      <w:lvlText w:val="o"/>
      <w:lvlJc w:val="left"/>
      <w:pPr>
        <w:ind w:left="7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2BBEC">
      <w:start w:val="1"/>
      <w:numFmt w:val="bullet"/>
      <w:lvlText w:val="▪"/>
      <w:lvlJc w:val="left"/>
      <w:pPr>
        <w:ind w:left="8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8D09F7"/>
    <w:multiLevelType w:val="hybridMultilevel"/>
    <w:tmpl w:val="153E5708"/>
    <w:lvl w:ilvl="0" w:tplc="3ADC64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254F0">
      <w:start w:val="1"/>
      <w:numFmt w:val="bullet"/>
      <w:lvlText w:val="o"/>
      <w:lvlJc w:val="left"/>
      <w:pPr>
        <w:ind w:left="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E2F64">
      <w:start w:val="1"/>
      <w:numFmt w:val="bullet"/>
      <w:lvlText w:val="▪"/>
      <w:lvlJc w:val="left"/>
      <w:pPr>
        <w:ind w:left="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4D7A8">
      <w:start w:val="1"/>
      <w:numFmt w:val="bullet"/>
      <w:lvlText w:val="•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CC654">
      <w:start w:val="1"/>
      <w:numFmt w:val="bullet"/>
      <w:lvlText w:val="o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C5FE8">
      <w:start w:val="1"/>
      <w:numFmt w:val="bullet"/>
      <w:lvlRestart w:val="0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A5D5E">
      <w:start w:val="1"/>
      <w:numFmt w:val="bullet"/>
      <w:lvlText w:val="•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A3AE">
      <w:start w:val="1"/>
      <w:numFmt w:val="bullet"/>
      <w:lvlText w:val="o"/>
      <w:lvlJc w:val="left"/>
      <w:pPr>
        <w:ind w:left="3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44748">
      <w:start w:val="1"/>
      <w:numFmt w:val="bullet"/>
      <w:lvlText w:val="▪"/>
      <w:lvlJc w:val="left"/>
      <w:pPr>
        <w:ind w:left="3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9122BB"/>
    <w:multiLevelType w:val="hybridMultilevel"/>
    <w:tmpl w:val="0BF8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C5D1A"/>
    <w:multiLevelType w:val="hybridMultilevel"/>
    <w:tmpl w:val="F5984BB8"/>
    <w:lvl w:ilvl="0" w:tplc="2B387D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8C03B6">
      <w:start w:val="1"/>
      <w:numFmt w:val="lowerLetter"/>
      <w:lvlText w:val="%2"/>
      <w:lvlJc w:val="left"/>
      <w:pPr>
        <w:ind w:left="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E63AD4">
      <w:start w:val="1"/>
      <w:numFmt w:val="lowerRoman"/>
      <w:lvlText w:val="%3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BABB9C">
      <w:start w:val="1"/>
      <w:numFmt w:val="decimal"/>
      <w:lvlText w:val="%4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580DE4">
      <w:start w:val="1"/>
      <w:numFmt w:val="lowerLetter"/>
      <w:lvlRestart w:val="0"/>
      <w:lvlText w:val="%5)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6D63E">
      <w:start w:val="1"/>
      <w:numFmt w:val="lowerRoman"/>
      <w:lvlText w:val="%6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228168">
      <w:start w:val="1"/>
      <w:numFmt w:val="decimal"/>
      <w:lvlText w:val="%7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0E97F6">
      <w:start w:val="1"/>
      <w:numFmt w:val="lowerLetter"/>
      <w:lvlText w:val="%8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A882A8">
      <w:start w:val="1"/>
      <w:numFmt w:val="lowerRoman"/>
      <w:lvlText w:val="%9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E11D72"/>
    <w:multiLevelType w:val="hybridMultilevel"/>
    <w:tmpl w:val="8B42031E"/>
    <w:lvl w:ilvl="0" w:tplc="0D70EDF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26C86">
      <w:start w:val="1"/>
      <w:numFmt w:val="bullet"/>
      <w:lvlText w:val="o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2A8C22">
      <w:start w:val="1"/>
      <w:numFmt w:val="bullet"/>
      <w:lvlText w:val="▪"/>
      <w:lvlJc w:val="left"/>
      <w:pPr>
        <w:ind w:left="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728FB0">
      <w:start w:val="1"/>
      <w:numFmt w:val="bullet"/>
      <w:lvlText w:val="•"/>
      <w:lvlJc w:val="left"/>
      <w:pPr>
        <w:ind w:left="1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68C792">
      <w:start w:val="1"/>
      <w:numFmt w:val="bullet"/>
      <w:lvlRestart w:val="0"/>
      <w:lvlText w:val="-"/>
      <w:lvlJc w:val="left"/>
      <w:pPr>
        <w:ind w:left="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265B2">
      <w:start w:val="1"/>
      <w:numFmt w:val="bullet"/>
      <w:lvlText w:val="▪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D4CB7A">
      <w:start w:val="1"/>
      <w:numFmt w:val="bullet"/>
      <w:lvlText w:val="•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86700">
      <w:start w:val="1"/>
      <w:numFmt w:val="bullet"/>
      <w:lvlText w:val="o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504BEE">
      <w:start w:val="1"/>
      <w:numFmt w:val="bullet"/>
      <w:lvlText w:val="▪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F84BAF"/>
    <w:multiLevelType w:val="multilevel"/>
    <w:tmpl w:val="739E0562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C75C6E"/>
    <w:multiLevelType w:val="multilevel"/>
    <w:tmpl w:val="767CFEC2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AF1A82"/>
    <w:multiLevelType w:val="hybridMultilevel"/>
    <w:tmpl w:val="3A7C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B0EC1"/>
    <w:multiLevelType w:val="multilevel"/>
    <w:tmpl w:val="7938BF6C"/>
    <w:lvl w:ilvl="0">
      <w:start w:val="6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9660A6"/>
    <w:multiLevelType w:val="hybridMultilevel"/>
    <w:tmpl w:val="37D8DDBE"/>
    <w:lvl w:ilvl="0" w:tplc="74FEAD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C2338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0255A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9E6096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A8515E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2A2A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C0EF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23D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CC5B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8D3EC5"/>
    <w:multiLevelType w:val="hybridMultilevel"/>
    <w:tmpl w:val="AB601FC8"/>
    <w:lvl w:ilvl="0" w:tplc="878EBE36">
      <w:start w:val="3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5E6DFC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5E4756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2E294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E2E34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74A12A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C0EF06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DC8FFC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EC3DF6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1E3C6A"/>
    <w:multiLevelType w:val="hybridMultilevel"/>
    <w:tmpl w:val="CABC4AD6"/>
    <w:lvl w:ilvl="0" w:tplc="74DCBB58">
      <w:start w:val="1"/>
      <w:numFmt w:val="lowerLetter"/>
      <w:lvlText w:val="%1)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2B5B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435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8FD9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E004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EA56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6786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2EC7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A0F8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89118B"/>
    <w:multiLevelType w:val="multilevel"/>
    <w:tmpl w:val="7DCA1DB2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0D3FE4"/>
    <w:multiLevelType w:val="hybridMultilevel"/>
    <w:tmpl w:val="8E3C1C2A"/>
    <w:lvl w:ilvl="0" w:tplc="C6DC89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2A89C2">
      <w:start w:val="1"/>
      <w:numFmt w:val="lowerLetter"/>
      <w:lvlText w:val="%2"/>
      <w:lvlJc w:val="left"/>
      <w:pPr>
        <w:ind w:left="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24419C">
      <w:start w:val="1"/>
      <w:numFmt w:val="lowerRoman"/>
      <w:lvlText w:val="%3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AC4BB4">
      <w:start w:val="1"/>
      <w:numFmt w:val="decimal"/>
      <w:lvlText w:val="%4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1E2E5A">
      <w:start w:val="1"/>
      <w:numFmt w:val="lowerLetter"/>
      <w:lvlRestart w:val="0"/>
      <w:lvlText w:val="%5)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05C4C">
      <w:start w:val="1"/>
      <w:numFmt w:val="lowerRoman"/>
      <w:lvlText w:val="%6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7435EA">
      <w:start w:val="1"/>
      <w:numFmt w:val="decimal"/>
      <w:lvlText w:val="%7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E6820">
      <w:start w:val="1"/>
      <w:numFmt w:val="lowerLetter"/>
      <w:lvlText w:val="%8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617F4">
      <w:start w:val="1"/>
      <w:numFmt w:val="lowerRoman"/>
      <w:lvlText w:val="%9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5675AD"/>
    <w:multiLevelType w:val="hybridMultilevel"/>
    <w:tmpl w:val="622A69C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21"/>
  </w:num>
  <w:num w:numId="5">
    <w:abstractNumId w:val="15"/>
  </w:num>
  <w:num w:numId="6">
    <w:abstractNumId w:val="2"/>
  </w:num>
  <w:num w:numId="7">
    <w:abstractNumId w:val="4"/>
  </w:num>
  <w:num w:numId="8">
    <w:abstractNumId w:val="8"/>
  </w:num>
  <w:num w:numId="9">
    <w:abstractNumId w:val="16"/>
  </w:num>
  <w:num w:numId="10">
    <w:abstractNumId w:val="13"/>
  </w:num>
  <w:num w:numId="11">
    <w:abstractNumId w:val="5"/>
  </w:num>
  <w:num w:numId="12">
    <w:abstractNumId w:val="12"/>
  </w:num>
  <w:num w:numId="13">
    <w:abstractNumId w:val="23"/>
  </w:num>
  <w:num w:numId="14">
    <w:abstractNumId w:val="22"/>
  </w:num>
  <w:num w:numId="15">
    <w:abstractNumId w:val="17"/>
  </w:num>
  <w:num w:numId="16">
    <w:abstractNumId w:val="24"/>
  </w:num>
  <w:num w:numId="17">
    <w:abstractNumId w:val="18"/>
  </w:num>
  <w:num w:numId="18">
    <w:abstractNumId w:val="0"/>
  </w:num>
  <w:num w:numId="19">
    <w:abstractNumId w:val="20"/>
  </w:num>
  <w:num w:numId="20">
    <w:abstractNumId w:val="7"/>
  </w:num>
  <w:num w:numId="21">
    <w:abstractNumId w:val="26"/>
  </w:num>
  <w:num w:numId="22">
    <w:abstractNumId w:val="3"/>
  </w:num>
  <w:num w:numId="23">
    <w:abstractNumId w:val="14"/>
  </w:num>
  <w:num w:numId="24">
    <w:abstractNumId w:val="19"/>
  </w:num>
  <w:num w:numId="25">
    <w:abstractNumId w:val="6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2B"/>
    <w:rsid w:val="00392265"/>
    <w:rsid w:val="00430EEC"/>
    <w:rsid w:val="00497E31"/>
    <w:rsid w:val="0063562B"/>
    <w:rsid w:val="0087473A"/>
    <w:rsid w:val="00F05E42"/>
    <w:rsid w:val="00F273FE"/>
    <w:rsid w:val="00F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05002-E9A7-46F3-B38E-6E481604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48" w:lineRule="auto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0"/>
      </w:numPr>
      <w:spacing w:after="38"/>
      <w:ind w:left="294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497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Jęch</dc:creator>
  <cp:keywords/>
  <cp:lastModifiedBy>Gmina_Gniezno</cp:lastModifiedBy>
  <cp:revision>4</cp:revision>
  <dcterms:created xsi:type="dcterms:W3CDTF">2024-06-26T06:13:00Z</dcterms:created>
  <dcterms:modified xsi:type="dcterms:W3CDTF">2024-06-28T05:23:00Z</dcterms:modified>
</cp:coreProperties>
</file>