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77777777" w:rsidR="0030324E" w:rsidRPr="00801719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801719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4E9D6625" w14:textId="77777777" w:rsidR="0030324E" w:rsidRPr="00801719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u w:val="single"/>
        </w:rPr>
      </w:pPr>
      <w:r w:rsidRPr="00801719">
        <w:rPr>
          <w:rFonts w:ascii="Arial" w:hAnsi="Arial" w:cs="Arial"/>
          <w:b/>
          <w:bCs/>
          <w:u w:val="single"/>
        </w:rPr>
        <w:t>Zamawiający</w:t>
      </w:r>
    </w:p>
    <w:p w14:paraId="07646978" w14:textId="77777777" w:rsidR="0030324E" w:rsidRPr="00801719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proofErr w:type="spellStart"/>
      <w:r w:rsidRPr="00801719">
        <w:rPr>
          <w:rFonts w:ascii="Arial" w:hAnsi="Arial" w:cs="Arial"/>
          <w:b/>
          <w:bCs/>
        </w:rPr>
        <w:t>Urbitor</w:t>
      </w:r>
      <w:proofErr w:type="spellEnd"/>
      <w:r w:rsidRPr="00801719">
        <w:rPr>
          <w:rFonts w:ascii="Arial" w:hAnsi="Arial" w:cs="Arial"/>
          <w:b/>
          <w:bCs/>
        </w:rPr>
        <w:t xml:space="preserve"> Spółka z o.o.</w:t>
      </w:r>
    </w:p>
    <w:p w14:paraId="322ED3C5" w14:textId="77777777" w:rsidR="0030324E" w:rsidRPr="00801719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r w:rsidRPr="00801719">
        <w:rPr>
          <w:rFonts w:ascii="Arial" w:hAnsi="Arial" w:cs="Arial"/>
          <w:b/>
          <w:bCs/>
        </w:rPr>
        <w:t>ul. Chrobrego 105/107</w:t>
      </w:r>
    </w:p>
    <w:p w14:paraId="297EB172" w14:textId="19595622" w:rsidR="0030324E" w:rsidRPr="00801719" w:rsidRDefault="0030324E" w:rsidP="00801719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r w:rsidRPr="00801719">
        <w:rPr>
          <w:rFonts w:ascii="Arial" w:hAnsi="Arial" w:cs="Arial"/>
          <w:b/>
          <w:bCs/>
        </w:rPr>
        <w:t>87-100 Toruń</w:t>
      </w: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750682B0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15C0DA7F" w14:textId="77777777" w:rsidR="002023FA" w:rsidRDefault="002023FA" w:rsidP="0030324E">
      <w:pPr>
        <w:pStyle w:val="Nagwek"/>
        <w:spacing w:line="360" w:lineRule="auto"/>
        <w:jc w:val="both"/>
        <w:rPr>
          <w:rFonts w:ascii="Arial" w:hAnsi="Arial" w:cs="Arial"/>
        </w:rPr>
      </w:pPr>
    </w:p>
    <w:p w14:paraId="59949058" w14:textId="3212B2ED" w:rsidR="002023FA" w:rsidRDefault="002023FA" w:rsidP="002023FA">
      <w:pPr>
        <w:pStyle w:val="Nagwek"/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2023FA">
        <w:rPr>
          <w:rFonts w:ascii="Arial" w:hAnsi="Arial" w:cs="Arial"/>
          <w:b/>
          <w:bCs/>
          <w:i/>
          <w:iCs/>
        </w:rPr>
        <w:t>Wymiana nawierzchni alejek na Placu Podominikańskim w Toruniu</w:t>
      </w:r>
    </w:p>
    <w:p w14:paraId="489EFCA0" w14:textId="77777777" w:rsidR="002023FA" w:rsidRPr="002023FA" w:rsidRDefault="002023FA" w:rsidP="002023FA">
      <w:pPr>
        <w:pStyle w:val="Nagwek"/>
        <w:spacing w:line="360" w:lineRule="auto"/>
        <w:jc w:val="center"/>
        <w:rPr>
          <w:rFonts w:ascii="Arial" w:hAnsi="Arial" w:cs="Arial"/>
          <w:b/>
          <w:bCs/>
          <w:i/>
          <w:iCs/>
        </w:rPr>
      </w:pPr>
    </w:p>
    <w:p w14:paraId="592184EF" w14:textId="56BCCEEE" w:rsidR="0030324E" w:rsidRPr="00801719" w:rsidRDefault="00623C28" w:rsidP="00623C28">
      <w:pPr>
        <w:pStyle w:val="Nagwek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0324E" w:rsidRPr="00801719">
        <w:rPr>
          <w:rFonts w:ascii="Arial" w:hAnsi="Arial" w:cs="Arial"/>
        </w:rPr>
        <w:t xml:space="preserve">rowadzonego przez </w:t>
      </w:r>
      <w:proofErr w:type="spellStart"/>
      <w:r w:rsidR="0030324E" w:rsidRPr="00801719">
        <w:rPr>
          <w:rFonts w:ascii="Arial" w:hAnsi="Arial" w:cs="Arial"/>
        </w:rPr>
        <w:t>Urbitor</w:t>
      </w:r>
      <w:proofErr w:type="spellEnd"/>
      <w:r w:rsidR="0030324E" w:rsidRPr="00801719">
        <w:rPr>
          <w:rFonts w:ascii="Arial" w:hAnsi="Arial" w:cs="Arial"/>
        </w:rPr>
        <w:t xml:space="preserve"> Spółka z o.o. z siedzibą w Toruniu</w:t>
      </w:r>
      <w:r>
        <w:rPr>
          <w:rFonts w:ascii="Arial" w:hAnsi="Arial" w:cs="Arial"/>
        </w:rPr>
        <w:t xml:space="preserve"> </w:t>
      </w:r>
      <w:r w:rsidR="0030324E"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0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1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8017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2"/>
    <w:p w14:paraId="1A1F2900" w14:textId="2150AD90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</w:t>
      </w:r>
      <w:r w:rsidRPr="00801719">
        <w:rPr>
          <w:rFonts w:ascii="Arial" w:hAnsi="Arial" w:cs="Arial"/>
        </w:rPr>
        <w:br/>
        <w:t xml:space="preserve">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801719">
        <w:rPr>
          <w:rFonts w:ascii="Arial" w:hAnsi="Arial" w:cs="Arial"/>
        </w:rPr>
        <w:br/>
        <w:t>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3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3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03F5CB15" w14:textId="77777777" w:rsidR="0030324E" w:rsidRPr="00CC2F95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077C9317" w14:textId="77777777" w:rsidR="0030324E" w:rsidRPr="00CC2F95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proofErr w:type="spellStart"/>
      <w:r w:rsidRPr="00CC2F95">
        <w:rPr>
          <w:rFonts w:ascii="Arial" w:hAnsi="Arial" w:cs="Arial"/>
          <w:b/>
          <w:bCs/>
        </w:rPr>
        <w:t>Urbitor</w:t>
      </w:r>
      <w:proofErr w:type="spellEnd"/>
      <w:r w:rsidRPr="00CC2F95">
        <w:rPr>
          <w:rFonts w:ascii="Arial" w:hAnsi="Arial" w:cs="Arial"/>
          <w:b/>
          <w:bCs/>
        </w:rPr>
        <w:t xml:space="preserve"> Spółka z o.o.</w:t>
      </w:r>
    </w:p>
    <w:p w14:paraId="51237E25" w14:textId="77777777" w:rsidR="0030324E" w:rsidRPr="00CC2F95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r w:rsidRPr="00CC2F95">
        <w:rPr>
          <w:rFonts w:ascii="Arial" w:hAnsi="Arial" w:cs="Arial"/>
          <w:b/>
          <w:bCs/>
        </w:rPr>
        <w:t>ul. Chrobrego 105/107</w:t>
      </w:r>
    </w:p>
    <w:p w14:paraId="59AB3266" w14:textId="77777777" w:rsidR="0030324E" w:rsidRPr="00CC2F95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r w:rsidRPr="00CC2F95">
        <w:rPr>
          <w:rFonts w:ascii="Arial" w:hAnsi="Arial" w:cs="Arial"/>
          <w:b/>
          <w:bCs/>
        </w:rPr>
        <w:t>87-100 Toruń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F3DE6F9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4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5BD78FE9" w14:textId="77777777" w:rsidR="00623C28" w:rsidRPr="00623C28" w:rsidRDefault="00623C28" w:rsidP="00623C28">
      <w:pPr>
        <w:pStyle w:val="Nagwek"/>
        <w:spacing w:line="360" w:lineRule="auto"/>
        <w:jc w:val="center"/>
        <w:rPr>
          <w:rFonts w:ascii="Arial" w:hAnsi="Arial" w:cs="Arial"/>
          <w:b/>
          <w:i/>
          <w:iCs/>
        </w:rPr>
      </w:pPr>
      <w:r w:rsidRPr="00623C28">
        <w:rPr>
          <w:rFonts w:ascii="Arial" w:hAnsi="Arial" w:cs="Arial"/>
          <w:b/>
          <w:i/>
          <w:iCs/>
        </w:rPr>
        <w:t xml:space="preserve">Wykonanie usługi odbioru i zagospodarowania odpadów stałych z terenów zarządzanych przez </w:t>
      </w:r>
      <w:proofErr w:type="spellStart"/>
      <w:r w:rsidRPr="00623C28">
        <w:rPr>
          <w:rFonts w:ascii="Arial" w:hAnsi="Arial" w:cs="Arial"/>
          <w:b/>
          <w:i/>
          <w:iCs/>
        </w:rPr>
        <w:t>Urbitor</w:t>
      </w:r>
      <w:proofErr w:type="spellEnd"/>
      <w:r w:rsidRPr="00623C28">
        <w:rPr>
          <w:rFonts w:ascii="Arial" w:hAnsi="Arial" w:cs="Arial"/>
          <w:b/>
          <w:i/>
          <w:iCs/>
        </w:rPr>
        <w:t xml:space="preserve"> Sp. z o.o.</w:t>
      </w:r>
      <w:r w:rsidRPr="00623C28"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8B30F" wp14:editId="03BA495A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157720" cy="10130790"/>
                <wp:effectExtent l="0" t="0" r="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7720" cy="1013079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rgbClr val="E7E6E6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rect w14:anchorId="50FE7885" id="Prostokąt 4" o:spid="_x0000_s1026" style="position:absolute;margin-left:0;margin-top:0;width:563.6pt;height:797.7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  <v:path arrowok="t"/>
                <w10:wrap anchorx="page" anchory="page"/>
              </v:rect>
            </w:pict>
          </mc:Fallback>
        </mc:AlternateContent>
      </w:r>
      <w:r w:rsidRPr="00623C28">
        <w:rPr>
          <w:rFonts w:ascii="Arial" w:hAnsi="Arial" w:cs="Arial"/>
        </w:rPr>
        <w:t xml:space="preserve"> </w:t>
      </w:r>
    </w:p>
    <w:p w14:paraId="14D2B71A" w14:textId="77777777" w:rsidR="00220955" w:rsidRPr="00CC2F95" w:rsidRDefault="00220955" w:rsidP="00623C28">
      <w:pPr>
        <w:pStyle w:val="Nagwek"/>
        <w:spacing w:line="360" w:lineRule="auto"/>
        <w:jc w:val="center"/>
        <w:rPr>
          <w:rFonts w:ascii="Arial" w:hAnsi="Arial" w:cs="Arial"/>
        </w:rPr>
      </w:pPr>
    </w:p>
    <w:p w14:paraId="0AED8F9A" w14:textId="653F0308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proofErr w:type="spellStart"/>
      <w:r w:rsidRPr="00CC2F95">
        <w:rPr>
          <w:rFonts w:ascii="Arial" w:hAnsi="Arial" w:cs="Arial"/>
        </w:rPr>
        <w:t>Urbitor</w:t>
      </w:r>
      <w:proofErr w:type="spellEnd"/>
      <w:r w:rsidRPr="00CC2F95">
        <w:rPr>
          <w:rFonts w:ascii="Arial" w:hAnsi="Arial" w:cs="Arial"/>
        </w:rPr>
        <w:t xml:space="preserve"> Spółka z o.o. z siedzibą w Toruniu</w:t>
      </w:r>
    </w:p>
    <w:bookmarkEnd w:id="4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 xml:space="preserve">o szczególnych rozwiązaniach </w:t>
      </w:r>
      <w:r w:rsidRPr="00CC2F95">
        <w:rPr>
          <w:rFonts w:ascii="Arial" w:hAnsi="Arial" w:cs="Arial"/>
          <w:iCs/>
          <w:color w:val="000000" w:themeColor="text1"/>
        </w:rPr>
        <w:lastRenderedPageBreak/>
        <w:t>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77777777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CC2F95">
        <w:rPr>
          <w:rFonts w:ascii="Arial" w:hAnsi="Arial" w:cs="Arial"/>
        </w:rPr>
        <w:br/>
        <w:t>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56667" w14:textId="77777777" w:rsidR="00B05767" w:rsidRDefault="00B05767" w:rsidP="00FA51C5">
      <w:pPr>
        <w:spacing w:after="0" w:line="240" w:lineRule="auto"/>
      </w:pPr>
      <w:r>
        <w:separator/>
      </w:r>
    </w:p>
  </w:endnote>
  <w:endnote w:type="continuationSeparator" w:id="0">
    <w:p w14:paraId="0C764420" w14:textId="77777777" w:rsidR="00B05767" w:rsidRDefault="00B05767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000000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0EB6" w14:textId="77777777" w:rsidR="00B05767" w:rsidRDefault="00B05767" w:rsidP="00FA51C5">
      <w:pPr>
        <w:spacing w:after="0" w:line="240" w:lineRule="auto"/>
      </w:pPr>
      <w:r>
        <w:separator/>
      </w:r>
    </w:p>
  </w:footnote>
  <w:footnote w:type="continuationSeparator" w:id="0">
    <w:p w14:paraId="3405FD94" w14:textId="77777777" w:rsidR="00B05767" w:rsidRDefault="00B05767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7B13" w14:textId="3805A149" w:rsidR="00623C28" w:rsidRPr="00623C28" w:rsidRDefault="000B6B9C" w:rsidP="00623C28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 w:rsidRPr="00623C28">
      <w:rPr>
        <w:rFonts w:ascii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D6949E" wp14:editId="6B1058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67946A7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623C28">
      <w:rPr>
        <w:rFonts w:ascii="Arial" w:hAnsi="Arial" w:cs="Arial"/>
        <w:color w:val="4472C4" w:themeColor="accent1"/>
        <w:sz w:val="20"/>
        <w:szCs w:val="20"/>
      </w:rPr>
      <w:t>Znak sprawy: DS/ZP</w:t>
    </w:r>
    <w:r w:rsidR="002023FA">
      <w:rPr>
        <w:rFonts w:ascii="Arial" w:hAnsi="Arial" w:cs="Arial"/>
        <w:color w:val="4472C4" w:themeColor="accent1"/>
        <w:sz w:val="20"/>
        <w:szCs w:val="20"/>
      </w:rPr>
      <w:t>12</w:t>
    </w:r>
    <w:r w:rsidRPr="00623C28">
      <w:rPr>
        <w:rFonts w:ascii="Arial" w:hAnsi="Arial" w:cs="Arial"/>
        <w:color w:val="4472C4" w:themeColor="accent1"/>
        <w:sz w:val="20"/>
        <w:szCs w:val="20"/>
      </w:rPr>
      <w:t>/202</w:t>
    </w:r>
    <w:r w:rsidR="00623C28" w:rsidRPr="00623C28">
      <w:rPr>
        <w:rFonts w:ascii="Arial" w:hAnsi="Arial" w:cs="Arial"/>
        <w:color w:val="4472C4" w:themeColor="accent1"/>
        <w:sz w:val="20"/>
        <w:szCs w:val="20"/>
      </w:rPr>
      <w:t>3</w:t>
    </w:r>
    <w:bookmarkStart w:id="5" w:name="_Hlk80102544"/>
    <w:r w:rsidR="00623C28" w:rsidRPr="00623C28">
      <w:rPr>
        <w:rFonts w:ascii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945119" wp14:editId="6BF7E2D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ABE9348" id="Prostokąt 1" o:spid="_x0000_s1026" style="position:absolute;margin-left:0;margin-top:0;width:580.8pt;height:752.4pt;z-index:25166336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="002023FA">
      <w:rPr>
        <w:rFonts w:ascii="Arial" w:hAnsi="Arial" w:cs="Arial"/>
        <w:color w:val="4472C4" w:themeColor="accent1"/>
        <w:sz w:val="20"/>
        <w:szCs w:val="20"/>
      </w:rPr>
      <w:br/>
    </w:r>
    <w:r w:rsidR="002023FA" w:rsidRPr="00E80BC2">
      <w:rPr>
        <w:rFonts w:ascii="Arial" w:hAnsi="Arial" w:cs="Arial"/>
        <w:color w:val="4472C4" w:themeColor="accent1"/>
        <w:sz w:val="20"/>
        <w:szCs w:val="20"/>
      </w:rPr>
      <w:t>Wymiana nawierzchni alejek na Placu Podominikańskim w Toruniu</w:t>
    </w: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7734"/>
    <w:rsid w:val="000B6B9C"/>
    <w:rsid w:val="001C0068"/>
    <w:rsid w:val="001D5E9A"/>
    <w:rsid w:val="002023FA"/>
    <w:rsid w:val="00220955"/>
    <w:rsid w:val="0030324E"/>
    <w:rsid w:val="00320054"/>
    <w:rsid w:val="00393C24"/>
    <w:rsid w:val="00481933"/>
    <w:rsid w:val="00623C28"/>
    <w:rsid w:val="006A6673"/>
    <w:rsid w:val="006D1C86"/>
    <w:rsid w:val="00757310"/>
    <w:rsid w:val="00781CA4"/>
    <w:rsid w:val="00801719"/>
    <w:rsid w:val="009717A4"/>
    <w:rsid w:val="00AE05AF"/>
    <w:rsid w:val="00B05767"/>
    <w:rsid w:val="00BE5710"/>
    <w:rsid w:val="00C03B08"/>
    <w:rsid w:val="00C82E5F"/>
    <w:rsid w:val="00CC2F95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1066</Words>
  <Characters>6400</Characters>
  <Application>Microsoft Office Word</Application>
  <DocSecurity>0</DocSecurity>
  <Lines>53</Lines>
  <Paragraphs>14</Paragraphs>
  <ScaleCrop>false</ScaleCrop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15</cp:revision>
  <dcterms:created xsi:type="dcterms:W3CDTF">2021-09-01T11:49:00Z</dcterms:created>
  <dcterms:modified xsi:type="dcterms:W3CDTF">2023-11-06T09:13:00Z</dcterms:modified>
</cp:coreProperties>
</file>