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F" w:rsidRPr="000A7A8F" w:rsidRDefault="000A7A8F">
      <w:pPr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  <w:t>Pytanie 1</w:t>
      </w:r>
    </w:p>
    <w:p w:rsidR="000A7A8F" w:rsidRDefault="000A7A8F">
      <w:pP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 xml:space="preserve">Pytania dotyczą części nr 3 </w:t>
      </w:r>
      <w: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–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 xml:space="preserve"> Alkohol</w:t>
      </w:r>
      <w: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 xml:space="preserve"> 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skażony.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Z zaproszenia wynika, iż dostawy będą realizowane sukcesywnie przez okres 12 miesięcy. Bardzo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proszę o informację jakie ilości produktów będą zamawiane jednorazowo ? Informacja niezbędna w celu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prawidłowego skalkulowania kosztów transportu.</w:t>
      </w:r>
    </w:p>
    <w:p w:rsidR="000A7A8F" w:rsidRPr="000A7A8F" w:rsidRDefault="000A7A8F">
      <w:pPr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  <w:t>Odpowiedź Zamawiającego:</w:t>
      </w:r>
    </w:p>
    <w:p w:rsidR="000A7A8F" w:rsidRDefault="000A7A8F">
      <w:pP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Jednorazowo zamawiamy około 30-40 opakowań produktu, tj. 150 - 200L.</w:t>
      </w:r>
    </w:p>
    <w:p w:rsidR="007B5A10" w:rsidRDefault="000A7A8F">
      <w:pP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  <w:t>Pytanie 2</w:t>
      </w:r>
      <w:r w:rsidRPr="000A7A8F"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  <w:br/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Czy można złożyć ofertę na: Alkohol etylowy odwodniony całkowicie skażony 5L w op. Kanister 5L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Całkowite skażenie zgodnie z Rozporządzeniem Komisji (WE) nr 3199/93 w sprawie wzajemnego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uznawania procedur całkowitego skażenia alkoholu etylowego do celów zwolnienia z podatku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akcyzowego (ze zmianami). Wspólna procedura skażania alkoholu etylowego: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Na hektolitr etanolu absolutnego: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>-1,0 litr alkoholu izopropylowego,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 xml:space="preserve">- 1,0 litr </w:t>
      </w:r>
      <w:proofErr w:type="spellStart"/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metyloetyloketonu</w:t>
      </w:r>
      <w:proofErr w:type="spellEnd"/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,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br/>
        <w:t xml:space="preserve">- 1,0 gram benzoesanu </w:t>
      </w:r>
      <w:proofErr w:type="spellStart"/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denatonium</w:t>
      </w:r>
      <w:proofErr w:type="spellEnd"/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.</w:t>
      </w:r>
    </w:p>
    <w:p w:rsidR="000A7A8F" w:rsidRPr="000A7A8F" w:rsidRDefault="000A7A8F">
      <w:pPr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</w:pPr>
      <w:r w:rsidRPr="000A7A8F">
        <w:rPr>
          <w:rFonts w:ascii="DejaVuSansCondensed" w:eastAsia="Times New Roman" w:hAnsi="DejaVuSansCondensed" w:cs="Times New Roman"/>
          <w:b/>
          <w:color w:val="666666"/>
          <w:sz w:val="20"/>
          <w:szCs w:val="20"/>
          <w:lang w:eastAsia="pl-PL"/>
        </w:rPr>
        <w:t>Odpowiedź Zamawiającego:</w:t>
      </w:r>
    </w:p>
    <w:p w:rsidR="000A7A8F" w:rsidRPr="000A7A8F" w:rsidRDefault="000A7A8F">
      <w:pP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</w:pPr>
      <w: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Zamawiają</w:t>
      </w:r>
      <w:r w:rsidRPr="000A7A8F"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cy wyraża zgodę</w:t>
      </w:r>
      <w:r>
        <w:rPr>
          <w:rFonts w:ascii="DejaVuSansCondensed" w:eastAsia="Times New Roman" w:hAnsi="DejaVuSansCondensed" w:cs="Times New Roman"/>
          <w:color w:val="666666"/>
          <w:sz w:val="20"/>
          <w:szCs w:val="20"/>
          <w:lang w:eastAsia="pl-PL"/>
        </w:rPr>
        <w:t>.</w:t>
      </w:r>
      <w:bookmarkStart w:id="0" w:name="_GoBack"/>
      <w:bookmarkEnd w:id="0"/>
    </w:p>
    <w:sectPr w:rsidR="000A7A8F" w:rsidRPr="000A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8F"/>
    <w:rsid w:val="000A7A8F"/>
    <w:rsid w:val="002076AB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2B9C-6427-427F-9AC8-AEDF158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A7A8F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2024-06-18T10:14:00Z</dcterms:created>
  <dcterms:modified xsi:type="dcterms:W3CDTF">2024-06-18T10:22:00Z</dcterms:modified>
</cp:coreProperties>
</file>