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F247" w14:textId="65B48B2B" w:rsidR="006867B9" w:rsidRDefault="006867B9" w:rsidP="006867B9">
      <w:pPr>
        <w:jc w:val="both"/>
        <w:rPr>
          <w:b/>
          <w:sz w:val="22"/>
          <w:szCs w:val="22"/>
        </w:rPr>
      </w:pPr>
      <w:r w:rsidRPr="006867B9">
        <w:drawing>
          <wp:inline distT="0" distB="0" distL="0" distR="0" wp14:anchorId="07875267" wp14:editId="74B88433">
            <wp:extent cx="6029325" cy="295275"/>
            <wp:effectExtent l="0" t="0" r="9525" b="9525"/>
            <wp:docPr id="6979481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468E" w14:textId="77777777" w:rsidR="006867B9" w:rsidRDefault="006867B9" w:rsidP="000A499D">
      <w:pPr>
        <w:ind w:firstLine="708"/>
        <w:jc w:val="right"/>
        <w:rPr>
          <w:b/>
          <w:sz w:val="22"/>
          <w:szCs w:val="22"/>
        </w:rPr>
      </w:pPr>
    </w:p>
    <w:p w14:paraId="68C31B5C" w14:textId="77777777" w:rsidR="006867B9" w:rsidRDefault="006867B9" w:rsidP="000A499D">
      <w:pPr>
        <w:ind w:firstLine="708"/>
        <w:jc w:val="right"/>
        <w:rPr>
          <w:b/>
          <w:sz w:val="22"/>
          <w:szCs w:val="22"/>
        </w:rPr>
      </w:pPr>
    </w:p>
    <w:p w14:paraId="432F47E6" w14:textId="011DA156" w:rsidR="000A499D" w:rsidRDefault="000A499D" w:rsidP="000A499D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230CD2A8" w14:textId="77777777" w:rsidR="000A499D" w:rsidRDefault="000A499D">
      <w:pPr>
        <w:ind w:firstLine="708"/>
        <w:jc w:val="both"/>
        <w:rPr>
          <w:b/>
          <w:sz w:val="22"/>
          <w:szCs w:val="22"/>
        </w:rPr>
      </w:pPr>
    </w:p>
    <w:p w14:paraId="5137DC82" w14:textId="07E62457" w:rsidR="009C396F" w:rsidRDefault="009C396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34A57742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 EN 9001:20</w:t>
      </w:r>
      <w:r w:rsidR="00F12BA6">
        <w:rPr>
          <w:b/>
          <w:bCs/>
          <w:i/>
          <w:iCs/>
        </w:rPr>
        <w:t>15</w:t>
      </w:r>
      <w:r>
        <w:rPr>
          <w:b/>
          <w:bCs/>
          <w:i/>
          <w:iCs/>
        </w:rPr>
        <w:t>, PN EN 14001:20</w:t>
      </w:r>
      <w:r w:rsidR="00F12BA6">
        <w:rPr>
          <w:b/>
          <w:bCs/>
          <w:i/>
          <w:iCs/>
        </w:rPr>
        <w:t>1</w:t>
      </w:r>
      <w:r>
        <w:rPr>
          <w:b/>
          <w:bCs/>
          <w:i/>
          <w:iCs/>
        </w:rPr>
        <w:t>5 oraz PN N 18001:20</w:t>
      </w:r>
      <w:r w:rsidR="00F12BA6">
        <w:rPr>
          <w:b/>
          <w:bCs/>
          <w:i/>
          <w:iCs/>
        </w:rPr>
        <w:t>18-2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budowy, jest odpowiedzialny za przestrzeganie punktów regulaminu przez współpracowników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7777777" w:rsidR="009C396F" w:rsidRDefault="009C39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7777777" w:rsidR="009C396F" w:rsidRDefault="009C396F">
      <w:pPr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i pisemnego informowania o nich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Sp. z o.o.</w:t>
      </w:r>
    </w:p>
    <w:p w14:paraId="26BD8B89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parking przed bramą </w:t>
      </w:r>
      <w:r>
        <w:rPr>
          <w:sz w:val="22"/>
          <w:szCs w:val="22"/>
        </w:rPr>
        <w:lastRenderedPageBreak/>
        <w:t>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>
      <w:pPr>
        <w:jc w:val="both"/>
        <w:rPr>
          <w:sz w:val="22"/>
          <w:szCs w:val="22"/>
        </w:rPr>
      </w:pPr>
    </w:p>
    <w:p w14:paraId="5996BEF3" w14:textId="77777777" w:rsidR="009C396F" w:rsidRDefault="009C396F">
      <w:pPr>
        <w:jc w:val="both"/>
        <w:rPr>
          <w:sz w:val="22"/>
          <w:szCs w:val="22"/>
        </w:rPr>
      </w:pPr>
    </w:p>
    <w:p w14:paraId="07285941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zapoznałem/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0C49F32B" w:rsidR="009C396F" w:rsidRDefault="009C396F">
      <w:r>
        <w:rPr>
          <w:b/>
        </w:rPr>
        <w:t>Nr zamówienia</w:t>
      </w:r>
      <w:r w:rsidR="00D128EC">
        <w:t xml:space="preserve"> PM/Z/</w:t>
      </w:r>
      <w:r w:rsidR="0062499C">
        <w:t>2418/</w:t>
      </w:r>
      <w:r w:rsidR="002665A7">
        <w:t>8</w:t>
      </w:r>
      <w:r w:rsidR="00C0058E">
        <w:t>3</w:t>
      </w:r>
      <w:r w:rsidR="00911BE7">
        <w:t>/202</w:t>
      </w:r>
      <w:r w:rsidR="00C0058E">
        <w:t>3</w:t>
      </w:r>
      <w:r w:rsidR="004C1028">
        <w:t xml:space="preserve"> </w:t>
      </w:r>
      <w:r w:rsidR="00C0058E">
        <w:t>(OG/2</w:t>
      </w:r>
      <w:r w:rsidR="002665A7">
        <w:t>6</w:t>
      </w:r>
      <w:r w:rsidR="004C1028">
        <w:t>/202</w:t>
      </w:r>
      <w:r w:rsidR="00C0058E">
        <w:t>3</w:t>
      </w:r>
      <w:r w:rsidR="004C1028">
        <w:t>)</w:t>
      </w: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65110804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8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9FD" w14:textId="77777777" w:rsidR="005A58AC" w:rsidRDefault="005A58AC">
      <w:r>
        <w:separator/>
      </w:r>
    </w:p>
  </w:endnote>
  <w:endnote w:type="continuationSeparator" w:id="0">
    <w:p w14:paraId="7C6708A8" w14:textId="77777777" w:rsidR="005A58AC" w:rsidRDefault="005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151F" w14:textId="77777777" w:rsidR="005A58AC" w:rsidRDefault="005A58AC">
      <w:r>
        <w:separator/>
      </w:r>
    </w:p>
  </w:footnote>
  <w:footnote w:type="continuationSeparator" w:id="0">
    <w:p w14:paraId="66416694" w14:textId="77777777" w:rsidR="005A58AC" w:rsidRDefault="005A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7E169C7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DA80AFC"/>
    <w:multiLevelType w:val="hybridMultilevel"/>
    <w:tmpl w:val="4490B46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B6B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3"/>
  </w:num>
  <w:num w:numId="3" w16cid:durableId="1796682108">
    <w:abstractNumId w:val="2"/>
  </w:num>
  <w:num w:numId="4" w16cid:durableId="1126655118">
    <w:abstractNumId w:val="1"/>
  </w:num>
  <w:num w:numId="5" w16cid:durableId="17978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0A2B"/>
    <w:rsid w:val="000B2521"/>
    <w:rsid w:val="000D1AE4"/>
    <w:rsid w:val="00100701"/>
    <w:rsid w:val="00106DA4"/>
    <w:rsid w:val="00111EE2"/>
    <w:rsid w:val="00130E22"/>
    <w:rsid w:val="001756F0"/>
    <w:rsid w:val="0023646B"/>
    <w:rsid w:val="002665A7"/>
    <w:rsid w:val="00404418"/>
    <w:rsid w:val="0040515B"/>
    <w:rsid w:val="00451A65"/>
    <w:rsid w:val="00463789"/>
    <w:rsid w:val="004C1028"/>
    <w:rsid w:val="00523EB7"/>
    <w:rsid w:val="00557509"/>
    <w:rsid w:val="00581B39"/>
    <w:rsid w:val="005A58AC"/>
    <w:rsid w:val="005B2E4C"/>
    <w:rsid w:val="005B3EA4"/>
    <w:rsid w:val="0062499C"/>
    <w:rsid w:val="006867B9"/>
    <w:rsid w:val="006A2388"/>
    <w:rsid w:val="006E064A"/>
    <w:rsid w:val="007B63FB"/>
    <w:rsid w:val="007F4EE3"/>
    <w:rsid w:val="00843912"/>
    <w:rsid w:val="00844CF4"/>
    <w:rsid w:val="00877920"/>
    <w:rsid w:val="008E4F1F"/>
    <w:rsid w:val="009018AF"/>
    <w:rsid w:val="00911BE7"/>
    <w:rsid w:val="00957D27"/>
    <w:rsid w:val="009A7266"/>
    <w:rsid w:val="009C396F"/>
    <w:rsid w:val="009C3B39"/>
    <w:rsid w:val="00A26ECA"/>
    <w:rsid w:val="00A96C8C"/>
    <w:rsid w:val="00AC291A"/>
    <w:rsid w:val="00AE60F0"/>
    <w:rsid w:val="00B0104E"/>
    <w:rsid w:val="00B04C2F"/>
    <w:rsid w:val="00B519BA"/>
    <w:rsid w:val="00B824A6"/>
    <w:rsid w:val="00C0058E"/>
    <w:rsid w:val="00CD3938"/>
    <w:rsid w:val="00CF0634"/>
    <w:rsid w:val="00D128EC"/>
    <w:rsid w:val="00E566AE"/>
    <w:rsid w:val="00E63524"/>
    <w:rsid w:val="00E9570B"/>
    <w:rsid w:val="00EB57D6"/>
    <w:rsid w:val="00F12BA6"/>
    <w:rsid w:val="00F23DB3"/>
    <w:rsid w:val="00F84282"/>
    <w:rsid w:val="00F86F26"/>
    <w:rsid w:val="00FD49F2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Anna Kedzia</cp:lastModifiedBy>
  <cp:revision>4</cp:revision>
  <cp:lastPrinted>2021-04-15T10:15:00Z</cp:lastPrinted>
  <dcterms:created xsi:type="dcterms:W3CDTF">2023-11-23T12:28:00Z</dcterms:created>
  <dcterms:modified xsi:type="dcterms:W3CDTF">2023-11-23T12:57:00Z</dcterms:modified>
</cp:coreProperties>
</file>