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6CAC" w14:textId="70AB4353" w:rsidR="004D504E" w:rsidRPr="00F36BDE" w:rsidRDefault="004D504E" w:rsidP="004D5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6435519"/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5F4C924" w14:textId="77777777" w:rsidR="004D504E" w:rsidRPr="00120164" w:rsidRDefault="004D504E" w:rsidP="004D50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4441ED08" w14:textId="77777777" w:rsidR="004D504E" w:rsidRPr="000A2642" w:rsidRDefault="004D504E" w:rsidP="004D504E">
      <w:pPr>
        <w:rPr>
          <w:rFonts w:ascii="Arial" w:eastAsiaTheme="minorEastAsia" w:hAnsi="Arial" w:cs="Arial"/>
          <w:lang w:eastAsia="pl-PL"/>
        </w:rPr>
      </w:pPr>
    </w:p>
    <w:p w14:paraId="302F2D50" w14:textId="41FCF200" w:rsidR="004D504E" w:rsidRPr="000A2642" w:rsidRDefault="004D504E" w:rsidP="004D504E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złożone</w:t>
      </w:r>
    </w:p>
    <w:p w14:paraId="1CEA3500" w14:textId="77777777" w:rsidR="004D504E" w:rsidRPr="000A2642" w:rsidRDefault="004D504E" w:rsidP="004D504E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postępowaniu prowadzonym w trybie podstawowym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5FFFF9CB" w14:textId="77777777" w:rsidR="004D504E" w:rsidRPr="000A2642" w:rsidRDefault="004D504E" w:rsidP="004D504E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Rewitalizacja nieczynnego cmentarza w miejscowości Pargowo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7A1ED4CF" w14:textId="77777777" w:rsidR="004D504E" w:rsidRPr="000A2642" w:rsidRDefault="004D504E" w:rsidP="004D504E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FE49061" w14:textId="1FDCC617" w:rsidR="004D504E" w:rsidRDefault="004D504E" w:rsidP="004D504E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dn. 2</w:t>
      </w:r>
      <w:r>
        <w:rPr>
          <w:rFonts w:ascii="Arial" w:eastAsiaTheme="minorEastAsia" w:hAnsi="Arial" w:cs="Arial"/>
          <w:sz w:val="24"/>
          <w:szCs w:val="24"/>
          <w:lang w:eastAsia="pl-PL"/>
        </w:rPr>
        <w:t>5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.05.2021 r. Wykonawca wniósł pytania o następującej treści: </w:t>
      </w:r>
    </w:p>
    <w:p w14:paraId="4FFB2880" w14:textId="77777777" w:rsidR="004D504E" w:rsidRPr="004D504E" w:rsidRDefault="004D504E" w:rsidP="004D504E">
      <w:pPr>
        <w:pStyle w:val="Akapitzlist"/>
        <w:numPr>
          <w:ilvl w:val="0"/>
          <w:numId w:val="2"/>
        </w:numPr>
        <w:tabs>
          <w:tab w:val="right" w:pos="9072"/>
          <w:tab w:val="right" w:pos="935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>Witam prosimy o załączenie do postępowania propozycji zastosowania rodzaju małej architektury tj. ławek. stojaków na rowery, śmietników, oraz tablica informacyjna. Prosimy również o podanie jaki rodzaj krzewów ma być posadzony.</w:t>
      </w:r>
    </w:p>
    <w:p w14:paraId="47DDC8D2" w14:textId="2C779533" w:rsidR="004D504E" w:rsidRPr="004D504E" w:rsidRDefault="004D504E" w:rsidP="004D504E">
      <w:pPr>
        <w:tabs>
          <w:tab w:val="right" w:pos="9072"/>
          <w:tab w:val="right" w:pos="9356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504E">
        <w:rPr>
          <w:rFonts w:ascii="Arial" w:hAnsi="Arial" w:cs="Arial"/>
          <w:b/>
          <w:bCs/>
          <w:sz w:val="24"/>
          <w:szCs w:val="24"/>
        </w:rPr>
        <w:t>Odpowiedź:</w:t>
      </w:r>
    </w:p>
    <w:bookmarkEnd w:id="0"/>
    <w:p w14:paraId="5296F53E" w14:textId="7B82D029" w:rsidR="004D504E" w:rsidRPr="004D504E" w:rsidRDefault="004D504E" w:rsidP="004D50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 xml:space="preserve">Ławki parkowe betonowe o długości  2 m z oparciem 8 szt. </w:t>
      </w:r>
    </w:p>
    <w:p w14:paraId="044B38D9" w14:textId="77777777" w:rsidR="004D504E" w:rsidRPr="004D504E" w:rsidRDefault="004D504E" w:rsidP="004D50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 xml:space="preserve">Przykładowo można zastosować ławki „Efekt” z firmy </w:t>
      </w:r>
      <w:proofErr w:type="spellStart"/>
      <w:r w:rsidRPr="004D504E">
        <w:rPr>
          <w:rFonts w:ascii="Arial" w:hAnsi="Arial" w:cs="Arial"/>
          <w:sz w:val="24"/>
          <w:szCs w:val="24"/>
        </w:rPr>
        <w:t>Jumat</w:t>
      </w:r>
      <w:proofErr w:type="spellEnd"/>
      <w:r w:rsidRPr="004D504E">
        <w:rPr>
          <w:rFonts w:ascii="Arial" w:hAnsi="Arial" w:cs="Arial"/>
          <w:sz w:val="24"/>
          <w:szCs w:val="24"/>
        </w:rPr>
        <w:t xml:space="preserve"> lub inne o nie gorszych parametrach. Dane techniczne: długość 205 cm, wysokość 80 cm, szerokość 45 cm, waga ok. 170 kg. Elementy drewniane – drewno iglaste (świerk, jodła), podstawy beton płukany, wzmocnienie stal lakierowana. Mocowanie przez przykręcenie do zabetonowanych kotew,</w:t>
      </w:r>
    </w:p>
    <w:p w14:paraId="54D090D5" w14:textId="77777777" w:rsidR="004D504E" w:rsidRPr="004D504E" w:rsidRDefault="004D504E" w:rsidP="004D50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 xml:space="preserve">Parkowy pojemnik na odpady szt. 2. Przykładowo można zastosować „Kosz betonowy kwadratowy kod 006”, wysokość: 60 cm, szerokość: 45 cm, długość: 45 cm, waga: 120 kg, pojemność: 40l firmy </w:t>
      </w:r>
      <w:proofErr w:type="spellStart"/>
      <w:r w:rsidRPr="004D504E">
        <w:rPr>
          <w:rFonts w:ascii="Arial" w:hAnsi="Arial" w:cs="Arial"/>
          <w:sz w:val="24"/>
          <w:szCs w:val="24"/>
        </w:rPr>
        <w:t>Jumat</w:t>
      </w:r>
      <w:proofErr w:type="spellEnd"/>
      <w:r w:rsidRPr="004D504E">
        <w:rPr>
          <w:rFonts w:ascii="Arial" w:hAnsi="Arial" w:cs="Arial"/>
          <w:sz w:val="24"/>
          <w:szCs w:val="24"/>
        </w:rPr>
        <w:t xml:space="preserve"> lub inne o nie pogorszonych parametrach. Mocowanie przez przykręcenie do zabetonowanych kotew,</w:t>
      </w:r>
    </w:p>
    <w:p w14:paraId="60511777" w14:textId="77777777" w:rsidR="004D504E" w:rsidRPr="004D504E" w:rsidRDefault="004D504E" w:rsidP="004D50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>Stojaki na rowery typu U, 3 szt. Mocowanie przez przykręcenie do kotew zabetonowanych w gruncie. Konstrukcja z zamkniętych profili stalowych ocynkowanych ogniowo i malowanych na kolor grafitowy. Stojaki przymocowane do betonowych stóp umieszczonych w gruncie.  Wielkość stóp i sposób montażu zgodnie z zaleceniami producenta stojaka.</w:t>
      </w:r>
    </w:p>
    <w:p w14:paraId="21FE1323" w14:textId="77777777" w:rsidR="004D504E" w:rsidRPr="004D504E" w:rsidRDefault="004D504E" w:rsidP="004D50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>Tablica informacyjna: dwa słupy z zamkniętych profili stalowych ocynkowanych ogniowo i malowanych na kolor grafitowy. Tablica blaszana 70 x 100 cm ocynkowana na ramie stalowej z kątowników ocynkowanych ogniowo i malowanych na kolor grafitowy. Treść zgodnie z zaleceniami inwestora naniesiona w sposób trwały, odporny na warunki atmosferyczne i promieniowanie UV.</w:t>
      </w:r>
    </w:p>
    <w:p w14:paraId="2B30F690" w14:textId="77777777" w:rsidR="004D504E" w:rsidRPr="004D504E" w:rsidRDefault="004D504E" w:rsidP="004D504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>Nasadzenia: zgodnie z Przedmiarem robót pnącza: Bluszcz pospolity, forma zakupu P 9, dł. 20 – 60 cm, ilość sztuk 6.172 (po 4 szt. Na 1 m</w:t>
      </w:r>
      <w:r w:rsidRPr="004D504E">
        <w:rPr>
          <w:rFonts w:ascii="Arial" w:hAnsi="Arial" w:cs="Arial"/>
          <w:sz w:val="24"/>
          <w:szCs w:val="24"/>
          <w:vertAlign w:val="superscript"/>
        </w:rPr>
        <w:t>2</w:t>
      </w:r>
      <w:r w:rsidRPr="004D504E">
        <w:rPr>
          <w:rFonts w:ascii="Arial" w:hAnsi="Arial" w:cs="Arial"/>
          <w:sz w:val="24"/>
          <w:szCs w:val="24"/>
        </w:rPr>
        <w:t>), powierzchnia do obsadzenia: 1.543 m</w:t>
      </w:r>
      <w:r w:rsidRPr="004D504E">
        <w:rPr>
          <w:rFonts w:ascii="Arial" w:hAnsi="Arial" w:cs="Arial"/>
          <w:sz w:val="24"/>
          <w:szCs w:val="24"/>
          <w:vertAlign w:val="superscript"/>
        </w:rPr>
        <w:t>2</w:t>
      </w:r>
      <w:r w:rsidRPr="004D504E">
        <w:rPr>
          <w:rFonts w:ascii="Arial" w:hAnsi="Arial" w:cs="Arial"/>
          <w:sz w:val="24"/>
          <w:szCs w:val="24"/>
        </w:rPr>
        <w:t>.</w:t>
      </w:r>
    </w:p>
    <w:p w14:paraId="1B4EF290" w14:textId="13697468" w:rsidR="0096521C" w:rsidRPr="004D504E" w:rsidRDefault="004D504E" w:rsidP="004D50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4D504E">
        <w:rPr>
          <w:rFonts w:ascii="Arial" w:hAnsi="Arial" w:cs="Arial"/>
          <w:sz w:val="24"/>
          <w:szCs w:val="24"/>
        </w:rPr>
        <w:t>Przy wyborze materiału roślinnego należy kierować się jego jakością – sadzonki powinny być zdrowe, prawidłowo pielęgnowane (bez śladów niedoboru wody, bez uszkodzeń mechanicznych, niezżółknięte, bez śladów chorób i żerowania szkodników), bryła korzeniowa powinna równomiernie przerastać podłoże. Sadzonki powinny być dobrze uformowane – o pokroju charakterystycznym dla gatunku i odmiany, korzenie powinny być dobrze wykształcone i nie uszkodzone</w:t>
      </w:r>
      <w:r>
        <w:rPr>
          <w:rFonts w:ascii="Arial" w:hAnsi="Arial" w:cs="Arial"/>
          <w:sz w:val="24"/>
          <w:szCs w:val="24"/>
        </w:rPr>
        <w:t>.</w:t>
      </w:r>
    </w:p>
    <w:sectPr w:rsidR="0096521C" w:rsidRPr="004D504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E4F" w14:textId="77777777" w:rsidR="00120164" w:rsidRDefault="004D504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5320" w14:textId="77777777" w:rsidR="00120164" w:rsidRDefault="004D504E">
    <w:pPr>
      <w:pStyle w:val="Nagwek"/>
      <w:jc w:val="right"/>
    </w:pPr>
  </w:p>
  <w:p w14:paraId="4EB9D6F4" w14:textId="77777777" w:rsidR="00120164" w:rsidRDefault="004D5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52B"/>
    <w:multiLevelType w:val="hybridMultilevel"/>
    <w:tmpl w:val="4DCA9968"/>
    <w:lvl w:ilvl="0" w:tplc="AD761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6971"/>
    <w:multiLevelType w:val="hybridMultilevel"/>
    <w:tmpl w:val="C282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4E"/>
    <w:rsid w:val="00264DDE"/>
    <w:rsid w:val="004D504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DCD0"/>
  <w15:chartTrackingRefBased/>
  <w15:docId w15:val="{EDD324A8-85A1-4918-A562-68C7DDAF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504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D504E"/>
  </w:style>
  <w:style w:type="paragraph" w:styleId="Nagwek">
    <w:name w:val="header"/>
    <w:basedOn w:val="Normalny"/>
    <w:link w:val="NagwekZnak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4E"/>
  </w:style>
  <w:style w:type="paragraph" w:styleId="Stopka">
    <w:name w:val="footer"/>
    <w:basedOn w:val="Normalny"/>
    <w:link w:val="StopkaZnak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2021-05-26T07:40:00Z</dcterms:created>
  <dcterms:modified xsi:type="dcterms:W3CDTF">2021-05-26T07:46:00Z</dcterms:modified>
</cp:coreProperties>
</file>