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406A27" w:rsidRPr="00406A27">
        <w:rPr>
          <w:rFonts w:ascii="Calibri" w:hAnsi="Calibri"/>
          <w:b/>
          <w:bCs/>
          <w:i/>
        </w:rPr>
        <w:t>Dostawa części zamiennych do statków powietrznych PANS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346AA7" w:rsidRPr="00346AA7" w:rsidRDefault="00346AA7" w:rsidP="00346AA7">
      <w:pPr>
        <w:widowControl w:val="0"/>
        <w:suppressAutoHyphens/>
        <w:spacing w:after="0" w:line="360" w:lineRule="auto"/>
        <w:ind w:left="66" w:firstLine="360"/>
        <w:jc w:val="both"/>
        <w:rPr>
          <w:rFonts w:eastAsia="Times New Roman" w:cs="Times New Roman"/>
          <w:lang w:eastAsia="pl-PL"/>
        </w:rPr>
      </w:pPr>
      <w:r w:rsidRPr="00346AA7">
        <w:rPr>
          <w:rFonts w:eastAsia="Times New Roman" w:cs="Times New Roman"/>
          <w:b/>
          <w:lang w:eastAsia="pl-PL"/>
        </w:rPr>
        <w:t>Część nr 1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346AA7" w:rsidRPr="00346AA7" w:rsidRDefault="00346AA7" w:rsidP="00346AA7">
      <w:pPr>
        <w:widowControl w:val="0"/>
        <w:suppressAutoHyphens/>
        <w:spacing w:after="0" w:line="360" w:lineRule="auto"/>
        <w:ind w:left="66" w:firstLine="360"/>
        <w:jc w:val="both"/>
        <w:rPr>
          <w:rFonts w:eastAsia="Times New Roman" w:cs="Times New Roman"/>
          <w:lang w:eastAsia="pl-PL"/>
        </w:rPr>
      </w:pPr>
      <w:r w:rsidRPr="00346AA7">
        <w:rPr>
          <w:rFonts w:eastAsia="Times New Roman" w:cs="Times New Roman"/>
          <w:b/>
          <w:lang w:eastAsia="pl-PL"/>
        </w:rPr>
        <w:t xml:space="preserve">Część nr </w:t>
      </w:r>
      <w:r>
        <w:rPr>
          <w:rFonts w:eastAsia="Times New Roman" w:cs="Times New Roman"/>
          <w:b/>
          <w:lang w:eastAsia="pl-PL"/>
        </w:rPr>
        <w:t>2</w:t>
      </w:r>
    </w:p>
    <w:p w:rsidR="00346AA7" w:rsidRDefault="00346AA7" w:rsidP="00346AA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5B5F59" w:rsidRDefault="00F208A3" w:rsidP="005B5F5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</w:t>
      </w:r>
      <w:r w:rsidR="00AB2AB4">
        <w:rPr>
          <w:rFonts w:eastAsia="Times New Roman" w:cs="Times New Roman"/>
          <w:lang w:eastAsia="pl-PL"/>
        </w:rPr>
        <w:t xml:space="preserve">do  </w:t>
      </w:r>
      <w:r w:rsidR="00346AA7">
        <w:rPr>
          <w:rFonts w:eastAsia="Times New Roman" w:cs="Times New Roman"/>
          <w:lang w:eastAsia="pl-PL"/>
        </w:rPr>
        <w:t>3 tygodni od daty podpisania umowy</w:t>
      </w:r>
      <w:r>
        <w:rPr>
          <w:rFonts w:eastAsia="Times New Roman" w:cs="Times New Roman"/>
          <w:lang w:eastAsia="pl-PL"/>
        </w:rPr>
        <w:t>.</w:t>
      </w:r>
    </w:p>
    <w:p w:rsidR="005B5F59" w:rsidRPr="005B5F59" w:rsidRDefault="005B5F59" w:rsidP="005B5F5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B5F59">
        <w:rPr>
          <w:rFonts w:eastAsia="Times New Roman" w:cs="Times New Roman"/>
          <w:lang w:eastAsia="pl-PL"/>
        </w:rPr>
        <w:t xml:space="preserve">Udzielamy gwarancji </w:t>
      </w:r>
      <w:r w:rsidRPr="005B5F59">
        <w:rPr>
          <w:rFonts w:eastAsia="Times New Roman" w:cs="Times New Roman"/>
          <w:lang w:eastAsia="pl-PL"/>
        </w:rPr>
        <w:t>jakości na przedmiot umowy na okres</w:t>
      </w:r>
      <w:r>
        <w:rPr>
          <w:rFonts w:eastAsia="Times New Roman" w:cs="Times New Roman"/>
          <w:lang w:eastAsia="pl-PL"/>
        </w:rPr>
        <w:t>:</w:t>
      </w:r>
    </w:p>
    <w:p w:rsidR="005B5F59" w:rsidRPr="005B5F59" w:rsidRDefault="005B5F59" w:rsidP="005B5F59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Część nr 1 …..  miesięcy,</w:t>
      </w:r>
      <w:r w:rsidRPr="005B5F59">
        <w:rPr>
          <w:rFonts w:eastAsia="Times New Roman" w:cs="Times New Roman"/>
          <w:lang w:eastAsia="pl-PL"/>
        </w:rPr>
        <w:t xml:space="preserve"> </w:t>
      </w:r>
    </w:p>
    <w:p w:rsidR="005B5F59" w:rsidRDefault="005B5F59" w:rsidP="005B5F59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Część nr 2 …… miesięcy </w:t>
      </w:r>
    </w:p>
    <w:p w:rsidR="005B5F59" w:rsidRPr="005B5F59" w:rsidRDefault="005B5F59" w:rsidP="005B5F59">
      <w:pPr>
        <w:widowControl w:val="0"/>
        <w:suppressAutoHyphens/>
        <w:spacing w:after="0" w:line="360" w:lineRule="auto"/>
        <w:ind w:left="758"/>
        <w:jc w:val="both"/>
        <w:rPr>
          <w:rFonts w:eastAsia="Times New Roman" w:cs="Times New Roman"/>
          <w:lang w:eastAsia="pl-PL"/>
        </w:rPr>
      </w:pPr>
      <w:r w:rsidRPr="005B5F59">
        <w:rPr>
          <w:rFonts w:eastAsia="Times New Roman" w:cs="Times New Roman"/>
          <w:lang w:eastAsia="pl-PL"/>
        </w:rPr>
        <w:lastRenderedPageBreak/>
        <w:t>równy okresowi gwarancji producenta. Okres gwarancji liczony jest od daty odbioru przez Zamawiającego przedmiotu umowy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</w:t>
      </w:r>
      <w:r w:rsidR="00346AA7">
        <w:rPr>
          <w:rFonts w:eastAsia="Times New Roman" w:cs="Times New Roman"/>
          <w:lang w:eastAsia="pl-PL"/>
        </w:rPr>
        <w:t>pecyfikacji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do statków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730299">
        <w:rPr>
          <w:rFonts w:eastAsia="Times New Roman" w:cs="Times New Roman"/>
          <w:b/>
          <w:bCs/>
          <w:lang w:eastAsia="pl-PL"/>
        </w:rPr>
        <w:t>5</w:t>
      </w:r>
      <w:r w:rsidRPr="00632B97">
        <w:rPr>
          <w:rFonts w:eastAsia="Times New Roman" w:cs="Times New Roman"/>
          <w:b/>
          <w:bCs/>
          <w:lang w:eastAsia="pl-PL"/>
        </w:rPr>
        <w:t xml:space="preserve">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</w:t>
      </w:r>
      <w:r w:rsidR="00730299">
        <w:rPr>
          <w:bCs/>
        </w:rPr>
        <w:t>3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</w:t>
      </w:r>
      <w:r w:rsidR="00730299">
        <w:rPr>
          <w:bCs/>
        </w:rPr>
        <w:t>1605</w:t>
      </w:r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Pr="00730299" w:rsidRDefault="00132B85" w:rsidP="00730299">
      <w:pPr>
        <w:pStyle w:val="Akapitzlist"/>
        <w:numPr>
          <w:ilvl w:val="0"/>
          <w:numId w:val="42"/>
        </w:numPr>
        <w:spacing w:after="0" w:line="360" w:lineRule="auto"/>
        <w:jc w:val="both"/>
      </w:pPr>
      <w:r w:rsidRPr="00514E37">
        <w:rPr>
          <w:bCs/>
        </w:rPr>
        <w:t>art. 108 ust. 1</w:t>
      </w:r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6B" w:rsidRDefault="00AF336B">
      <w:pPr>
        <w:spacing w:after="0" w:line="240" w:lineRule="auto"/>
      </w:pPr>
      <w:r>
        <w:separator/>
      </w:r>
    </w:p>
  </w:endnote>
  <w:endnote w:type="continuationSeparator" w:id="0">
    <w:p w:rsidR="00AF336B" w:rsidRDefault="00AF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45">
          <w:rPr>
            <w:noProof/>
          </w:rPr>
          <w:t>6</w:t>
        </w:r>
        <w:r>
          <w:fldChar w:fldCharType="end"/>
        </w:r>
      </w:p>
      <w:p w:rsidR="00940FD9" w:rsidRDefault="00AF336B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6B" w:rsidRDefault="00AF336B">
      <w:pPr>
        <w:spacing w:after="0" w:line="240" w:lineRule="auto"/>
      </w:pPr>
      <w:r>
        <w:separator/>
      </w:r>
    </w:p>
  </w:footnote>
  <w:footnote w:type="continuationSeparator" w:id="0">
    <w:p w:rsidR="00AF336B" w:rsidRDefault="00AF336B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346AA7">
      <w:t>6</w:t>
    </w:r>
    <w:r w:rsidRPr="00965F39">
      <w:t>1.</w:t>
    </w:r>
    <w:r w:rsidR="00346AA7">
      <w:t>12</w:t>
    </w:r>
    <w:r w:rsidR="00AB2AB4">
      <w:t>3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0942AB42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13645"/>
    <w:rsid w:val="00124502"/>
    <w:rsid w:val="0012637D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47A48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36EEA"/>
    <w:rsid w:val="00340873"/>
    <w:rsid w:val="00340CB2"/>
    <w:rsid w:val="00345D50"/>
    <w:rsid w:val="00346AA7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B5F59"/>
    <w:rsid w:val="005C345C"/>
    <w:rsid w:val="005D2524"/>
    <w:rsid w:val="005D688B"/>
    <w:rsid w:val="005E6ED7"/>
    <w:rsid w:val="005F3D28"/>
    <w:rsid w:val="00603CBD"/>
    <w:rsid w:val="0060549F"/>
    <w:rsid w:val="006054D4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29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AF336B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84800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149C-0ACE-48C3-9757-B74BB570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102</cp:revision>
  <cp:lastPrinted>2023-03-13T13:34:00Z</cp:lastPrinted>
  <dcterms:created xsi:type="dcterms:W3CDTF">2020-08-27T10:24:00Z</dcterms:created>
  <dcterms:modified xsi:type="dcterms:W3CDTF">2023-08-18T08:10:00Z</dcterms:modified>
</cp:coreProperties>
</file>