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AA7D" w14:textId="5E65932E" w:rsidR="00BF4040" w:rsidRPr="00BF4040" w:rsidRDefault="00BF4040" w:rsidP="00BF4040">
      <w:pPr>
        <w:tabs>
          <w:tab w:val="center" w:pos="4536"/>
        </w:tabs>
        <w:spacing w:after="0" w:line="360" w:lineRule="auto"/>
        <w:rPr>
          <w:rFonts w:eastAsia="Calibri" w:cstheme="minorHAnsi"/>
          <w:b/>
          <w:caps/>
          <w:kern w:val="0"/>
          <w14:ligatures w14:val="none"/>
        </w:rPr>
      </w:pPr>
      <w:r w:rsidRPr="00BF4040">
        <w:rPr>
          <w:rFonts w:eastAsia="Calibri" w:cstheme="minorHAnsi"/>
          <w:b/>
          <w:caps/>
          <w:kern w:val="0"/>
          <w14:ligatures w14:val="none"/>
        </w:rPr>
        <w:tab/>
      </w:r>
    </w:p>
    <w:p w14:paraId="61E05141" w14:textId="77777777" w:rsidR="00BF4040" w:rsidRPr="00BF4040" w:rsidRDefault="00BF4040" w:rsidP="00BF4040">
      <w:pPr>
        <w:tabs>
          <w:tab w:val="center" w:pos="4536"/>
        </w:tabs>
        <w:spacing w:after="0" w:line="360" w:lineRule="auto"/>
        <w:rPr>
          <w:rFonts w:eastAsia="Calibri" w:cstheme="minorHAnsi"/>
          <w:b/>
          <w:caps/>
          <w:kern w:val="0"/>
          <w14:ligatures w14:val="none"/>
        </w:rPr>
      </w:pPr>
    </w:p>
    <w:p w14:paraId="759A0E44" w14:textId="6D3F6376" w:rsidR="00BF4040" w:rsidRPr="00BF4040" w:rsidRDefault="00736658" w:rsidP="00BF4040">
      <w:pPr>
        <w:tabs>
          <w:tab w:val="center" w:pos="4536"/>
        </w:tabs>
        <w:spacing w:after="0" w:line="360" w:lineRule="auto"/>
        <w:jc w:val="center"/>
        <w:rPr>
          <w:rFonts w:eastAsia="Calibri" w:cstheme="minorHAnsi"/>
          <w:b/>
          <w:caps/>
          <w:color w:val="FF0000"/>
          <w:kern w:val="0"/>
          <w14:ligatures w14:val="none"/>
        </w:rPr>
      </w:pPr>
      <w:r w:rsidRPr="00736658">
        <w:rPr>
          <w:rFonts w:eastAsia="Calibri" w:cstheme="minorHAnsi"/>
          <w:b/>
          <w:caps/>
          <w:color w:val="FF0000"/>
          <w:kern w:val="0"/>
          <w14:ligatures w14:val="none"/>
        </w:rPr>
        <w:t xml:space="preserve">ZMIANA </w:t>
      </w:r>
      <w:r w:rsidR="00BF4040" w:rsidRPr="00BF4040">
        <w:rPr>
          <w:rFonts w:eastAsia="Calibri" w:cstheme="minorHAnsi"/>
          <w:b/>
          <w:caps/>
          <w:color w:val="FF0000"/>
          <w:kern w:val="0"/>
          <w14:ligatures w14:val="none"/>
        </w:rPr>
        <w:t>specyfikacj</w:t>
      </w:r>
      <w:r>
        <w:rPr>
          <w:rFonts w:eastAsia="Calibri" w:cstheme="minorHAnsi"/>
          <w:b/>
          <w:caps/>
          <w:color w:val="FF0000"/>
          <w:kern w:val="0"/>
          <w14:ligatures w14:val="none"/>
        </w:rPr>
        <w:t>i</w:t>
      </w:r>
      <w:r w:rsidR="00BF4040" w:rsidRPr="00BF4040">
        <w:rPr>
          <w:rFonts w:eastAsia="Calibri" w:cstheme="minorHAnsi"/>
          <w:b/>
          <w:caps/>
          <w:color w:val="FF0000"/>
          <w:kern w:val="0"/>
          <w14:ligatures w14:val="none"/>
        </w:rPr>
        <w:t xml:space="preserve"> warunków zamówienia</w:t>
      </w:r>
      <w:r w:rsidR="007F4054">
        <w:rPr>
          <w:rFonts w:eastAsia="Calibri" w:cstheme="minorHAnsi"/>
          <w:b/>
          <w:caps/>
          <w:color w:val="FF0000"/>
          <w:kern w:val="0"/>
          <w14:ligatures w14:val="none"/>
        </w:rPr>
        <w:t xml:space="preserve"> 2</w:t>
      </w:r>
    </w:p>
    <w:p w14:paraId="322236DF" w14:textId="77777777" w:rsidR="00BF4040" w:rsidRPr="00BF4040" w:rsidRDefault="00BF4040" w:rsidP="00BF4040">
      <w:pPr>
        <w:spacing w:after="0" w:line="360" w:lineRule="auto"/>
        <w:jc w:val="center"/>
        <w:rPr>
          <w:rFonts w:eastAsia="Calibri" w:cstheme="minorHAnsi"/>
          <w:b/>
          <w:caps/>
          <w:kern w:val="0"/>
          <w14:ligatures w14:val="none"/>
        </w:rPr>
      </w:pPr>
      <w:r w:rsidRPr="00BF4040">
        <w:rPr>
          <w:rFonts w:eastAsia="Calibri" w:cstheme="minorHAnsi"/>
          <w:b/>
          <w:caps/>
          <w:kern w:val="0"/>
          <w14:ligatures w14:val="none"/>
        </w:rPr>
        <w:t>zAMAWIAJĄCY:</w:t>
      </w:r>
    </w:p>
    <w:p w14:paraId="659FDFB4" w14:textId="77777777" w:rsidR="00BF4040" w:rsidRPr="00BF4040" w:rsidRDefault="00BF4040" w:rsidP="00BF4040">
      <w:pPr>
        <w:spacing w:before="240" w:after="240" w:line="360" w:lineRule="auto"/>
        <w:jc w:val="center"/>
        <w:rPr>
          <w:rFonts w:eastAsia="Calibri" w:cstheme="minorHAnsi"/>
          <w:caps/>
          <w:kern w:val="0"/>
          <w14:ligatures w14:val="none"/>
        </w:rPr>
      </w:pPr>
      <w:r w:rsidRPr="00BF4040">
        <w:rPr>
          <w:rFonts w:eastAsia="Calibri" w:cstheme="minorHAnsi"/>
          <w:caps/>
          <w:kern w:val="0"/>
          <w14:ligatures w14:val="none"/>
        </w:rPr>
        <w:t>Regionalny Zespół Placówek Wsparcia edukacji</w:t>
      </w:r>
    </w:p>
    <w:p w14:paraId="4155DC4D" w14:textId="77777777" w:rsidR="00BF4040" w:rsidRPr="00BF4040" w:rsidRDefault="00BF4040" w:rsidP="00BF4040">
      <w:pPr>
        <w:spacing w:after="0" w:line="240" w:lineRule="auto"/>
        <w:jc w:val="both"/>
        <w:rPr>
          <w:rFonts w:eastAsia="Calibri" w:cstheme="minorHAnsi"/>
          <w:kern w:val="0"/>
          <w14:ligatures w14:val="none"/>
        </w:rPr>
      </w:pPr>
      <w:r w:rsidRPr="00BF4040">
        <w:rPr>
          <w:rFonts w:eastAsia="Calibri" w:cstheme="minorHAnsi"/>
          <w:kern w:val="0"/>
          <w14:ligatures w14:val="none"/>
        </w:rPr>
        <w:t xml:space="preserve">Zaprasza do złożenia oferty w postępowaniu o udzielenie zamówienia publicznego prowadzonego </w:t>
      </w:r>
      <w:bookmarkStart w:id="0" w:name="_Hlk63772920"/>
      <w:r w:rsidRPr="00BF4040">
        <w:rPr>
          <w:rFonts w:eastAsia="Calibri" w:cstheme="minorHAnsi"/>
          <w:kern w:val="0"/>
          <w14:ligatures w14:val="none"/>
        </w:rPr>
        <w:t xml:space="preserve">w trybie podstawowym bez negocjacji o wartości zamówienia nie przekraczającej progów unijnych o jakich stanowi art. 3 ustawy z 11 września 2019 r. - Prawo zamówień publicznych (Dz. U. z 2022 r. poz. 1710 ze zm.) – dalej </w:t>
      </w:r>
      <w:proofErr w:type="spellStart"/>
      <w:r w:rsidRPr="00BF4040">
        <w:rPr>
          <w:rFonts w:eastAsia="Calibri" w:cstheme="minorHAnsi"/>
          <w:kern w:val="0"/>
          <w14:ligatures w14:val="none"/>
        </w:rPr>
        <w:t>p.z.p</w:t>
      </w:r>
      <w:bookmarkEnd w:id="0"/>
      <w:proofErr w:type="spellEnd"/>
      <w:r w:rsidRPr="00BF4040">
        <w:rPr>
          <w:rFonts w:eastAsia="Calibri" w:cstheme="minorHAnsi"/>
          <w:kern w:val="0"/>
          <w14:ligatures w14:val="none"/>
        </w:rPr>
        <w:t xml:space="preserve">. </w:t>
      </w:r>
      <w:bookmarkStart w:id="1" w:name="_Hlk63772877"/>
    </w:p>
    <w:bookmarkEnd w:id="1"/>
    <w:p w14:paraId="15F13CA2" w14:textId="77777777" w:rsidR="00BF4040" w:rsidRPr="00BF4040" w:rsidRDefault="00BF4040" w:rsidP="00BF4040">
      <w:pPr>
        <w:spacing w:after="0" w:line="240" w:lineRule="auto"/>
        <w:jc w:val="both"/>
        <w:rPr>
          <w:rFonts w:eastAsia="Calibri" w:cstheme="minorHAnsi"/>
          <w:b/>
          <w:kern w:val="0"/>
          <w14:ligatures w14:val="none"/>
        </w:rPr>
      </w:pPr>
      <w:r w:rsidRPr="00BF4040">
        <w:rPr>
          <w:rFonts w:eastAsia="Calibri" w:cstheme="minorHAnsi"/>
          <w:kern w:val="0"/>
          <w14:ligatures w14:val="none"/>
        </w:rPr>
        <w:t>na</w:t>
      </w:r>
      <w:r w:rsidRPr="00BF4040">
        <w:rPr>
          <w:rFonts w:eastAsia="Calibri" w:cstheme="minorHAnsi"/>
          <w:b/>
          <w:bCs/>
          <w:kern w:val="0"/>
          <w14:ligatures w14:val="none"/>
        </w:rPr>
        <w:t xml:space="preserve"> </w:t>
      </w:r>
      <w:r w:rsidRPr="00BF4040">
        <w:rPr>
          <w:rFonts w:eastAsia="Calibri" w:cstheme="minorHAnsi"/>
          <w:kern w:val="0"/>
          <w14:ligatures w14:val="none"/>
        </w:rPr>
        <w:t>usługi hostingu przestrzeni na wirtualnym serwerze dla nauczycieli do realizacji zdalnego kształcenia.</w:t>
      </w:r>
      <w:r w:rsidRPr="00BF4040">
        <w:rPr>
          <w:rFonts w:eastAsia="Calibri" w:cstheme="minorHAnsi"/>
          <w:b/>
          <w:kern w:val="0"/>
          <w14:ligatures w14:val="none"/>
        </w:rPr>
        <w:t xml:space="preserve"> </w:t>
      </w:r>
    </w:p>
    <w:p w14:paraId="62AFD157" w14:textId="77777777" w:rsidR="00BF4040" w:rsidRPr="00BF4040" w:rsidRDefault="00BF4040" w:rsidP="00BF4040">
      <w:pPr>
        <w:spacing w:after="0" w:line="240" w:lineRule="auto"/>
        <w:jc w:val="both"/>
        <w:rPr>
          <w:rFonts w:eastAsia="Calibri" w:cstheme="minorHAnsi"/>
          <w:b/>
          <w:bCs/>
          <w:kern w:val="0"/>
          <w14:ligatures w14:val="none"/>
        </w:rPr>
      </w:pPr>
      <w:r w:rsidRPr="00BF4040">
        <w:rPr>
          <w:rFonts w:eastAsia="Calibri" w:cstheme="minorHAnsi"/>
          <w:b/>
          <w:bCs/>
          <w:kern w:val="0"/>
          <w14:ligatures w14:val="none"/>
        </w:rPr>
        <w:t xml:space="preserve"> </w:t>
      </w:r>
      <w:r w:rsidRPr="00BF4040">
        <w:rPr>
          <w:rFonts w:eastAsia="Calibri" w:cstheme="minorHAnsi"/>
          <w:b/>
          <w:bCs/>
          <w:kern w:val="0"/>
          <w14:ligatures w14:val="none"/>
        </w:rPr>
        <w:tab/>
        <w:t xml:space="preserve"> </w:t>
      </w:r>
    </w:p>
    <w:p w14:paraId="0DFEE32E" w14:textId="77777777" w:rsidR="00BF4040" w:rsidRPr="00BF4040" w:rsidRDefault="00BF4040" w:rsidP="00BF4040">
      <w:pPr>
        <w:spacing w:after="0" w:line="240" w:lineRule="auto"/>
        <w:jc w:val="both"/>
        <w:rPr>
          <w:rFonts w:eastAsia="Calibri" w:cstheme="minorHAnsi"/>
          <w:b/>
          <w:kern w:val="0"/>
          <w14:ligatures w14:val="none"/>
        </w:rPr>
      </w:pPr>
      <w:r w:rsidRPr="00BF4040">
        <w:rPr>
          <w:rFonts w:eastAsia="Calibri" w:cstheme="minorHAnsi"/>
          <w:b/>
          <w:bCs/>
          <w:kern w:val="0"/>
          <w14:ligatures w14:val="none"/>
        </w:rPr>
        <w:t>P</w:t>
      </w:r>
      <w:r w:rsidRPr="00BF4040">
        <w:rPr>
          <w:rFonts w:eastAsia="Calibri" w:cstheme="minorHAnsi"/>
          <w:b/>
          <w:kern w:val="0"/>
          <w14:ligatures w14:val="none"/>
        </w:rPr>
        <w:t xml:space="preserve">rzedmiotowe postępowanie prowadzone jest przy użyciu środków komunikacji elektronicznej. </w:t>
      </w:r>
    </w:p>
    <w:p w14:paraId="065E16C2" w14:textId="77777777" w:rsidR="00BF4040" w:rsidRPr="00BF4040" w:rsidRDefault="00BF4040" w:rsidP="00BF4040">
      <w:pPr>
        <w:tabs>
          <w:tab w:val="center" w:pos="4536"/>
          <w:tab w:val="left" w:pos="6945"/>
        </w:tabs>
        <w:spacing w:after="0" w:line="240" w:lineRule="auto"/>
        <w:jc w:val="center"/>
        <w:rPr>
          <w:rFonts w:eastAsia="Calibri" w:cstheme="minorHAnsi"/>
          <w:b/>
          <w:color w:val="FF0000"/>
          <w:kern w:val="0"/>
          <w14:ligatures w14:val="none"/>
        </w:rPr>
      </w:pPr>
    </w:p>
    <w:p w14:paraId="629BC90C" w14:textId="77777777" w:rsidR="00BF4040" w:rsidRPr="00BF4040" w:rsidRDefault="00BF4040" w:rsidP="00BF4040">
      <w:pPr>
        <w:tabs>
          <w:tab w:val="center" w:pos="4536"/>
          <w:tab w:val="left" w:pos="6945"/>
        </w:tabs>
        <w:spacing w:after="0" w:line="240" w:lineRule="auto"/>
        <w:jc w:val="center"/>
        <w:rPr>
          <w:rFonts w:eastAsia="Calibri" w:cstheme="minorHAnsi"/>
          <w:caps/>
          <w:kern w:val="0"/>
          <w14:ligatures w14:val="none"/>
        </w:rPr>
      </w:pPr>
      <w:r w:rsidRPr="00BF4040">
        <w:rPr>
          <w:rFonts w:eastAsia="Calibri" w:cstheme="minorHAnsi"/>
          <w:kern w:val="0"/>
          <w14:ligatures w14:val="none"/>
        </w:rPr>
        <w:t>Nr postępowania: 10/ZP/RZPWE/2023</w:t>
      </w:r>
    </w:p>
    <w:p w14:paraId="0D7CB086" w14:textId="6F0E601E" w:rsidR="00BF4040" w:rsidRPr="00BF4040" w:rsidRDefault="00BF4040" w:rsidP="00BF4040">
      <w:pPr>
        <w:spacing w:after="0" w:line="240" w:lineRule="auto"/>
        <w:ind w:left="2832" w:firstLine="708"/>
        <w:jc w:val="both"/>
        <w:rPr>
          <w:rFonts w:eastAsia="Times New Roman" w:cstheme="minorHAnsi"/>
          <w:b/>
          <w:caps/>
          <w:kern w:val="0"/>
          <w:lang w:eastAsia="pl-PL"/>
          <w14:ligatures w14:val="none"/>
        </w:rPr>
      </w:pPr>
      <w:r w:rsidRPr="00BF4040">
        <w:rPr>
          <w:rFonts w:eastAsia="Times New Roman" w:cstheme="minorHAnsi"/>
          <w:b/>
          <w:caps/>
          <w:kern w:val="0"/>
          <w:lang w:eastAsia="pl-PL"/>
          <w14:ligatures w14:val="none"/>
        </w:rPr>
        <w:t>0</w:t>
      </w:r>
      <w:r w:rsidR="007F4054">
        <w:rPr>
          <w:rFonts w:eastAsia="Times New Roman" w:cstheme="minorHAnsi"/>
          <w:b/>
          <w:caps/>
          <w:kern w:val="0"/>
          <w:lang w:eastAsia="pl-PL"/>
          <w14:ligatures w14:val="none"/>
        </w:rPr>
        <w:t>7</w:t>
      </w:r>
      <w:r w:rsidRPr="00BF4040">
        <w:rPr>
          <w:rFonts w:eastAsia="Times New Roman" w:cstheme="minorHAnsi"/>
          <w:b/>
          <w:caps/>
          <w:kern w:val="0"/>
          <w:lang w:eastAsia="pl-PL"/>
          <w14:ligatures w14:val="none"/>
        </w:rPr>
        <w:t>.06.2023r.</w:t>
      </w:r>
    </w:p>
    <w:p w14:paraId="038CAC05" w14:textId="77777777" w:rsidR="00BF4040" w:rsidRPr="00BF4040" w:rsidRDefault="00BF4040" w:rsidP="00BF4040">
      <w:pPr>
        <w:spacing w:after="0" w:line="240" w:lineRule="auto"/>
        <w:rPr>
          <w:rFonts w:eastAsia="Calibri" w:cstheme="minorHAnsi"/>
          <w:b/>
          <w:caps/>
          <w:kern w:val="0"/>
          <w14:ligatures w14:val="none"/>
        </w:rPr>
      </w:pPr>
    </w:p>
    <w:p w14:paraId="46AFFD27" w14:textId="518475F1" w:rsidR="00BF4040" w:rsidRPr="00BF4040" w:rsidRDefault="00BF4040" w:rsidP="00BF4040">
      <w:pPr>
        <w:spacing w:after="0" w:line="240" w:lineRule="auto"/>
        <w:rPr>
          <w:rFonts w:eastAsia="Calibri" w:cstheme="minorHAnsi"/>
          <w:b/>
          <w:kern w:val="0"/>
          <w14:ligatures w14:val="none"/>
        </w:rPr>
      </w:pPr>
      <w:r w:rsidRPr="00BF4040">
        <w:rPr>
          <w:rFonts w:eastAsia="Calibri" w:cstheme="minorHAnsi"/>
          <w:b/>
          <w:kern w:val="0"/>
          <w14:ligatures w14:val="none"/>
        </w:rPr>
        <w:t>Niniejszą</w:t>
      </w:r>
      <w:r w:rsidR="00736658">
        <w:rPr>
          <w:rFonts w:eastAsia="Calibri" w:cstheme="minorHAnsi"/>
          <w:b/>
          <w:kern w:val="0"/>
          <w14:ligatures w14:val="none"/>
        </w:rPr>
        <w:t xml:space="preserve"> zmianę</w:t>
      </w:r>
      <w:r w:rsidRPr="00BF4040">
        <w:rPr>
          <w:rFonts w:eastAsia="Calibri" w:cstheme="minorHAnsi"/>
          <w:b/>
          <w:kern w:val="0"/>
          <w14:ligatures w14:val="none"/>
        </w:rPr>
        <w:t xml:space="preserve"> SWZ przedkłada do akceptacji Komisja Przetargowa w następującym składzie:</w:t>
      </w:r>
    </w:p>
    <w:tbl>
      <w:tblPr>
        <w:tblW w:w="0" w:type="auto"/>
        <w:tblLook w:val="01E0" w:firstRow="1" w:lastRow="1" w:firstColumn="1" w:lastColumn="1" w:noHBand="0" w:noVBand="0"/>
      </w:tblPr>
      <w:tblGrid>
        <w:gridCol w:w="3309"/>
        <w:gridCol w:w="5761"/>
      </w:tblGrid>
      <w:tr w:rsidR="00BF4040" w:rsidRPr="00BF4040" w14:paraId="4B867594" w14:textId="77777777" w:rsidTr="00CA1DFF">
        <w:trPr>
          <w:trHeight w:val="412"/>
        </w:trPr>
        <w:tc>
          <w:tcPr>
            <w:tcW w:w="3344" w:type="dxa"/>
            <w:vAlign w:val="center"/>
            <w:hideMark/>
          </w:tcPr>
          <w:p w14:paraId="688FA9FE" w14:textId="77777777" w:rsidR="00BF4040" w:rsidRPr="00BF4040" w:rsidRDefault="00BF4040" w:rsidP="00BF4040">
            <w:pPr>
              <w:tabs>
                <w:tab w:val="num" w:pos="0"/>
              </w:tabs>
              <w:suppressAutoHyphens/>
              <w:spacing w:after="0" w:line="240" w:lineRule="auto"/>
              <w:ind w:left="709" w:hanging="709"/>
              <w:jc w:val="both"/>
              <w:rPr>
                <w:rFonts w:eastAsia="Calibri" w:cstheme="minorHAnsi"/>
                <w:b/>
                <w:kern w:val="0"/>
                <w14:ligatures w14:val="none"/>
              </w:rPr>
            </w:pPr>
            <w:r w:rsidRPr="00BF4040">
              <w:rPr>
                <w:rFonts w:eastAsia="Calibri" w:cstheme="minorHAnsi"/>
                <w:b/>
                <w:kern w:val="0"/>
                <w14:ligatures w14:val="none"/>
              </w:rPr>
              <w:t>Funkcja w Komisji Przetargowej:</w:t>
            </w:r>
          </w:p>
        </w:tc>
        <w:tc>
          <w:tcPr>
            <w:tcW w:w="5874" w:type="dxa"/>
            <w:vAlign w:val="center"/>
            <w:hideMark/>
          </w:tcPr>
          <w:p w14:paraId="6A795388" w14:textId="77777777" w:rsidR="00BF4040" w:rsidRPr="00BF4040" w:rsidRDefault="00BF4040" w:rsidP="00BF4040">
            <w:pPr>
              <w:tabs>
                <w:tab w:val="num" w:pos="0"/>
              </w:tabs>
              <w:suppressAutoHyphens/>
              <w:spacing w:after="0" w:line="240" w:lineRule="auto"/>
              <w:ind w:left="709" w:hanging="709"/>
              <w:jc w:val="center"/>
              <w:rPr>
                <w:rFonts w:eastAsia="Calibri" w:cstheme="minorHAnsi"/>
                <w:b/>
                <w:kern w:val="0"/>
                <w14:ligatures w14:val="none"/>
              </w:rPr>
            </w:pPr>
            <w:r w:rsidRPr="00BF4040">
              <w:rPr>
                <w:rFonts w:eastAsia="Calibri" w:cstheme="minorHAnsi"/>
                <w:b/>
                <w:kern w:val="0"/>
                <w14:ligatures w14:val="none"/>
              </w:rPr>
              <w:t>Imię i Nazwisko:</w:t>
            </w:r>
          </w:p>
        </w:tc>
      </w:tr>
      <w:tr w:rsidR="00BF4040" w:rsidRPr="00BF4040" w14:paraId="0D643326" w14:textId="77777777" w:rsidTr="00CA1DFF">
        <w:trPr>
          <w:trHeight w:val="431"/>
        </w:trPr>
        <w:tc>
          <w:tcPr>
            <w:tcW w:w="3344" w:type="dxa"/>
            <w:vAlign w:val="center"/>
            <w:hideMark/>
          </w:tcPr>
          <w:p w14:paraId="00597B32" w14:textId="77777777" w:rsidR="00BF4040" w:rsidRPr="00BF4040" w:rsidRDefault="00BF4040" w:rsidP="00BF4040">
            <w:pPr>
              <w:tabs>
                <w:tab w:val="num" w:pos="0"/>
              </w:tabs>
              <w:suppressAutoHyphens/>
              <w:spacing w:after="0" w:line="240" w:lineRule="auto"/>
              <w:ind w:left="709" w:hanging="709"/>
              <w:jc w:val="both"/>
              <w:rPr>
                <w:rFonts w:eastAsia="Calibri" w:cstheme="minorHAnsi"/>
                <w:kern w:val="0"/>
                <w14:ligatures w14:val="none"/>
              </w:rPr>
            </w:pPr>
            <w:r w:rsidRPr="00BF4040">
              <w:rPr>
                <w:rFonts w:eastAsia="Calibri" w:cstheme="minorHAnsi"/>
                <w:kern w:val="0"/>
                <w14:ligatures w14:val="none"/>
              </w:rPr>
              <w:t>Przewodniczący Komisji</w:t>
            </w:r>
          </w:p>
        </w:tc>
        <w:tc>
          <w:tcPr>
            <w:tcW w:w="5874" w:type="dxa"/>
            <w:vAlign w:val="center"/>
            <w:hideMark/>
          </w:tcPr>
          <w:p w14:paraId="03D7EB22" w14:textId="77777777" w:rsidR="00BF4040" w:rsidRPr="00BF4040" w:rsidRDefault="00BF4040" w:rsidP="00BF4040">
            <w:pPr>
              <w:tabs>
                <w:tab w:val="num" w:pos="0"/>
              </w:tabs>
              <w:suppressAutoHyphens/>
              <w:spacing w:after="0" w:line="240" w:lineRule="auto"/>
              <w:ind w:left="709" w:hanging="709"/>
              <w:jc w:val="center"/>
              <w:rPr>
                <w:rFonts w:eastAsia="Calibri" w:cstheme="minorHAnsi"/>
                <w:kern w:val="0"/>
                <w14:ligatures w14:val="none"/>
              </w:rPr>
            </w:pPr>
            <w:r w:rsidRPr="00BF4040">
              <w:rPr>
                <w:rFonts w:eastAsia="Calibri" w:cstheme="minorHAnsi"/>
                <w:kern w:val="0"/>
                <w14:ligatures w14:val="none"/>
              </w:rPr>
              <w:t>Artur Nowak</w:t>
            </w:r>
          </w:p>
        </w:tc>
      </w:tr>
      <w:tr w:rsidR="00BF4040" w:rsidRPr="00BF4040" w14:paraId="258C8173" w14:textId="77777777" w:rsidTr="00CA1DFF">
        <w:trPr>
          <w:trHeight w:val="426"/>
        </w:trPr>
        <w:tc>
          <w:tcPr>
            <w:tcW w:w="3344" w:type="dxa"/>
            <w:vAlign w:val="center"/>
            <w:hideMark/>
          </w:tcPr>
          <w:p w14:paraId="580AF8B4" w14:textId="77777777" w:rsidR="00BF4040" w:rsidRPr="00BF4040" w:rsidRDefault="00BF4040" w:rsidP="00BF4040">
            <w:pPr>
              <w:tabs>
                <w:tab w:val="num" w:pos="0"/>
              </w:tabs>
              <w:suppressAutoHyphens/>
              <w:spacing w:after="0" w:line="240" w:lineRule="auto"/>
              <w:ind w:left="709" w:hanging="709"/>
              <w:jc w:val="both"/>
              <w:rPr>
                <w:rFonts w:eastAsia="Calibri" w:cstheme="minorHAnsi"/>
                <w:kern w:val="0"/>
                <w14:ligatures w14:val="none"/>
              </w:rPr>
            </w:pPr>
            <w:r w:rsidRPr="00BF4040">
              <w:rPr>
                <w:rFonts w:eastAsia="Calibri" w:cstheme="minorHAnsi"/>
                <w:kern w:val="0"/>
                <w14:ligatures w14:val="none"/>
              </w:rPr>
              <w:t>Członek</w:t>
            </w:r>
          </w:p>
        </w:tc>
        <w:tc>
          <w:tcPr>
            <w:tcW w:w="5874" w:type="dxa"/>
            <w:vAlign w:val="center"/>
            <w:hideMark/>
          </w:tcPr>
          <w:p w14:paraId="37F3F861" w14:textId="77777777" w:rsidR="00BF4040" w:rsidRPr="00BF4040" w:rsidRDefault="00BF4040" w:rsidP="00BF4040">
            <w:pPr>
              <w:tabs>
                <w:tab w:val="num" w:pos="0"/>
              </w:tabs>
              <w:suppressAutoHyphens/>
              <w:spacing w:after="0" w:line="240" w:lineRule="auto"/>
              <w:ind w:left="709" w:hanging="709"/>
              <w:jc w:val="center"/>
              <w:rPr>
                <w:rFonts w:eastAsia="Calibri" w:cstheme="minorHAnsi"/>
                <w:kern w:val="0"/>
                <w14:ligatures w14:val="none"/>
              </w:rPr>
            </w:pPr>
            <w:r w:rsidRPr="00BF4040">
              <w:rPr>
                <w:rFonts w:eastAsia="Calibri" w:cstheme="minorHAnsi"/>
                <w:kern w:val="0"/>
                <w14:ligatures w14:val="none"/>
              </w:rPr>
              <w:t>Krzysztof Sielchanowicz</w:t>
            </w:r>
          </w:p>
        </w:tc>
      </w:tr>
      <w:tr w:rsidR="00BF4040" w:rsidRPr="00BF4040" w14:paraId="4BE5E43A" w14:textId="77777777" w:rsidTr="00CA1DFF">
        <w:trPr>
          <w:trHeight w:val="278"/>
        </w:trPr>
        <w:tc>
          <w:tcPr>
            <w:tcW w:w="3344" w:type="dxa"/>
            <w:vAlign w:val="center"/>
          </w:tcPr>
          <w:p w14:paraId="1A4ED4F3" w14:textId="77777777" w:rsidR="00BF4040" w:rsidRPr="00BF4040" w:rsidRDefault="00BF4040" w:rsidP="00BF4040">
            <w:pPr>
              <w:tabs>
                <w:tab w:val="num" w:pos="0"/>
              </w:tabs>
              <w:suppressAutoHyphens/>
              <w:spacing w:after="0" w:line="240" w:lineRule="auto"/>
              <w:jc w:val="both"/>
              <w:rPr>
                <w:rFonts w:eastAsia="Calibri" w:cstheme="minorHAnsi"/>
                <w:kern w:val="0"/>
                <w14:ligatures w14:val="none"/>
              </w:rPr>
            </w:pPr>
            <w:r w:rsidRPr="00BF4040">
              <w:rPr>
                <w:rFonts w:eastAsia="Calibri" w:cstheme="minorHAnsi"/>
                <w:kern w:val="0"/>
                <w14:ligatures w14:val="none"/>
              </w:rPr>
              <w:t>Sekretarz Komisji</w:t>
            </w:r>
          </w:p>
        </w:tc>
        <w:tc>
          <w:tcPr>
            <w:tcW w:w="5874" w:type="dxa"/>
            <w:vAlign w:val="center"/>
          </w:tcPr>
          <w:p w14:paraId="5D4C1C48" w14:textId="77777777" w:rsidR="00BF4040" w:rsidRPr="00BF4040" w:rsidRDefault="00BF4040" w:rsidP="00BF4040">
            <w:pPr>
              <w:tabs>
                <w:tab w:val="num" w:pos="0"/>
              </w:tabs>
              <w:suppressAutoHyphens/>
              <w:spacing w:after="0" w:line="240" w:lineRule="auto"/>
              <w:ind w:left="709" w:hanging="709"/>
              <w:jc w:val="center"/>
              <w:rPr>
                <w:rFonts w:eastAsia="Calibri" w:cstheme="minorHAnsi"/>
                <w:kern w:val="0"/>
                <w14:ligatures w14:val="none"/>
              </w:rPr>
            </w:pPr>
            <w:r w:rsidRPr="00BF4040">
              <w:rPr>
                <w:rFonts w:eastAsia="Calibri" w:cstheme="minorHAnsi"/>
                <w:kern w:val="0"/>
                <w14:ligatures w14:val="none"/>
              </w:rPr>
              <w:t>Marta Kulon</w:t>
            </w:r>
          </w:p>
        </w:tc>
      </w:tr>
    </w:tbl>
    <w:p w14:paraId="4D715864" w14:textId="77777777" w:rsidR="00BF4040" w:rsidRPr="00BF4040" w:rsidRDefault="00BF4040" w:rsidP="00BF4040">
      <w:pPr>
        <w:tabs>
          <w:tab w:val="num" w:pos="0"/>
        </w:tabs>
        <w:suppressAutoHyphens/>
        <w:spacing w:after="40" w:line="360" w:lineRule="auto"/>
        <w:ind w:left="709" w:hanging="709"/>
        <w:jc w:val="right"/>
        <w:rPr>
          <w:rFonts w:eastAsia="Calibri" w:cstheme="minorHAnsi"/>
          <w:b/>
          <w:kern w:val="0"/>
          <w14:ligatures w14:val="none"/>
        </w:rPr>
      </w:pPr>
      <w:r w:rsidRPr="00BF4040">
        <w:rPr>
          <w:rFonts w:eastAsia="Calibri" w:cstheme="minorHAnsi"/>
          <w:b/>
          <w:kern w:val="0"/>
          <w14:ligatures w14:val="none"/>
        </w:rPr>
        <w:t>Zatwierdzam:</w:t>
      </w:r>
    </w:p>
    <w:p w14:paraId="1058CD92" w14:textId="77777777" w:rsidR="00BF4040" w:rsidRPr="00BF4040" w:rsidRDefault="00BF4040" w:rsidP="00BF4040">
      <w:pPr>
        <w:tabs>
          <w:tab w:val="num" w:pos="0"/>
        </w:tabs>
        <w:suppressAutoHyphens/>
        <w:spacing w:before="240" w:after="40" w:line="360" w:lineRule="auto"/>
        <w:ind w:left="709" w:hanging="709"/>
        <w:jc w:val="right"/>
        <w:rPr>
          <w:rFonts w:eastAsia="Calibri" w:cstheme="minorHAnsi"/>
          <w:kern w:val="0"/>
          <w14:ligatures w14:val="none"/>
        </w:rPr>
      </w:pPr>
      <w:r w:rsidRPr="00BF4040">
        <w:rPr>
          <w:rFonts w:eastAsia="Calibri" w:cstheme="minorHAnsi"/>
          <w:kern w:val="0"/>
          <w14:ligatures w14:val="none"/>
        </w:rPr>
        <w:t>mgr Bartłomiej Piechaczek</w:t>
      </w:r>
    </w:p>
    <w:p w14:paraId="39D31A54" w14:textId="77777777" w:rsidR="00BF4040" w:rsidRPr="00BF4040" w:rsidRDefault="00BF4040" w:rsidP="00BF4040">
      <w:pPr>
        <w:tabs>
          <w:tab w:val="num" w:pos="0"/>
        </w:tabs>
        <w:suppressAutoHyphens/>
        <w:spacing w:after="40" w:line="360" w:lineRule="auto"/>
        <w:ind w:left="709" w:hanging="709"/>
        <w:jc w:val="right"/>
        <w:rPr>
          <w:rFonts w:eastAsia="Calibri" w:cstheme="minorHAnsi"/>
          <w:bCs/>
          <w:kern w:val="0"/>
          <w14:ligatures w14:val="none"/>
        </w:rPr>
      </w:pPr>
      <w:r w:rsidRPr="00BF4040">
        <w:rPr>
          <w:rFonts w:eastAsia="Calibri" w:cstheme="minorHAnsi"/>
          <w:bCs/>
          <w:kern w:val="0"/>
          <w14:ligatures w14:val="none"/>
        </w:rPr>
        <w:t>(Kierownik Zamawiającego)</w:t>
      </w:r>
    </w:p>
    <w:p w14:paraId="1830A6A9" w14:textId="77777777" w:rsidR="00540397" w:rsidRDefault="00000000"/>
    <w:p w14:paraId="32E5FCE3" w14:textId="77777777" w:rsidR="00736658" w:rsidRDefault="00736658"/>
    <w:p w14:paraId="320EADE9" w14:textId="77777777" w:rsidR="00736658" w:rsidRDefault="00736658"/>
    <w:p w14:paraId="479FBD6D" w14:textId="77777777" w:rsidR="00736658" w:rsidRDefault="00736658"/>
    <w:p w14:paraId="79CDF987" w14:textId="77777777" w:rsidR="00736658" w:rsidRDefault="00736658"/>
    <w:p w14:paraId="5BCF1CCB" w14:textId="77777777" w:rsidR="00736658" w:rsidRDefault="00736658"/>
    <w:p w14:paraId="487C0C7D" w14:textId="77777777" w:rsidR="00736658" w:rsidRDefault="00736658"/>
    <w:p w14:paraId="1A955767" w14:textId="77777777" w:rsidR="00736658" w:rsidRDefault="00736658"/>
    <w:p w14:paraId="2E98E1B4" w14:textId="77777777" w:rsidR="00736658" w:rsidRDefault="00736658"/>
    <w:p w14:paraId="49C1D67D" w14:textId="37F512E4" w:rsidR="009D7C87" w:rsidRPr="00E70BC1" w:rsidRDefault="007F4054" w:rsidP="0090184E">
      <w:pPr>
        <w:tabs>
          <w:tab w:val="num" w:pos="0"/>
        </w:tabs>
        <w:suppressAutoHyphens/>
        <w:spacing w:after="0" w:line="240" w:lineRule="auto"/>
        <w:ind w:left="142" w:hanging="142"/>
        <w:rPr>
          <w:rFonts w:eastAsia="Calibri" w:cstheme="minorHAnsi"/>
          <w:bCs/>
          <w:kern w:val="0"/>
          <w14:ligatures w14:val="none"/>
        </w:rPr>
      </w:pPr>
      <w:r w:rsidRPr="00E70BC1">
        <w:rPr>
          <w:rFonts w:eastAsia="Calibri" w:cstheme="minorHAnsi"/>
          <w:bCs/>
          <w:kern w:val="0"/>
          <w14:ligatures w14:val="none"/>
        </w:rPr>
        <w:lastRenderedPageBreak/>
        <w:t xml:space="preserve">W załączniku nr </w:t>
      </w:r>
      <w:r w:rsidR="00E74517" w:rsidRPr="00E70BC1">
        <w:rPr>
          <w:rFonts w:eastAsia="Calibri" w:cstheme="minorHAnsi"/>
          <w:bCs/>
          <w:kern w:val="0"/>
          <w14:ligatures w14:val="none"/>
        </w:rPr>
        <w:t xml:space="preserve">4 do SWZ – wzór umowy zmienia się zapis z § </w:t>
      </w:r>
      <w:r w:rsidR="00E70BC1">
        <w:rPr>
          <w:rFonts w:eastAsia="Calibri" w:cstheme="minorHAnsi"/>
          <w:bCs/>
          <w:kern w:val="0"/>
          <w14:ligatures w14:val="none"/>
        </w:rPr>
        <w:t xml:space="preserve">5ust. 2. Zmiana </w:t>
      </w:r>
      <w:r w:rsidR="0090184E">
        <w:rPr>
          <w:rFonts w:eastAsia="Calibri" w:cstheme="minorHAnsi"/>
          <w:bCs/>
          <w:kern w:val="0"/>
          <w14:ligatures w14:val="none"/>
        </w:rPr>
        <w:t xml:space="preserve">zaznaczona kolorem </w:t>
      </w:r>
      <w:r w:rsidR="0090184E" w:rsidRPr="0090184E">
        <w:rPr>
          <w:rFonts w:eastAsia="Calibri" w:cstheme="minorHAnsi"/>
          <w:bCs/>
          <w:kern w:val="0"/>
          <w14:ligatures w14:val="none"/>
        </w:rPr>
        <w:t>czerwonym</w:t>
      </w:r>
      <w:r w:rsidR="0090184E">
        <w:rPr>
          <w:rFonts w:eastAsia="Calibri" w:cstheme="minorHAnsi"/>
          <w:bCs/>
          <w:kern w:val="0"/>
          <w14:ligatures w14:val="none"/>
        </w:rPr>
        <w:t>.</w:t>
      </w:r>
    </w:p>
    <w:p w14:paraId="685D1D71" w14:textId="77777777" w:rsidR="0090184E" w:rsidRDefault="0090184E" w:rsidP="00E70BC1">
      <w:pPr>
        <w:spacing w:after="0" w:line="240" w:lineRule="auto"/>
        <w:ind w:left="284" w:hanging="284"/>
        <w:jc w:val="center"/>
        <w:rPr>
          <w:rFonts w:eastAsia="Calibri" w:cstheme="minorHAnsi"/>
          <w:b/>
          <w:bCs/>
          <w:kern w:val="0"/>
          <w:lang w:val="cs-CZ" w:eastAsia="pl-PL"/>
          <w14:ligatures w14:val="none"/>
        </w:rPr>
      </w:pPr>
    </w:p>
    <w:p w14:paraId="618C54E2" w14:textId="6AD42A06" w:rsidR="00E70BC1" w:rsidRPr="00E70BC1" w:rsidRDefault="00E70BC1" w:rsidP="00E70BC1">
      <w:pPr>
        <w:spacing w:after="0" w:line="240" w:lineRule="auto"/>
        <w:ind w:left="284" w:hanging="284"/>
        <w:jc w:val="center"/>
        <w:rPr>
          <w:rFonts w:eastAsia="Calibri" w:cstheme="minorHAnsi"/>
          <w:b/>
          <w:kern w:val="0"/>
          <w:lang w:val="cs-CZ" w:eastAsia="pl-PL"/>
          <w14:ligatures w14:val="none"/>
        </w:rPr>
      </w:pPr>
      <w:r w:rsidRPr="00E70BC1">
        <w:rPr>
          <w:rFonts w:eastAsia="Calibri" w:cstheme="minorHAnsi"/>
          <w:b/>
          <w:bCs/>
          <w:kern w:val="0"/>
          <w:lang w:val="cs-CZ" w:eastAsia="pl-PL"/>
          <w14:ligatures w14:val="none"/>
        </w:rPr>
        <w:t>§</w:t>
      </w:r>
      <w:r w:rsidRPr="00E70BC1">
        <w:rPr>
          <w:rFonts w:eastAsia="Calibri" w:cstheme="minorHAnsi"/>
          <w:b/>
          <w:kern w:val="0"/>
          <w:lang w:val="cs-CZ" w:eastAsia="pl-PL"/>
          <w14:ligatures w14:val="none"/>
        </w:rPr>
        <w:t xml:space="preserve"> 5</w:t>
      </w:r>
    </w:p>
    <w:p w14:paraId="5FA15FAE" w14:textId="77777777" w:rsidR="00E70BC1" w:rsidRPr="00E70BC1" w:rsidRDefault="00E70BC1" w:rsidP="00E70BC1">
      <w:pPr>
        <w:numPr>
          <w:ilvl w:val="0"/>
          <w:numId w:val="2"/>
        </w:numPr>
        <w:spacing w:after="0" w:line="240" w:lineRule="auto"/>
        <w:ind w:left="284" w:hanging="284"/>
        <w:jc w:val="both"/>
        <w:rPr>
          <w:rFonts w:eastAsia="Times New Roman" w:cstheme="minorHAnsi"/>
          <w:kern w:val="0"/>
          <w:lang w:eastAsia="pl-PL"/>
          <w14:ligatures w14:val="none"/>
        </w:rPr>
      </w:pPr>
      <w:r w:rsidRPr="00E70BC1">
        <w:rPr>
          <w:rFonts w:eastAsia="Times New Roman" w:cstheme="minorHAnsi"/>
          <w:kern w:val="0"/>
          <w:lang w:eastAsia="pl-PL"/>
          <w14:ligatures w14:val="none"/>
        </w:rPr>
        <w:t>Za odstąpienie od umowy przez Wykonawcę z przyczyn od niego zależnych, Wykonawca zapłaci Zamawiającemu karę umowną w wysokości 20% wartości umowy, o której mowa w § 2 ust. 1.</w:t>
      </w:r>
    </w:p>
    <w:p w14:paraId="4CE08089" w14:textId="65308303" w:rsidR="00E70BC1" w:rsidRPr="00E70BC1" w:rsidRDefault="00E70BC1" w:rsidP="00E70BC1">
      <w:pPr>
        <w:numPr>
          <w:ilvl w:val="0"/>
          <w:numId w:val="2"/>
        </w:numPr>
        <w:spacing w:before="100" w:beforeAutospacing="1" w:after="100" w:afterAutospacing="1" w:line="240" w:lineRule="auto"/>
        <w:ind w:left="284" w:hanging="284"/>
        <w:jc w:val="both"/>
        <w:rPr>
          <w:rFonts w:eastAsia="Times New Roman" w:cstheme="minorHAnsi"/>
          <w:kern w:val="0"/>
          <w:lang w:eastAsia="pl-PL"/>
          <w14:ligatures w14:val="none"/>
        </w:rPr>
      </w:pPr>
      <w:r w:rsidRPr="00E70BC1">
        <w:rPr>
          <w:rFonts w:eastAsia="Times New Roman" w:cstheme="minorHAnsi"/>
          <w:kern w:val="0"/>
          <w:lang w:eastAsia="pl-PL"/>
          <w14:ligatures w14:val="none"/>
        </w:rPr>
        <w:t xml:space="preserve">W przypadku </w:t>
      </w:r>
      <w:r w:rsidRPr="00E70BC1">
        <w:rPr>
          <w:rFonts w:eastAsia="Calibri" w:cstheme="minorHAnsi"/>
          <w:kern w:val="0"/>
          <w14:ligatures w14:val="none"/>
        </w:rPr>
        <w:t>niedotrzymania warunków realizacji usługi określonych w umowie oraz szczegółowym opisie przedmiotu zamówienia</w:t>
      </w:r>
      <w:r w:rsidRPr="00E70BC1">
        <w:rPr>
          <w:rFonts w:eastAsia="Times New Roman" w:cstheme="minorHAnsi"/>
          <w:kern w:val="0"/>
          <w:lang w:eastAsia="pl-PL"/>
          <w14:ligatures w14:val="none"/>
        </w:rPr>
        <w:t xml:space="preserve"> Wykonawca zapłaci Zamawiającemu karę umowną w wysokości </w:t>
      </w:r>
      <w:r w:rsidRPr="00E70BC1">
        <w:rPr>
          <w:rFonts w:eastAsia="Times New Roman" w:cstheme="minorHAnsi"/>
          <w:color w:val="FF0000"/>
          <w:kern w:val="0"/>
          <w:lang w:eastAsia="pl-PL"/>
          <w14:ligatures w14:val="none"/>
        </w:rPr>
        <w:t>0,</w:t>
      </w:r>
      <w:r w:rsidRPr="00E70BC1">
        <w:rPr>
          <w:rFonts w:eastAsia="Times New Roman" w:cstheme="minorHAnsi"/>
          <w:kern w:val="0"/>
          <w:lang w:eastAsia="pl-PL"/>
          <w14:ligatures w14:val="none"/>
        </w:rPr>
        <w:t xml:space="preserve">5 % wartości umowy </w:t>
      </w:r>
      <w:r w:rsidRPr="00E70BC1">
        <w:rPr>
          <w:rFonts w:eastAsia="Calibri" w:cstheme="minorHAnsi"/>
          <w:kern w:val="0"/>
          <w14:ligatures w14:val="none"/>
        </w:rPr>
        <w:t>za każdy stwierdzony pisemnie taki przypadek, w sumie jednak nie więcej niż 20% wartości umowy</w:t>
      </w:r>
      <w:r w:rsidRPr="00E70BC1">
        <w:rPr>
          <w:rFonts w:eastAsia="Times New Roman" w:cstheme="minorHAnsi"/>
          <w:kern w:val="0"/>
          <w:lang w:eastAsia="pl-PL"/>
          <w14:ligatures w14:val="none"/>
        </w:rPr>
        <w:t>, o której mowa w § 2 ust. 1.</w:t>
      </w:r>
    </w:p>
    <w:p w14:paraId="5BAFD7F1" w14:textId="77777777" w:rsidR="00E70BC1" w:rsidRPr="00E70BC1" w:rsidRDefault="00E70BC1" w:rsidP="00E70BC1">
      <w:pPr>
        <w:numPr>
          <w:ilvl w:val="0"/>
          <w:numId w:val="2"/>
        </w:numPr>
        <w:spacing w:before="100" w:beforeAutospacing="1" w:after="100" w:afterAutospacing="1" w:line="256" w:lineRule="auto"/>
        <w:ind w:left="284" w:hanging="284"/>
        <w:contextualSpacing/>
        <w:jc w:val="both"/>
        <w:rPr>
          <w:rFonts w:eastAsia="Times New Roman" w:cstheme="minorHAnsi"/>
          <w:kern w:val="0"/>
          <w:lang w:eastAsia="pl-PL"/>
          <w14:ligatures w14:val="none"/>
        </w:rPr>
      </w:pPr>
      <w:r w:rsidRPr="00E70BC1">
        <w:rPr>
          <w:rFonts w:eastAsia="Times New Roman" w:cstheme="minorHAnsi"/>
          <w:kern w:val="0"/>
          <w:lang w:eastAsia="pl-PL"/>
          <w14:ligatures w14:val="none"/>
        </w:rPr>
        <w:t>Zamawiający zapłaci Wykonawcy karę umowną z tytułu odstąpienia od umowy z przyczyn od niego zależnych w wysokości 20% wartości umowy, o której mowa w § 2 ust. 1, nie dotyczy</w:t>
      </w:r>
      <w:r w:rsidRPr="00E70BC1">
        <w:rPr>
          <w:rFonts w:eastAsia="Calibri" w:cstheme="minorHAnsi"/>
          <w:kern w:val="0"/>
          <w14:ligatures w14:val="none"/>
        </w:rPr>
        <w:t xml:space="preserve"> </w:t>
      </w:r>
      <w:r w:rsidRPr="00E70BC1">
        <w:rPr>
          <w:rFonts w:eastAsia="Times New Roman" w:cstheme="minorHAnsi"/>
          <w:kern w:val="0"/>
          <w:lang w:eastAsia="pl-PL"/>
          <w14:ligatures w14:val="none"/>
        </w:rPr>
        <w:t>to sytuacji wystąpienia siły wyższej oraz odwołania wydarzenia na 15 dni przed datą jego rozpoczęcia lub terminie krótszym jeżeli Wykonawca podczas składania oferty zadeklaruje taką możliwość.</w:t>
      </w:r>
    </w:p>
    <w:p w14:paraId="03FC2008" w14:textId="77777777" w:rsidR="00E70BC1" w:rsidRPr="00E70BC1" w:rsidRDefault="00E70BC1" w:rsidP="00E70BC1">
      <w:pPr>
        <w:numPr>
          <w:ilvl w:val="0"/>
          <w:numId w:val="2"/>
        </w:numPr>
        <w:spacing w:before="100" w:beforeAutospacing="1" w:after="100" w:afterAutospacing="1" w:line="240" w:lineRule="auto"/>
        <w:ind w:left="284" w:hanging="284"/>
        <w:jc w:val="both"/>
        <w:rPr>
          <w:rFonts w:eastAsia="Times New Roman" w:cstheme="minorHAnsi"/>
          <w:kern w:val="0"/>
          <w:lang w:eastAsia="pl-PL"/>
          <w14:ligatures w14:val="none"/>
        </w:rPr>
      </w:pPr>
      <w:r w:rsidRPr="00E70BC1">
        <w:rPr>
          <w:rFonts w:eastAsia="Times New Roman" w:cstheme="minorHAnsi"/>
          <w:kern w:val="0"/>
          <w:lang w:eastAsia="pl-PL"/>
          <w14:ligatures w14:val="none"/>
        </w:rPr>
        <w:t>Kary umowne stają się wymagalne następnego dnia po zajściu zdarzenia wywołującego obowiązek ich zapłaty.</w:t>
      </w:r>
    </w:p>
    <w:p w14:paraId="7A658076" w14:textId="77777777" w:rsidR="00E70BC1" w:rsidRPr="00E70BC1" w:rsidRDefault="00E70BC1" w:rsidP="00E70BC1">
      <w:pPr>
        <w:numPr>
          <w:ilvl w:val="0"/>
          <w:numId w:val="2"/>
        </w:numPr>
        <w:tabs>
          <w:tab w:val="num" w:pos="142"/>
        </w:tabs>
        <w:spacing w:after="0" w:line="256" w:lineRule="auto"/>
        <w:ind w:left="284" w:hanging="284"/>
        <w:contextualSpacing/>
        <w:rPr>
          <w:rFonts w:eastAsia="Times New Roman" w:cstheme="minorHAnsi"/>
          <w:kern w:val="0"/>
          <w:lang w:eastAsia="pl-PL"/>
          <w14:ligatures w14:val="none"/>
        </w:rPr>
      </w:pPr>
      <w:r w:rsidRPr="00E70BC1">
        <w:rPr>
          <w:rFonts w:eastAsia="Times New Roman" w:cstheme="minorHAnsi"/>
          <w:kern w:val="0"/>
          <w:lang w:eastAsia="pl-PL"/>
          <w14:ligatures w14:val="none"/>
        </w:rPr>
        <w:t>Wykonawca wyraża zgodę na potrącenie wymagalnych kar umownych z wystawionej faktury oraz z zabezpieczenia   należytego wykonania umowy.</w:t>
      </w:r>
    </w:p>
    <w:p w14:paraId="22FE197E" w14:textId="77777777" w:rsidR="00E70BC1" w:rsidRPr="00E70BC1" w:rsidRDefault="00E70BC1" w:rsidP="00E70BC1">
      <w:pPr>
        <w:numPr>
          <w:ilvl w:val="0"/>
          <w:numId w:val="2"/>
        </w:numPr>
        <w:tabs>
          <w:tab w:val="num" w:pos="142"/>
        </w:tabs>
        <w:spacing w:after="0" w:line="256" w:lineRule="auto"/>
        <w:ind w:left="284" w:hanging="284"/>
        <w:contextualSpacing/>
        <w:rPr>
          <w:rFonts w:eastAsia="Times New Roman" w:cstheme="minorHAnsi"/>
          <w:kern w:val="0"/>
          <w:lang w:eastAsia="pl-PL"/>
          <w14:ligatures w14:val="none"/>
        </w:rPr>
      </w:pPr>
      <w:r w:rsidRPr="00E70BC1">
        <w:rPr>
          <w:rFonts w:eastAsia="Times New Roman" w:cstheme="minorHAnsi"/>
          <w:kern w:val="0"/>
          <w:lang w:eastAsia="pl-PL"/>
          <w14:ligatures w14:val="none"/>
        </w:rPr>
        <w:t>W przypadku niedotrzymania terminu realizacji wydarzenia Wykonawca zapłaci Zamawiającemu karę umowną w wysokości w wysokości 20% wartości umowy.</w:t>
      </w:r>
    </w:p>
    <w:p w14:paraId="0924BC89" w14:textId="77777777" w:rsidR="00E70BC1" w:rsidRPr="00E70BC1" w:rsidRDefault="00E70BC1" w:rsidP="00E70BC1">
      <w:pPr>
        <w:numPr>
          <w:ilvl w:val="0"/>
          <w:numId w:val="2"/>
        </w:numPr>
        <w:spacing w:before="100" w:beforeAutospacing="1" w:after="100" w:afterAutospacing="1" w:line="240" w:lineRule="auto"/>
        <w:ind w:left="284" w:hanging="284"/>
        <w:jc w:val="both"/>
        <w:rPr>
          <w:rFonts w:eastAsia="Times New Roman" w:cstheme="minorHAnsi"/>
          <w:kern w:val="0"/>
          <w:lang w:eastAsia="pl-PL"/>
          <w14:ligatures w14:val="none"/>
        </w:rPr>
      </w:pPr>
      <w:r w:rsidRPr="00E70BC1">
        <w:rPr>
          <w:rFonts w:eastAsia="Times New Roman" w:cstheme="minorHAnsi"/>
          <w:kern w:val="0"/>
          <w:lang w:eastAsia="pl-PL"/>
          <w14:ligatures w14:val="none"/>
        </w:rPr>
        <w:t>Niezależnie od kar umownych, Zamawiający zastrzega sobie prawo dochodzenia odszkodowania na zasadach ogólnych do wysokości rzeczywiście poniesionej szkody.</w:t>
      </w:r>
    </w:p>
    <w:p w14:paraId="61618B5D" w14:textId="77777777" w:rsidR="00E70BC1" w:rsidRPr="00E70BC1" w:rsidRDefault="00E70BC1" w:rsidP="00E70BC1">
      <w:pPr>
        <w:numPr>
          <w:ilvl w:val="0"/>
          <w:numId w:val="2"/>
        </w:numPr>
        <w:spacing w:after="0" w:line="240" w:lineRule="auto"/>
        <w:ind w:left="284" w:hanging="284"/>
        <w:jc w:val="both"/>
        <w:rPr>
          <w:rFonts w:eastAsia="Times New Roman" w:cstheme="minorHAnsi"/>
          <w:kern w:val="0"/>
          <w:lang w:eastAsia="pl-PL"/>
          <w14:ligatures w14:val="none"/>
        </w:rPr>
      </w:pPr>
      <w:r w:rsidRPr="00E70BC1">
        <w:rPr>
          <w:rFonts w:eastAsia="Times New Roman" w:cstheme="minorHAnsi"/>
          <w:kern w:val="0"/>
          <w:lang w:eastAsia="pl-PL"/>
          <w14:ligatures w14:val="none"/>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762C6671" w14:textId="77777777" w:rsidR="00E70BC1" w:rsidRPr="00E70BC1" w:rsidRDefault="00E70BC1" w:rsidP="00E70BC1">
      <w:pPr>
        <w:numPr>
          <w:ilvl w:val="0"/>
          <w:numId w:val="2"/>
        </w:numPr>
        <w:tabs>
          <w:tab w:val="num" w:pos="567"/>
        </w:tabs>
        <w:spacing w:after="0" w:line="240" w:lineRule="auto"/>
        <w:ind w:left="284" w:hanging="284"/>
        <w:contextualSpacing/>
        <w:jc w:val="both"/>
        <w:rPr>
          <w:rFonts w:eastAsia="Calibri" w:cstheme="minorHAnsi"/>
          <w:kern w:val="0"/>
          <w:lang w:val="cs-CZ" w:eastAsia="pl-PL"/>
          <w14:ligatures w14:val="none"/>
        </w:rPr>
      </w:pPr>
      <w:r w:rsidRPr="00E70BC1">
        <w:rPr>
          <w:rFonts w:eastAsia="Times New Roman" w:cstheme="minorHAnsi"/>
          <w:kern w:val="0"/>
          <w:lang w:eastAsia="pl-PL"/>
          <w14:ligatures w14:val="none"/>
        </w:rPr>
        <w:t xml:space="preserve">Niezależnie od zapisów powyższych Wykonawca na podstawie art. 473 </w:t>
      </w:r>
      <w:proofErr w:type="spellStart"/>
      <w:r w:rsidRPr="00E70BC1">
        <w:rPr>
          <w:rFonts w:eastAsia="Times New Roman" w:cstheme="minorHAnsi"/>
          <w:kern w:val="0"/>
          <w:lang w:eastAsia="pl-PL"/>
          <w14:ligatures w14:val="none"/>
        </w:rPr>
        <w:t>kc</w:t>
      </w:r>
      <w:proofErr w:type="spellEnd"/>
      <w:r w:rsidRPr="00E70BC1">
        <w:rPr>
          <w:rFonts w:eastAsia="Times New Roman" w:cstheme="minorHAnsi"/>
          <w:kern w:val="0"/>
          <w:lang w:eastAsia="pl-PL"/>
          <w14:ligatures w14:val="none"/>
        </w:rPr>
        <w:t>, zobowiązuje się do naprawienia szkody powstałej w przypadku niewykonania bądź zaprzestania realizacji umowy z przyczyn nie dotyczących Zamawiającego</w:t>
      </w:r>
    </w:p>
    <w:p w14:paraId="20630054" w14:textId="77777777" w:rsidR="00E70BC1" w:rsidRPr="00E70BC1" w:rsidRDefault="00E70BC1" w:rsidP="00E70BC1">
      <w:pPr>
        <w:numPr>
          <w:ilvl w:val="2"/>
          <w:numId w:val="3"/>
        </w:numPr>
        <w:tabs>
          <w:tab w:val="left" w:pos="321"/>
        </w:tabs>
        <w:spacing w:after="0" w:line="240" w:lineRule="auto"/>
        <w:ind w:right="40"/>
        <w:jc w:val="both"/>
        <w:rPr>
          <w:rFonts w:eastAsia="Calibri" w:cstheme="minorHAnsi"/>
          <w:kern w:val="0"/>
          <w14:ligatures w14:val="none"/>
        </w:rPr>
      </w:pPr>
      <w:r w:rsidRPr="00E70BC1">
        <w:rPr>
          <w:rFonts w:eastAsia="Calibri" w:cstheme="minorHAnsi"/>
          <w:kern w:val="0"/>
          <w14:ligatures w14:val="none"/>
        </w:rPr>
        <w:t>jeżeli Wykonawca stał się niewypłacalny lub została otwarta likwidacja Wykonawcy;</w:t>
      </w:r>
    </w:p>
    <w:p w14:paraId="111052FC" w14:textId="77777777" w:rsidR="00E70BC1" w:rsidRPr="00E70BC1" w:rsidRDefault="00E70BC1" w:rsidP="00E70BC1">
      <w:pPr>
        <w:numPr>
          <w:ilvl w:val="2"/>
          <w:numId w:val="3"/>
        </w:numPr>
        <w:tabs>
          <w:tab w:val="left" w:pos="321"/>
        </w:tabs>
        <w:spacing w:after="0" w:line="240" w:lineRule="auto"/>
        <w:ind w:right="40"/>
        <w:jc w:val="both"/>
        <w:rPr>
          <w:rFonts w:eastAsia="Calibri" w:cstheme="minorHAnsi"/>
          <w:kern w:val="0"/>
          <w14:ligatures w14:val="none"/>
        </w:rPr>
      </w:pPr>
      <w:r w:rsidRPr="00E70BC1">
        <w:rPr>
          <w:rFonts w:eastAsia="Calibri" w:cstheme="minorHAnsi"/>
          <w:kern w:val="0"/>
          <w14:ligatures w14:val="none"/>
        </w:rPr>
        <w:t>jeżeli Wykonawca wykonuje swoje obowiązki w sposób nienależyty i pomimo uprzedniego pisemnego wezwania Zamawiającego nie nastąpiła poprawa w wykonaniu tych obowiązków;</w:t>
      </w:r>
    </w:p>
    <w:p w14:paraId="3A4C576D" w14:textId="77777777" w:rsidR="00E70BC1" w:rsidRPr="00E70BC1" w:rsidRDefault="00E70BC1" w:rsidP="00E70BC1">
      <w:pPr>
        <w:numPr>
          <w:ilvl w:val="2"/>
          <w:numId w:val="3"/>
        </w:numPr>
        <w:tabs>
          <w:tab w:val="left" w:pos="321"/>
        </w:tabs>
        <w:spacing w:after="0" w:line="240" w:lineRule="auto"/>
        <w:ind w:right="40"/>
        <w:jc w:val="both"/>
        <w:rPr>
          <w:rFonts w:eastAsia="Calibri" w:cstheme="minorHAnsi"/>
          <w:kern w:val="0"/>
          <w14:ligatures w14:val="none"/>
        </w:rPr>
      </w:pPr>
      <w:r w:rsidRPr="00E70BC1">
        <w:rPr>
          <w:rFonts w:eastAsia="Calibri" w:cstheme="minorHAnsi"/>
          <w:kern w:val="0"/>
          <w14:ligatures w14:val="none"/>
        </w:rPr>
        <w:t>niewypełnienia przez Wykonawcę zobowiązań wynikających z SWZ oraz załączników do SWZ;</w:t>
      </w:r>
    </w:p>
    <w:p w14:paraId="6FCDA11F" w14:textId="77777777" w:rsidR="00736658" w:rsidRDefault="00736658"/>
    <w:p w14:paraId="42E6688D" w14:textId="77777777" w:rsidR="00736658" w:rsidRDefault="00736658"/>
    <w:p w14:paraId="3B956BC5" w14:textId="77777777" w:rsidR="00736658" w:rsidRDefault="00736658"/>
    <w:sectPr w:rsidR="00736658" w:rsidSect="00E41AAE">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C273" w14:textId="77777777" w:rsidR="00F03A9C" w:rsidRDefault="00F03A9C" w:rsidP="00BF4040">
      <w:pPr>
        <w:spacing w:after="0" w:line="240" w:lineRule="auto"/>
      </w:pPr>
      <w:r>
        <w:separator/>
      </w:r>
    </w:p>
  </w:endnote>
  <w:endnote w:type="continuationSeparator" w:id="0">
    <w:p w14:paraId="535C9453" w14:textId="77777777" w:rsidR="00F03A9C" w:rsidRDefault="00F03A9C" w:rsidP="00BF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699"/>
    </w:tblGrid>
    <w:tr w:rsidR="00736658" w:rsidRPr="00736658" w14:paraId="1986A70F" w14:textId="77777777" w:rsidTr="00CA1DFF">
      <w:trPr>
        <w:trHeight w:val="706"/>
      </w:trPr>
      <w:tc>
        <w:tcPr>
          <w:tcW w:w="2376" w:type="dxa"/>
          <w:vAlign w:val="center"/>
        </w:tcPr>
        <w:p w14:paraId="3B46DE17" w14:textId="77777777" w:rsidR="00736658" w:rsidRPr="00736658" w:rsidRDefault="00736658" w:rsidP="00736658">
          <w:pPr>
            <w:spacing w:line="360" w:lineRule="auto"/>
            <w:rPr>
              <w:rFonts w:ascii="Calibri Light" w:eastAsia="Times New Roman" w:hAnsi="Calibri Light" w:cs="Calibri Light"/>
              <w:sz w:val="24"/>
              <w:szCs w:val="24"/>
            </w:rPr>
          </w:pPr>
          <w:r w:rsidRPr="00736658">
            <w:rPr>
              <w:rFonts w:ascii="Calibri Light" w:eastAsia="Times New Roman" w:hAnsi="Calibri Light" w:cs="Calibri Light"/>
              <w:noProof/>
              <w:sz w:val="24"/>
              <w:szCs w:val="24"/>
            </w:rPr>
            <w:drawing>
              <wp:inline distT="0" distB="0" distL="0" distR="0" wp14:anchorId="3679E8A8" wp14:editId="7DDF4041">
                <wp:extent cx="1256030" cy="316865"/>
                <wp:effectExtent l="0" t="0" r="1270" b="6985"/>
                <wp:docPr id="11" name="Obraz 11"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Czcionka, Grafika, zrzut ekranu,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28C2EC4F" w14:textId="77777777" w:rsidR="00736658" w:rsidRPr="00736658" w:rsidRDefault="00736658" w:rsidP="00736658">
          <w:pPr>
            <w:jc w:val="right"/>
            <w:rPr>
              <w:rFonts w:ascii="Calibri" w:eastAsia="Times New Roman" w:hAnsi="Calibri" w:cs="Calibri"/>
              <w:b/>
              <w:color w:val="002060"/>
              <w:sz w:val="18"/>
              <w:szCs w:val="18"/>
              <w:lang w:val="cs-CZ"/>
            </w:rPr>
          </w:pPr>
          <w:r w:rsidRPr="00736658">
            <w:rPr>
              <w:rFonts w:ascii="Calibri" w:eastAsia="Times New Roman" w:hAnsi="Calibri" w:cs="Calibri"/>
              <w:b/>
              <w:color w:val="002060"/>
              <w:sz w:val="18"/>
              <w:szCs w:val="18"/>
              <w:lang w:val="cs-CZ"/>
            </w:rPr>
            <w:t>Regionalny Zespół Placówek Wsparcia Edukacji, 45-315 Opole, ul. Głogowska 27</w:t>
          </w:r>
        </w:p>
        <w:p w14:paraId="58F06605" w14:textId="77777777" w:rsidR="00736658" w:rsidRPr="00736658" w:rsidRDefault="00736658" w:rsidP="00736658">
          <w:pPr>
            <w:jc w:val="right"/>
            <w:rPr>
              <w:rFonts w:ascii="Calibri" w:eastAsia="Times New Roman" w:hAnsi="Calibri" w:cs="Calibri"/>
              <w:b/>
              <w:color w:val="002060"/>
              <w:sz w:val="16"/>
              <w:szCs w:val="16"/>
              <w:lang w:val="cs-CZ"/>
            </w:rPr>
          </w:pPr>
          <w:r w:rsidRPr="00736658">
            <w:rPr>
              <w:rFonts w:ascii="Calibri" w:eastAsia="Times New Roman" w:hAnsi="Calibri" w:cs="Calibri"/>
              <w:color w:val="002060"/>
              <w:sz w:val="16"/>
              <w:szCs w:val="16"/>
              <w:lang w:val="cs-CZ"/>
            </w:rPr>
            <w:t>tel.: +48774579895, fax: +48774552979, http://rzpwe.opolskie.pl, kontakt@rzpwe.opolskie.pl</w:t>
          </w:r>
        </w:p>
      </w:tc>
    </w:tr>
  </w:tbl>
  <w:p w14:paraId="5D24EAEC" w14:textId="77777777" w:rsidR="00BF4040" w:rsidRDefault="00BF4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180F" w14:textId="77777777" w:rsidR="00F03A9C" w:rsidRDefault="00F03A9C" w:rsidP="00BF4040">
      <w:pPr>
        <w:spacing w:after="0" w:line="240" w:lineRule="auto"/>
      </w:pPr>
      <w:r>
        <w:separator/>
      </w:r>
    </w:p>
  </w:footnote>
  <w:footnote w:type="continuationSeparator" w:id="0">
    <w:p w14:paraId="44A3954C" w14:textId="77777777" w:rsidR="00F03A9C" w:rsidRDefault="00F03A9C" w:rsidP="00BF4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7437" w14:textId="77777777" w:rsidR="00DF4F95" w:rsidRPr="00DF4F95" w:rsidRDefault="00000000" w:rsidP="00DF4F95">
    <w:pPr>
      <w:tabs>
        <w:tab w:val="center" w:pos="4536"/>
        <w:tab w:val="right" w:pos="9072"/>
      </w:tabs>
      <w:spacing w:before="280" w:after="0" w:line="240" w:lineRule="auto"/>
      <w:rPr>
        <w:rFonts w:ascii="Calibri" w:eastAsia="MS Mincho" w:hAnsi="Calibri" w:cs="Calibri"/>
        <w:b/>
        <w:kern w:val="0"/>
        <w:sz w:val="20"/>
        <w:szCs w:val="20"/>
        <w:lang w:val="cs-CZ" w:eastAsia="pl-PL"/>
        <w14:ligatures w14:val="none"/>
      </w:rPr>
    </w:pPr>
    <w:sdt>
      <w:sdtPr>
        <w:rPr>
          <w:rFonts w:ascii="Calibri" w:eastAsia="Calibri" w:hAnsi="Calibri" w:cs="Times New Roman"/>
          <w:kern w:val="0"/>
          <w14:ligatures w14:val="none"/>
        </w:rPr>
        <w:id w:val="-1378077777"/>
        <w:docPartObj>
          <w:docPartGallery w:val="Page Numbers (Margins)"/>
          <w:docPartUnique/>
        </w:docPartObj>
      </w:sdtPr>
      <w:sdtContent>
        <w:r w:rsidR="00DF4F95" w:rsidRPr="00DF4F95">
          <w:rPr>
            <w:rFonts w:ascii="Calibri" w:eastAsia="Calibri" w:hAnsi="Calibri" w:cs="Times New Roman"/>
            <w:noProof/>
            <w:kern w:val="0"/>
            <w14:ligatures w14:val="none"/>
          </w:rPr>
          <mc:AlternateContent>
            <mc:Choice Requires="wps">
              <w:drawing>
                <wp:anchor distT="0" distB="0" distL="114300" distR="114300" simplePos="0" relativeHeight="251659264" behindDoc="0" locked="0" layoutInCell="0" allowOverlap="1" wp14:anchorId="75CF3DBA" wp14:editId="2A8000AF">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C9D8" w14:textId="77777777" w:rsidR="00DF4F95" w:rsidRPr="004B5FF8" w:rsidRDefault="00DF4F95" w:rsidP="00DF4F95">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5CF3DBA"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7E5AC9D8" w14:textId="77777777" w:rsidR="00DF4F95" w:rsidRPr="004B5FF8" w:rsidRDefault="00DF4F95" w:rsidP="00DF4F95">
                        <w:pPr>
                          <w:pStyle w:val="Stopka"/>
                          <w:rPr>
                            <w:rFonts w:ascii="Calibri Light" w:eastAsia="Times New Roman" w:hAnsi="Calibri Light"/>
                            <w:sz w:val="44"/>
                            <w:szCs w:val="44"/>
                          </w:rPr>
                        </w:pPr>
                      </w:p>
                    </w:txbxContent>
                  </v:textbox>
                  <w10:wrap anchorx="margin" anchory="margin"/>
                </v:rect>
              </w:pict>
            </mc:Fallback>
          </mc:AlternateContent>
        </w:r>
      </w:sdtContent>
    </w:sdt>
    <w:r w:rsidR="00DF4F95" w:rsidRPr="00DF4F95">
      <w:rPr>
        <w:rFonts w:ascii="Calibri" w:eastAsia="Calibri" w:hAnsi="Calibri" w:cs="Times New Roman"/>
        <w:noProof/>
        <w:kern w:val="0"/>
        <w14:ligatures w14:val="none"/>
      </w:rPr>
      <w:t xml:space="preserve">           </w:t>
    </w:r>
    <w:r w:rsidR="00DF4F95" w:rsidRPr="00DF4F95">
      <w:rPr>
        <w:rFonts w:ascii="Calibri" w:eastAsia="Calibri" w:hAnsi="Calibri" w:cs="Arial"/>
        <w:noProof/>
        <w:kern w:val="0"/>
        <w:sz w:val="20"/>
        <w:szCs w:val="20"/>
        <w:lang w:eastAsia="pl-PL"/>
        <w14:ligatures w14:val="none"/>
      </w:rPr>
      <mc:AlternateContent>
        <mc:Choice Requires="wpg">
          <w:drawing>
            <wp:anchor distT="4294967295" distB="4294967295" distL="114300" distR="114300" simplePos="0" relativeHeight="251660288" behindDoc="0" locked="0" layoutInCell="1" allowOverlap="1" wp14:anchorId="0BA6F3A6" wp14:editId="1EDDD204">
              <wp:simplePos x="0" y="0"/>
              <wp:positionH relativeFrom="column">
                <wp:posOffset>0</wp:posOffset>
              </wp:positionH>
              <wp:positionV relativeFrom="paragraph">
                <wp:posOffset>668654</wp:posOffset>
              </wp:positionV>
              <wp:extent cx="5759450" cy="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0"/>
                        <a:chOff x="0" y="0"/>
                        <a:chExt cx="5759252" cy="0"/>
                      </a:xfrm>
                    </wpg:grpSpPr>
                    <wps:wsp>
                      <wps:cNvPr id="7" name="Łącznik prosty 1"/>
                      <wps:cNvCnPr/>
                      <wps:spPr>
                        <a:xfrm>
                          <a:off x="0" y="0"/>
                          <a:ext cx="1105469" cy="0"/>
                        </a:xfrm>
                        <a:prstGeom prst="line">
                          <a:avLst/>
                        </a:prstGeom>
                        <a:noFill/>
                        <a:ln w="19050" cap="flat" cmpd="sng" algn="ctr">
                          <a:solidFill>
                            <a:srgbClr val="FECA00"/>
                          </a:solidFill>
                          <a:prstDash val="solid"/>
                          <a:miter lim="800000"/>
                        </a:ln>
                        <a:effectLst/>
                      </wps:spPr>
                      <wps:bodyPr/>
                    </wps:wsp>
                    <wps:wsp>
                      <wps:cNvPr id="14" name="Łącznik prosty 2"/>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3AA4407" id="Grupa 6" o:spid="_x0000_s1026" style="position:absolute;margin-left:0;margin-top:52.65pt;width:453.5pt;height:0;z-index:251660288;mso-wrap-distance-top:-3e-5mm;mso-wrap-distance-bottom:-3e-5mm"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">
              <v:line id="Łącznik prosty 1"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" strokecolor="#feca00" strokeweight="1.5pt">
                <v:stroke joinstyle="miter"/>
              </v:line>
              <v:line id="Łącznik prosty 2"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" strokecolor="#0f6ebb" strokeweight="1.5pt">
                <v:stroke joinstyle="miter"/>
              </v:line>
            </v:group>
          </w:pict>
        </mc:Fallback>
      </mc:AlternateContent>
    </w:r>
    <w:r w:rsidR="00DF4F95" w:rsidRPr="00DF4F95">
      <w:rPr>
        <w:rFonts w:ascii="Calibri" w:eastAsia="MS Mincho" w:hAnsi="Calibri" w:cs="Calibri"/>
        <w:noProof/>
        <w:kern w:val="0"/>
        <w:sz w:val="18"/>
        <w:szCs w:val="18"/>
        <w:lang w:eastAsia="pl-PL"/>
        <w14:ligatures w14:val="none"/>
      </w:rPr>
      <w:drawing>
        <wp:inline distT="0" distB="0" distL="0" distR="0" wp14:anchorId="3ECEAB76" wp14:editId="199496B3">
          <wp:extent cx="2621280" cy="3962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396240"/>
                  </a:xfrm>
                  <a:prstGeom prst="rect">
                    <a:avLst/>
                  </a:prstGeom>
                  <a:noFill/>
                  <a:ln>
                    <a:noFill/>
                  </a:ln>
                </pic:spPr>
              </pic:pic>
            </a:graphicData>
          </a:graphic>
        </wp:inline>
      </w:drawing>
    </w:r>
    <w:r w:rsidR="00DF4F95" w:rsidRPr="00DF4F95">
      <w:rPr>
        <w:rFonts w:ascii="Calibri" w:eastAsia="MS Mincho" w:hAnsi="Calibri" w:cs="Calibri"/>
        <w:kern w:val="0"/>
        <w:sz w:val="18"/>
        <w:szCs w:val="18"/>
        <w:lang w:val="cs-CZ" w:eastAsia="pl-PL"/>
        <w14:ligatures w14:val="none"/>
      </w:rPr>
      <w:tab/>
    </w:r>
    <w:r w:rsidR="00DF4F95" w:rsidRPr="00DF4F95">
      <w:rPr>
        <w:rFonts w:ascii="Calibri" w:eastAsia="MS Mincho" w:hAnsi="Calibri" w:cs="Calibri"/>
        <w:b/>
        <w:kern w:val="0"/>
        <w:sz w:val="20"/>
        <w:szCs w:val="20"/>
        <w:lang w:val="cs-CZ" w:eastAsia="pl-PL"/>
        <w14:ligatures w14:val="none"/>
      </w:rPr>
      <w:t>Regionalny Zespół Placówek Wsparcia Edukacji</w:t>
    </w:r>
  </w:p>
  <w:p w14:paraId="5882A839" w14:textId="77777777" w:rsidR="00BF4040" w:rsidRDefault="00BF40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F07173"/>
    <w:multiLevelType w:val="hybridMultilevel"/>
    <w:tmpl w:val="9CF4E392"/>
    <w:lvl w:ilvl="0" w:tplc="1824A46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624967322">
    <w:abstractNumId w:val="2"/>
  </w:num>
  <w:num w:numId="2" w16cid:durableId="442653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97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C3"/>
    <w:rsid w:val="00092380"/>
    <w:rsid w:val="001F6B4A"/>
    <w:rsid w:val="00736658"/>
    <w:rsid w:val="007662C3"/>
    <w:rsid w:val="007F4054"/>
    <w:rsid w:val="0090184E"/>
    <w:rsid w:val="00966E02"/>
    <w:rsid w:val="009672E5"/>
    <w:rsid w:val="009D7C87"/>
    <w:rsid w:val="00A842DC"/>
    <w:rsid w:val="00B577A1"/>
    <w:rsid w:val="00BF4040"/>
    <w:rsid w:val="00C9076E"/>
    <w:rsid w:val="00DF4F95"/>
    <w:rsid w:val="00E41AAE"/>
    <w:rsid w:val="00E70BC1"/>
    <w:rsid w:val="00E74517"/>
    <w:rsid w:val="00F03A9C"/>
    <w:rsid w:val="00F207AA"/>
    <w:rsid w:val="00FC0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ED32"/>
  <w15:chartTrackingRefBased/>
  <w15:docId w15:val="{6586FC1A-3185-4A5F-AEA1-295759A8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0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040"/>
  </w:style>
  <w:style w:type="paragraph" w:styleId="Stopka">
    <w:name w:val="footer"/>
    <w:basedOn w:val="Normalny"/>
    <w:link w:val="StopkaZnak"/>
    <w:uiPriority w:val="99"/>
    <w:unhideWhenUsed/>
    <w:rsid w:val="00BF40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040"/>
  </w:style>
  <w:style w:type="table" w:customStyle="1" w:styleId="Tabela-Siatka3">
    <w:name w:val="Tabela - Siatka3"/>
    <w:basedOn w:val="Standardowy"/>
    <w:next w:val="Tabela-Siatka"/>
    <w:uiPriority w:val="59"/>
    <w:rsid w:val="0073665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List Paragraph,2 heading,A_wyliczenie,K-P_odwolanie,Akapit z listą5,maz_wyliczenie,opis dzialania"/>
    <w:basedOn w:val="Normalny"/>
    <w:link w:val="AkapitzlistZnak"/>
    <w:uiPriority w:val="34"/>
    <w:qFormat/>
    <w:rsid w:val="00B577A1"/>
    <w:pPr>
      <w:spacing w:after="0" w:line="256" w:lineRule="auto"/>
      <w:ind w:left="720"/>
      <w:contextualSpacing/>
    </w:pPr>
    <w:rPr>
      <w:rFonts w:ascii="Calibri" w:eastAsia="Calibri" w:hAnsi="Calibri" w:cs="Times New Roman"/>
      <w:kern w:val="0"/>
      <w:sz w:val="24"/>
      <w:szCs w:val="24"/>
      <w14:ligatures w14:val="none"/>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locked/>
    <w:rsid w:val="00B577A1"/>
    <w:rPr>
      <w:rFonts w:ascii="Calibri" w:eastAsia="Calibri" w:hAnsi="Calibri" w:cs="Times New Roman"/>
      <w:kern w:val="0"/>
      <w:sz w:val="24"/>
      <w:szCs w:val="24"/>
      <w14:ligatures w14:val="none"/>
    </w:rPr>
  </w:style>
  <w:style w:type="paragraph" w:customStyle="1" w:styleId="pkt1">
    <w:name w:val="pkt1"/>
    <w:basedOn w:val="Normalny"/>
    <w:rsid w:val="00B577A1"/>
    <w:pPr>
      <w:spacing w:before="60" w:after="60" w:line="240" w:lineRule="auto"/>
      <w:ind w:left="850" w:hanging="425"/>
      <w:jc w:val="both"/>
    </w:pPr>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482</Words>
  <Characters>2894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13</cp:revision>
  <cp:lastPrinted>2023-06-07T12:26:00Z</cp:lastPrinted>
  <dcterms:created xsi:type="dcterms:W3CDTF">2023-06-06T07:14:00Z</dcterms:created>
  <dcterms:modified xsi:type="dcterms:W3CDTF">2023-06-07T12:26:00Z</dcterms:modified>
</cp:coreProperties>
</file>