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68616D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elektrycznych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68616D">
        <w:rPr>
          <w:rFonts w:cstheme="minorHAnsi"/>
          <w:b/>
          <w:bCs/>
          <w:sz w:val="24"/>
          <w:szCs w:val="24"/>
        </w:rPr>
        <w:t>4</w:t>
      </w:r>
      <w:r w:rsidR="006D2EE0" w:rsidRPr="009E6039">
        <w:rPr>
          <w:rFonts w:cstheme="minorHAnsi"/>
          <w:b/>
          <w:bCs/>
          <w:sz w:val="24"/>
          <w:szCs w:val="24"/>
        </w:rPr>
        <w:t>3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/2021/D)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4650" w:type="pct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582"/>
        <w:gridCol w:w="4541"/>
        <w:gridCol w:w="3404"/>
        <w:gridCol w:w="708"/>
        <w:gridCol w:w="710"/>
        <w:gridCol w:w="1602"/>
        <w:gridCol w:w="1607"/>
      </w:tblGrid>
      <w:tr w:rsidR="0068616D" w:rsidRPr="0068616D" w:rsidTr="0068616D">
        <w:trPr>
          <w:trHeight w:val="945"/>
          <w:jc w:val="center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616D" w:rsidRPr="0068616D" w:rsidRDefault="0068616D" w:rsidP="00C93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</w:p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8616D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D" w:rsidRPr="0068616D" w:rsidRDefault="0068616D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616D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14802" w:rsidRPr="0068616D" w:rsidTr="0068616D">
        <w:trPr>
          <w:trHeight w:val="276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300x300x150 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(NSYS3D3315P) z płytą montażową pełną Schneider Electric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nadprądowy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MCN101E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nadprądowy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MCN102E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nadprądowy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nadprądowy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cantSplit/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nadprądowy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MBN110E 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cantSplit/>
          <w:trHeight w:val="31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nadprądowy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ESC125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C93A56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–––––––––––––––––––––––––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Transformator 230/24/12V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ST312 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414802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414802">
        <w:trPr>
          <w:trHeight w:val="31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zielona 24/28V AC/DC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SMBD14224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żółta 24/28V AC/DC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SMBD14124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Zacisk ochronny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ZO-2204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kat. 14-2336 Spółdzielnia „Pokój“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Szyna montażowa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TS35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 1m) Spółdzielnia „Pokój“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Złączka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ZUG G4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), nr kat. 11-821 Spółdzielnia „Pokój“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Zwieracz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ZKU-4/10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 (a’ 5szt.)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Trzymacz złączek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KU 1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Dławica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PG 11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sz w:val="24"/>
                <w:szCs w:val="24"/>
                <w:lang w:eastAsia="pl-PL"/>
              </w:rPr>
              <w:t>Taśma izolacyjna 19mm x 20m (nie koniecznie tego samego koloru)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cantSplit/>
          <w:trHeight w:val="31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energii elektrycznej na szynę TH35, 1 fazowy MID, kod. A31-SL01A-MID,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Schelinger</w:t>
            </w:r>
            <w:proofErr w:type="spellEnd"/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krańcowy jednopozycyjny, typ PEM1 G22Z, nr kat. A37-</w:t>
            </w: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A88Z,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Spółdzielnia Pokój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Szyna wyrównawcza z podstawą z tworzywa sztucznego 7x25mm2 + 1x10mm + 1x płaskownik, nr kat. 5015073,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Obo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Bettermann</w:t>
            </w:r>
            <w:proofErr w:type="spellEnd"/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414802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Dioda zabezpieczająca dwukierunkowa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P6KE6V8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414802">
        <w:trPr>
          <w:trHeight w:val="31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Przekaźnik Relpol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R4N z cewką 230V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Przekaźnik Relpol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R2M z cewką 230V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Podstawa przekaźnika Relpol TYP: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GZT4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Podstawa przekaźnika Relpol TYP: </w:t>
            </w:r>
            <w:r w:rsidRPr="002B6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GZ2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Świetlówka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led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T8 150cm, 24W, barwa: biała 4000K, w zakresie od 2400-3100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lm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zasilanie jednostronne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14802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Świetlówka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led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T8 120cm, 18W, barwa: biała 4000K, w zakresie od 1600-1700 </w:t>
            </w:r>
            <w:proofErr w:type="spellStart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lm</w:t>
            </w:r>
            <w:proofErr w:type="spellEnd"/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zasilanie jednostronne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2B6280" w:rsidRDefault="00414802" w:rsidP="00F66B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B628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02" w:rsidRPr="0068616D" w:rsidRDefault="00414802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8616D" w:rsidRPr="0068616D" w:rsidTr="0068616D">
        <w:trPr>
          <w:trHeight w:val="315"/>
          <w:jc w:val="center"/>
        </w:trPr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68616D" w:rsidRPr="0068616D" w:rsidRDefault="0068616D" w:rsidP="006861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68616D" w:rsidRPr="0068616D" w:rsidRDefault="0068616D" w:rsidP="006861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  <w:vAlign w:val="center"/>
          </w:tcPr>
          <w:p w:rsidR="0068616D" w:rsidRPr="0068616D" w:rsidRDefault="0068616D" w:rsidP="00C93A5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68616D" w:rsidRPr="0068616D" w:rsidRDefault="0068616D" w:rsidP="006861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6861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480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(suma pozycji </w:t>
            </w: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od 1 do 34):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6D" w:rsidRPr="0068616D" w:rsidRDefault="0068616D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537E10" w:rsidRPr="009E6039" w:rsidRDefault="0068616D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68616D">
        <w:rPr>
          <w:rFonts w:eastAsia="Calibri" w:cstheme="minorHAnsi"/>
          <w:b/>
          <w:bCs/>
          <w:sz w:val="24"/>
          <w:szCs w:val="24"/>
        </w:rPr>
        <w:t xml:space="preserve">Uwaga: </w:t>
      </w:r>
      <w:r w:rsidRPr="00B15664">
        <w:rPr>
          <w:rFonts w:eastAsia="Calibri" w:cstheme="minorHAnsi"/>
          <w:bCs/>
          <w:sz w:val="24"/>
          <w:szCs w:val="24"/>
        </w:rPr>
        <w:t xml:space="preserve">W przypadku zaoferowania asortymentu równoważnego dla grup pozycji oznaczonych w nawiasach: </w:t>
      </w:r>
      <w:r w:rsidR="00B15664" w:rsidRPr="006A739B">
        <w:rPr>
          <w:rFonts w:ascii="Calibri" w:eastAsia="Calibri" w:hAnsi="Calibri" w:cs="Times New Roman"/>
          <w:sz w:val="24"/>
          <w:szCs w:val="24"/>
          <w:lang w:eastAsia="pl-PL"/>
        </w:rPr>
        <w:t>(nr 1</w:t>
      </w:r>
      <w:r w:rsidR="00B15664">
        <w:rPr>
          <w:rFonts w:ascii="Calibri" w:eastAsia="Calibri" w:hAnsi="Calibri" w:cs="Times New Roman"/>
          <w:sz w:val="24"/>
          <w:szCs w:val="24"/>
          <w:lang w:eastAsia="pl-PL"/>
        </w:rPr>
        <w:t>4</w:t>
      </w:r>
      <w:r w:rsidR="00B15664" w:rsidRPr="006A739B">
        <w:rPr>
          <w:rFonts w:ascii="Calibri" w:eastAsia="Calibri" w:hAnsi="Calibri" w:cs="Times New Roman"/>
          <w:sz w:val="24"/>
          <w:szCs w:val="24"/>
          <w:lang w:eastAsia="pl-PL"/>
        </w:rPr>
        <w:t>-</w:t>
      </w:r>
      <w:r w:rsidR="00B15664">
        <w:rPr>
          <w:rFonts w:ascii="Calibri" w:eastAsia="Calibri" w:hAnsi="Calibri" w:cs="Times New Roman"/>
          <w:sz w:val="24"/>
          <w:szCs w:val="24"/>
          <w:lang w:eastAsia="pl-PL"/>
        </w:rPr>
        <w:t>16), (nr 19-20</w:t>
      </w:r>
      <w:r w:rsidR="00B15664" w:rsidRPr="006A739B">
        <w:rPr>
          <w:rFonts w:ascii="Calibri" w:eastAsia="Calibri" w:hAnsi="Calibri" w:cs="Times New Roman"/>
          <w:sz w:val="24"/>
          <w:szCs w:val="24"/>
          <w:lang w:eastAsia="pl-PL"/>
        </w:rPr>
        <w:t>),</w:t>
      </w:r>
      <w:r w:rsidR="00B15664">
        <w:rPr>
          <w:rFonts w:ascii="Calibri" w:eastAsia="Calibri" w:hAnsi="Calibri" w:cs="Times New Roman"/>
          <w:sz w:val="24"/>
          <w:szCs w:val="24"/>
          <w:lang w:eastAsia="pl-PL"/>
        </w:rPr>
        <w:t xml:space="preserve"> (nr 29-32)</w:t>
      </w:r>
      <w:r w:rsidRPr="00B15664">
        <w:rPr>
          <w:rFonts w:eastAsia="Calibri" w:cstheme="minorHAnsi"/>
          <w:bCs/>
          <w:sz w:val="24"/>
          <w:szCs w:val="24"/>
        </w:rPr>
        <w:t>, rozumianych oddzielnie Zamawiający wymaga zaoferowania wszystkich pozycji asortymentu w obrębie danych grup pozycji</w:t>
      </w:r>
      <w:r w:rsidRPr="0068616D">
        <w:rPr>
          <w:rFonts w:eastAsia="Calibri" w:cstheme="minorHAnsi"/>
          <w:b/>
          <w:bCs/>
          <w:sz w:val="24"/>
          <w:szCs w:val="24"/>
        </w:rPr>
        <w:t xml:space="preserve"> tego samego producenta.</w:t>
      </w:r>
    </w:p>
    <w:p w:rsidR="00FD01E2" w:rsidRPr="009E6039" w:rsidRDefault="00FD01E2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lastRenderedPageBreak/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4"/>
        <o:r id="V:Rule4" type="connector" idref="#_x0000_s1031"/>
        <o:r id="V:Rule5" type="connector" idref="#_x0000_s1037"/>
        <o:r id="V:Rule6" type="connector" idref="#_x0000_s1028"/>
        <o:r id="V:Rule7" type="connector" idref="#_x0000_s1043"/>
        <o:r id="V:Rule8" type="connector" idref="#_x0000_s1029"/>
        <o:r id="V:Rule9" type="connector" idref="#_x0000_s1042"/>
        <o:r id="V:Rule10" type="connector" idref="#_x0000_s1030"/>
        <o:r id="V:Rule11" type="connector" idref="#_x0000_s1033"/>
        <o:r id="V:Rule12" type="connector" idref="#_x0000_s1026"/>
        <o:r id="V:Rule13" type="connector" idref="#_x0000_s1041"/>
        <o:r id="V:Rule14" type="connector" idref="#_x0000_s1039"/>
        <o:r id="V:Rule15" type="connector" idref="#_x0000_s1040"/>
        <o:r id="V:Rule16" type="connector" idref="#_x0000_s1032"/>
        <o:r id="V:Rule17" type="connector" idref="#_x0000_s1038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2021-09-28T11:38:00Z</dcterms:modified>
</cp:coreProperties>
</file>