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6BADDB6B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</w:t>
      </w:r>
      <w:r w:rsidR="00CC328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4E1837C4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EA52AF" w:rsidRPr="00EA52AF">
        <w:rPr>
          <w:rFonts w:ascii="Arial" w:hAnsi="Arial"/>
          <w:b/>
          <w:sz w:val="20"/>
          <w:szCs w:val="20"/>
        </w:rPr>
        <w:t>Zakup sprzętu komputerowego na potrzeby Starostwa Powiatowego w Mogilnie</w:t>
      </w:r>
      <w:r w:rsidR="00E05EAE" w:rsidRPr="00E05EAE">
        <w:rPr>
          <w:rFonts w:ascii="Arial" w:hAnsi="Arial"/>
          <w:b/>
          <w:sz w:val="20"/>
          <w:szCs w:val="20"/>
        </w:rPr>
        <w:t xml:space="preserve">” </w:t>
      </w:r>
      <w:r w:rsidR="00D408AC">
        <w:rPr>
          <w:rFonts w:ascii="Arial" w:hAnsi="Arial"/>
          <w:b/>
          <w:sz w:val="20"/>
          <w:szCs w:val="20"/>
        </w:rPr>
        <w:t>cz. I</w:t>
      </w:r>
      <w:r w:rsidR="00CC328F">
        <w:rPr>
          <w:rFonts w:ascii="Arial" w:hAnsi="Arial"/>
          <w:b/>
          <w:sz w:val="20"/>
          <w:szCs w:val="20"/>
        </w:rPr>
        <w:t>I</w:t>
      </w:r>
      <w:r w:rsidR="00CB50F1">
        <w:rPr>
          <w:rFonts w:ascii="Arial" w:hAnsi="Arial"/>
          <w:b/>
          <w:sz w:val="20"/>
          <w:szCs w:val="20"/>
        </w:rPr>
        <w:t>I</w:t>
      </w:r>
      <w:r w:rsidR="00D408AC">
        <w:rPr>
          <w:rFonts w:ascii="Arial" w:hAnsi="Arial"/>
          <w:b/>
          <w:sz w:val="20"/>
          <w:szCs w:val="20"/>
        </w:rPr>
        <w:t xml:space="preserve"> </w:t>
      </w:r>
      <w:r w:rsidR="00D408AC" w:rsidRPr="00EA52AF">
        <w:rPr>
          <w:rFonts w:ascii="Arial" w:hAnsi="Arial"/>
          <w:b/>
          <w:sz w:val="20"/>
          <w:szCs w:val="20"/>
        </w:rPr>
        <w:t>„</w:t>
      </w:r>
      <w:r w:rsidR="00CC328F" w:rsidRPr="00CC328F">
        <w:rPr>
          <w:rFonts w:ascii="Arial" w:hAnsi="Arial"/>
          <w:b/>
          <w:sz w:val="20"/>
          <w:szCs w:val="20"/>
        </w:rPr>
        <w:t>Zakup serwera na potrzeby Starostwa Powiatowego w Mogilnie</w:t>
      </w:r>
      <w:r w:rsidRPr="00EA52AF">
        <w:rPr>
          <w:rFonts w:ascii="Arial" w:hAnsi="Arial"/>
          <w:b/>
          <w:sz w:val="20"/>
          <w:szCs w:val="20"/>
        </w:rPr>
        <w:t>”,</w:t>
      </w:r>
      <w:r w:rsidRPr="00B6259C">
        <w:rPr>
          <w:rFonts w:ascii="Arial" w:hAnsi="Arial"/>
          <w:sz w:val="20"/>
          <w:szCs w:val="20"/>
        </w:rPr>
        <w:t xml:space="preserve">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</w:t>
      </w:r>
      <w:r w:rsidR="00EA52AF">
        <w:rPr>
          <w:rFonts w:ascii="Arial" w:hAnsi="Arial"/>
          <w:b/>
          <w:sz w:val="20"/>
          <w:szCs w:val="20"/>
        </w:rPr>
        <w:t>5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4530EA9D" w14:textId="77777777" w:rsidR="004B0FDB" w:rsidRDefault="004B0FDB" w:rsidP="002B045E">
      <w:pPr>
        <w:pStyle w:val="Lista"/>
        <w:ind w:left="0" w:firstLine="0"/>
        <w:jc w:val="both"/>
        <w:rPr>
          <w:b/>
        </w:rPr>
      </w:pPr>
    </w:p>
    <w:p w14:paraId="2D8EEEC0" w14:textId="1420B0F2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cena netto:</w:t>
      </w:r>
    </w:p>
    <w:p w14:paraId="15DF9317" w14:textId="2E9E270B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wartość podatku VAT:</w:t>
      </w:r>
    </w:p>
    <w:p w14:paraId="5264B7A3" w14:textId="044C9689" w:rsidR="00300963" w:rsidRPr="00152F12" w:rsidRDefault="00300963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Łączna cena brutto:</w:t>
      </w:r>
    </w:p>
    <w:p w14:paraId="0937A877" w14:textId="47DCA9B9" w:rsidR="00300963" w:rsidRPr="00152F12" w:rsidRDefault="00152F12" w:rsidP="002B045E">
      <w:pPr>
        <w:pStyle w:val="Lista"/>
        <w:ind w:left="0" w:firstLine="0"/>
        <w:jc w:val="both"/>
        <w:rPr>
          <w:b/>
        </w:rPr>
      </w:pPr>
      <w:r w:rsidRPr="00152F12">
        <w:rPr>
          <w:b/>
        </w:rPr>
        <w:t>S</w:t>
      </w:r>
      <w:r w:rsidR="00300963" w:rsidRPr="00152F12">
        <w:rPr>
          <w:b/>
        </w:rPr>
        <w:t>łown</w:t>
      </w:r>
      <w:r w:rsidRPr="00152F12">
        <w:rPr>
          <w:b/>
        </w:rPr>
        <w:t>i</w:t>
      </w:r>
      <w:r w:rsidR="00300963" w:rsidRPr="00152F12">
        <w:rPr>
          <w:b/>
        </w:rPr>
        <w:t>e</w:t>
      </w:r>
      <w:r w:rsidRPr="00152F12">
        <w:rPr>
          <w:b/>
        </w:rPr>
        <w:t xml:space="preserve"> brutto</w:t>
      </w:r>
      <w:r w:rsidR="00300963" w:rsidRPr="00152F12">
        <w:rPr>
          <w:b/>
        </w:rPr>
        <w:t>:</w:t>
      </w:r>
    </w:p>
    <w:p w14:paraId="01724E90" w14:textId="77777777" w:rsidR="00300963" w:rsidRDefault="00300963" w:rsidP="002B045E">
      <w:pPr>
        <w:pStyle w:val="Lista"/>
        <w:ind w:left="0" w:firstLine="0"/>
        <w:jc w:val="both"/>
        <w:rPr>
          <w:b/>
          <w:color w:val="FF0000"/>
        </w:rPr>
      </w:pP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21653D0A" w14:textId="77777777" w:rsidR="000942F9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AAA106" w14:textId="77777777" w:rsidR="004B0FDB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Style w:val="text1"/>
          <w:rFonts w:ascii="Arial" w:hAnsi="Arial" w:cs="Arial"/>
          <w:color w:val="auto"/>
        </w:rPr>
      </w:pPr>
      <w:r>
        <w:rPr>
          <w:rFonts w:ascii="Arial" w:hAnsi="Arial" w:cs="Arial"/>
          <w:b/>
          <w:sz w:val="20"/>
          <w:szCs w:val="20"/>
          <w:u w:val="single"/>
        </w:rPr>
        <w:t>Oferowany o</w:t>
      </w:r>
      <w:r w:rsidR="002A05DC" w:rsidRPr="000942F9">
        <w:rPr>
          <w:rFonts w:ascii="Arial" w:hAnsi="Arial" w:cs="Arial"/>
          <w:b/>
          <w:sz w:val="20"/>
          <w:szCs w:val="20"/>
          <w:u w:val="single"/>
        </w:rPr>
        <w:t>kres gwarancji:</w:t>
      </w:r>
      <w:r w:rsidR="002A05DC" w:rsidRPr="000942F9">
        <w:rPr>
          <w:rFonts w:ascii="Arial" w:hAnsi="Arial" w:cs="Arial"/>
          <w:b/>
          <w:sz w:val="20"/>
          <w:szCs w:val="20"/>
        </w:rPr>
        <w:t xml:space="preserve"> …………</w:t>
      </w:r>
      <w:r w:rsidR="002A05DC" w:rsidRPr="000942F9">
        <w:rPr>
          <w:rFonts w:ascii="Arial" w:hAnsi="Arial" w:cs="Arial"/>
          <w:sz w:val="20"/>
          <w:szCs w:val="20"/>
        </w:rPr>
        <w:t xml:space="preserve"> miesiące/miesięcy</w:t>
      </w:r>
    </w:p>
    <w:p w14:paraId="7BF9231E" w14:textId="64732EA9" w:rsidR="00D86B7A" w:rsidRPr="000942F9" w:rsidRDefault="004B0FDB" w:rsidP="00EA52AF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text1"/>
          <w:rFonts w:ascii="Arial" w:hAnsi="Arial" w:cs="Arial"/>
          <w:color w:val="auto"/>
        </w:rPr>
        <w:t>(</w:t>
      </w:r>
      <w:r w:rsidR="00CC328F">
        <w:rPr>
          <w:rFonts w:ascii="Arial" w:hAnsi="Arial" w:cs="Arial"/>
          <w:bCs/>
          <w:sz w:val="20"/>
          <w:szCs w:val="20"/>
        </w:rPr>
        <w:t>36</w:t>
      </w:r>
      <w:r w:rsidR="002A05DC" w:rsidRPr="000942F9">
        <w:rPr>
          <w:rFonts w:ascii="Arial" w:hAnsi="Arial" w:cs="Arial"/>
          <w:bCs/>
          <w:sz w:val="20"/>
          <w:szCs w:val="20"/>
        </w:rPr>
        <w:t xml:space="preserve"> miesiące 0 pkt, </w:t>
      </w:r>
      <w:r w:rsidR="00CC328F">
        <w:rPr>
          <w:rFonts w:ascii="Arial" w:hAnsi="Arial" w:cs="Arial"/>
          <w:bCs/>
          <w:sz w:val="20"/>
          <w:szCs w:val="20"/>
        </w:rPr>
        <w:t>48</w:t>
      </w:r>
      <w:r w:rsidR="002A05DC" w:rsidRPr="000942F9">
        <w:rPr>
          <w:rFonts w:ascii="Arial" w:hAnsi="Arial" w:cs="Arial"/>
          <w:bCs/>
          <w:sz w:val="20"/>
          <w:szCs w:val="20"/>
        </w:rPr>
        <w:t xml:space="preserve"> miesięcy: 20 pkt, </w:t>
      </w:r>
      <w:r w:rsidR="00CC328F">
        <w:rPr>
          <w:rFonts w:ascii="Arial" w:hAnsi="Arial" w:cs="Arial"/>
          <w:bCs/>
          <w:sz w:val="20"/>
          <w:szCs w:val="20"/>
        </w:rPr>
        <w:t>60</w:t>
      </w:r>
      <w:r w:rsidR="002A05DC" w:rsidRPr="000942F9">
        <w:rPr>
          <w:rFonts w:ascii="Arial" w:hAnsi="Arial" w:cs="Arial"/>
          <w:bCs/>
          <w:sz w:val="20"/>
          <w:szCs w:val="20"/>
        </w:rPr>
        <w:t xml:space="preserve"> miesięcy: 40 pkt</w:t>
      </w:r>
      <w:r>
        <w:rPr>
          <w:rFonts w:ascii="Arial" w:hAnsi="Arial" w:cs="Arial"/>
          <w:bCs/>
          <w:sz w:val="20"/>
          <w:szCs w:val="20"/>
        </w:rPr>
        <w:t>)</w:t>
      </w:r>
    </w:p>
    <w:p w14:paraId="702E38F1" w14:textId="5BD22FB5" w:rsidR="00A12FF7" w:rsidRDefault="00A12FF7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297D2A31" w14:textId="41C861CF" w:rsidR="00EA52AF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3F5D0B08" w14:textId="6F7CFAA9" w:rsidR="00EA52AF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28A90D8C" w14:textId="787979EA" w:rsidR="00EA52AF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746FFD7" w14:textId="77777777" w:rsidR="00EA52AF" w:rsidRPr="002460B2" w:rsidRDefault="00EA52AF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C40F669" w14:textId="42BECC0D" w:rsidR="004B0FDB" w:rsidRDefault="004B0FD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lastRenderedPageBreak/>
        <w:t>Oferowany sprzęt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96"/>
        <w:gridCol w:w="1859"/>
        <w:gridCol w:w="1701"/>
        <w:gridCol w:w="1701"/>
      </w:tblGrid>
      <w:tr w:rsidR="004B0FDB" w:rsidRPr="005205E6" w14:paraId="6AB5D378" w14:textId="0E26DF4E" w:rsidTr="00CB50F1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625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B01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Sprzęt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8AA" w14:textId="19959A8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634D" w14:textId="7898D83E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6E89" w14:textId="58F498F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Symbol (kod)</w:t>
            </w:r>
          </w:p>
        </w:tc>
      </w:tr>
      <w:tr w:rsidR="00CC328F" w:rsidRPr="005205E6" w14:paraId="393E0E6C" w14:textId="77777777" w:rsidTr="00CB50F1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57ED" w14:textId="1CBC19C2" w:rsidR="00CC328F" w:rsidRPr="005205E6" w:rsidRDefault="00CC328F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F87E" w14:textId="002D9649" w:rsidR="00CC328F" w:rsidRPr="005205E6" w:rsidRDefault="00CC328F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Serwer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A1A3" w14:textId="77777777" w:rsidR="00CC328F" w:rsidRDefault="00CC328F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B5F8" w14:textId="77777777" w:rsidR="00CC328F" w:rsidRDefault="00CC328F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B713" w14:textId="77777777" w:rsidR="00CC328F" w:rsidRDefault="00CC328F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209CE24" w14:textId="1839CE50" w:rsidR="00465BCE" w:rsidRDefault="00465BCE" w:rsidP="00465BCE"/>
    <w:tbl>
      <w:tblPr>
        <w:tblW w:w="1065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4067"/>
        <w:gridCol w:w="4067"/>
      </w:tblGrid>
      <w:tr w:rsidR="00465BCE" w:rsidRPr="00005696" w14:paraId="26598B09" w14:textId="18A56C49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3E4654ED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2B34DEF1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Charakterystyka (wymagania minimalne)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D37EB3D" w14:textId="446399AE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Parametry oferowane przez Wykonawcę</w:t>
            </w:r>
          </w:p>
        </w:tc>
      </w:tr>
      <w:tr w:rsidR="00465BCE" w:rsidRPr="00005696" w14:paraId="6462EC02" w14:textId="054837EA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6AF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9D2D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Obudowa </w:t>
            </w:r>
            <w:proofErr w:type="spellStart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Rack</w:t>
            </w:r>
            <w:proofErr w:type="spellEnd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 o wysokości max 2U z możliwością instalacji min. 12 dysków 3.5" wraz z kompletem szyn umożliwiających montaż w szafie </w:t>
            </w:r>
            <w:proofErr w:type="spellStart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rack</w:t>
            </w:r>
            <w:proofErr w:type="spellEnd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 oraz organizatorem do kabli.</w:t>
            </w:r>
          </w:p>
          <w:p w14:paraId="5A46ACE0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Obudowa z możliwością wyposażenia w </w:t>
            </w:r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>kartę umożliwiającą dostęp bezpośredni poprzez urządzenia mobilne  - serwer musi posiadać możliwość konfiguracji oraz monitoringu najważniejszych komponentów serwera przy użyciu dedykowanej aplikacji mobilnej (Android/ Apple iOS) przy użyciu jednego z protokołów BLE/ WIFI.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AB0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0A27C4A8" w14:textId="1127D200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F260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Płyta główna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2B0F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Płyta główna z możliwością zainstalowania minimum dwóch procesorów. Płyta główna musi być zaprojektowana przez producenta serwera i oznaczona jego znakiem firmowym.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83B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0E1B5681" w14:textId="5CD2CC0B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0B38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Chipset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20F0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bCs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Cs/>
                <w:sz w:val="20"/>
                <w:szCs w:val="20"/>
                <w:lang w:eastAsia="en-US"/>
              </w:rPr>
              <w:t>Dedykowany przez producenta procesora do pracy w serwerach dwuprocesorowych.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F52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465BCE" w:rsidRPr="00005696" w14:paraId="7A4200F4" w14:textId="4F5490CA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58FF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0914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 xml:space="preserve">Zainstalowane dwa procesory max. ośmio-rdzeniowe klasy x86 dedykowany do pracy z zaoferowanym serwerem umożliwiający osiągnięcie wyniku </w:t>
            </w:r>
            <w:r w:rsidRPr="0000569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min. </w:t>
            </w:r>
            <w:r w:rsidRPr="00005696">
              <w:rPr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83.8</w:t>
            </w:r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 xml:space="preserve"> punktów w teście SPECrate2017_int_base dostępnym na stronie www.spec.org dla dwóch procesorów.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177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465BCE" w:rsidRPr="00005696" w14:paraId="724AEB1F" w14:textId="0864EB81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95CA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RAM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37AF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>32GB DDR4 RDIMM 3200MT/s, na płycie głównej powinno znajdować się minimum 16 slotów przeznaczonych do instalacji pamięci. Płyta główna powinna obsługiwać do 1TB pamięci RAM.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E5A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465BCE" w:rsidRPr="00005696" w14:paraId="7CE0A409" w14:textId="234F55CC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718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Zabezpieczenia pamięci RAM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4DAC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val="en-US" w:eastAsia="en-US"/>
              </w:rPr>
            </w:pPr>
            <w:r w:rsidRPr="00005696">
              <w:rPr>
                <w:rFonts w:ascii="Calibri" w:hAnsi="Calibri" w:cs="Times New Roman"/>
                <w:sz w:val="20"/>
                <w:szCs w:val="20"/>
                <w:lang w:val="en-US" w:eastAsia="en-US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84E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val="en-US" w:eastAsia="en-US"/>
              </w:rPr>
            </w:pPr>
          </w:p>
        </w:tc>
      </w:tr>
      <w:tr w:rsidR="00465BCE" w:rsidRPr="00005696" w14:paraId="35F292DF" w14:textId="21319FF8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E47B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Gniazda PCI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1C39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Min. Trzy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sloty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PCIe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Gen 3 połowy wysokości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973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7E79249E" w14:textId="3A2127C7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3886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Interfejsy sieciowe/FC/SAS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3968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>Wbudowane minimum 2 porty typu Gigabit Ethernet Base-T.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D35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465BCE" w:rsidRPr="00005696" w14:paraId="1639EA73" w14:textId="020A71C6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B970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Napęd optyczny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B0DE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7266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465BCE" w:rsidRPr="00005696" w14:paraId="1C02F333" w14:textId="6320991C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014A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de-DE"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lastRenderedPageBreak/>
              <w:t>Dyski twarde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4C1D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val="de-DE" w:eastAsia="en-US"/>
              </w:rPr>
            </w:pP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Możliwość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instalacji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dysków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SATA, SAS, SSD.</w:t>
            </w:r>
          </w:p>
          <w:p w14:paraId="3CFEB69F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val="de-DE" w:eastAsia="en-US"/>
              </w:rPr>
            </w:pP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Zainstalowane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2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dyski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SSD SATA 6Gb/s  o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pojemności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min. 960GB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skonfigurowane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fabrycznie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w RAID 1 i 4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dyski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SATA 6Gb/s o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pojemności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min. 8TB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skonfigurowane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>fabrycznie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de-DE" w:eastAsia="en-US"/>
              </w:rPr>
              <w:t xml:space="preserve"> w RAID 5.</w:t>
            </w:r>
          </w:p>
          <w:p w14:paraId="12B0D38C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Możliwość zainstalowania modułu dedykowanego dla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hypervisora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wirtualizacyjnego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możliwość wyposażenia w dwa nośniki typu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flash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o pojemności min. 64GB z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możliwoscią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konfiguracji zabezpieczenia synchronizacji pomiędzy nośnikami z poziomu BIOS serwera, rozwiązanie nie może powodować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zmiejszenia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ilości wnęk na dyski twarde. Pamięć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flash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musi pochodzić bezpośrednio od producenta serwera.</w:t>
            </w:r>
          </w:p>
          <w:p w14:paraId="24B056E9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Możliwość instalacji dwóch dysków M.2 SATA o pojemności min. 480GB z możli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</w:t>
            </w: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ością konfiguracji RAID 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0C9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val="de-DE" w:eastAsia="en-US"/>
              </w:rPr>
            </w:pPr>
          </w:p>
        </w:tc>
      </w:tr>
      <w:tr w:rsidR="00465BCE" w:rsidRPr="00005696" w14:paraId="77913EA8" w14:textId="048B2227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BB1A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Kontroler RAID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AA89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val="de-DE"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Sprzętowy kontroler dyskowy z pojemnością cache 2GB,</w:t>
            </w:r>
            <w:r w:rsidRPr="00005696">
              <w:rPr>
                <w:rFonts w:ascii="Calibri" w:hAnsi="Calibri" w:cs="Segoe UI"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możliwe konfiguracje poziomów RAID: 0,1,5,6,10,50,60.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1A1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6008C6B7" w14:textId="5AA7A7EB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9AA9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de-DE" w:eastAsia="en-US"/>
              </w:rPr>
            </w:pPr>
            <w:proofErr w:type="spellStart"/>
            <w:r w:rsidRPr="00005696">
              <w:rPr>
                <w:rFonts w:ascii="Calibri" w:hAnsi="Calibri" w:cs="Times New Roman"/>
                <w:b/>
                <w:sz w:val="20"/>
                <w:szCs w:val="20"/>
                <w:lang w:val="de-DE" w:eastAsia="en-US"/>
              </w:rPr>
              <w:t>Wbudowane</w:t>
            </w:r>
            <w:proofErr w:type="spellEnd"/>
            <w:r w:rsidRPr="00005696">
              <w:rPr>
                <w:rFonts w:ascii="Calibri" w:hAnsi="Calibri" w:cs="Times New Roman"/>
                <w:b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005696">
              <w:rPr>
                <w:rFonts w:ascii="Calibri" w:hAnsi="Calibri" w:cs="Times New Roman"/>
                <w:b/>
                <w:sz w:val="20"/>
                <w:szCs w:val="20"/>
                <w:lang w:val="de-DE" w:eastAsia="en-US"/>
              </w:rPr>
              <w:t>porty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0F6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min. 2 porty USB 2.0 oraz 2 porty USB 3.0, 2 porty RJ45, min. 1 port VGA.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AEE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096AE565" w14:textId="2F98C044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434E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de-DE"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val="de-DE" w:eastAsia="en-US"/>
              </w:rPr>
              <w:t>Video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E599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Zintegrowana karta graficzna umożliwiająca wyświetlenie rozdzielczości min. 1600x1200.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873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22A4E235" w14:textId="425A8BCA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F9C1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Wentylatory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4571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Redundantne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E13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02A26390" w14:textId="070A02A4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E325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Zasilacze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DEC2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val="en-US" w:eastAsia="en-US"/>
              </w:rPr>
              <w:t>Redundantne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val="en-US" w:eastAsia="en-US"/>
              </w:rPr>
              <w:t>, Hot-Plug min. 750W.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8D9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val="en-US" w:eastAsia="en-US"/>
              </w:rPr>
            </w:pPr>
          </w:p>
        </w:tc>
      </w:tr>
      <w:tr w:rsidR="00465BCE" w:rsidRPr="00005696" w14:paraId="76047543" w14:textId="69A43A4E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4FCC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1FB3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Licencja musi uprawniać do uruchamiania SSO w środowisku fizycznym i dwóch wirtualnych środowisk SSO za pomocą wbudowanych mechanizmów wirtualizacji. </w:t>
            </w:r>
          </w:p>
          <w:p w14:paraId="4068F7A9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SSO musi posiadać następujące, wbudowane cechy: </w:t>
            </w:r>
          </w:p>
          <w:p w14:paraId="15F1DBE0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a) możliwość wykorzystania, co najmniej 320 logicznych procesorów oraz co najmniej 4 TB pamięci RAM w środowisku fizycznym, </w:t>
            </w:r>
          </w:p>
          <w:p w14:paraId="7A8CCCCE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b) możliwość wykorzystywania 64 procesorów wirtualnych oraz 1TB pamięci RAM i dysku o pojemności min. 64TB przez każdy wirtualny serwerowy system operacyjny, </w:t>
            </w:r>
          </w:p>
          <w:p w14:paraId="0699F007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c) możliwość budowania klastrów składających się z 64 węzłów, z możliwością uruchamiania do 8000 maszyn wirtualnych, </w:t>
            </w:r>
          </w:p>
          <w:p w14:paraId="5A99F350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d) możliwość migracji maszyn wirtualnych bez zatrzymywania ich pracy między fizycznymi serwerami z uruchomionym mechanizmem </w:t>
            </w: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wirtualizacji (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hypervisor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 przez sieć Ethernet, bez konieczności stosowania dodatkowych mechanizmów współdzielenia pamięci, </w:t>
            </w:r>
          </w:p>
          <w:p w14:paraId="5F183BCC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e) wsparcie (na umożliwiającym to sprzęcie) dodawania i wymiany pamięci RAM bez przerywania pracy, </w:t>
            </w:r>
          </w:p>
          <w:p w14:paraId="3FBAE4FD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f) wsparcie (na umożliwiającym to sprzęcie) dodawania i wymiany procesorów bez przerywania pracy, </w:t>
            </w:r>
          </w:p>
          <w:p w14:paraId="7FEF9C9E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g) automatyczna weryfikacja cyfrowych sygnatur sterowników w celu sprawdzenia, czy sterownik przeszedł testy jakości przeprowadzone przez producenta systemu operacyjnego, możliwość dynamicznego obniżania poboru energii przez rdzenie procesorów niewykorzystywane w bieżącej pracy (mechanizm ten musi uwzględniać specyfikę procesorów wyposażonych w mechanizmy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Hyper-Threading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), </w:t>
            </w:r>
          </w:p>
          <w:p w14:paraId="26584A04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i) wbudowane wsparcie instalacji i pracy na wolumenach, które: </w:t>
            </w:r>
          </w:p>
          <w:p w14:paraId="241C5598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I. pozwalają na zmianę rozmiaru w czasie pracy systemu, </w:t>
            </w:r>
          </w:p>
          <w:p w14:paraId="6E0C6F66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II. umożliwiają tworzenie w czasie pracy systemu migawek, dających użytkownikom końcowym (lokalnym i sieciowym) prosty wgląd w poprzednie wersje plików i folderów, </w:t>
            </w:r>
          </w:p>
          <w:p w14:paraId="6E1A8B52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III. umożliwiają kompresję "w locie" dla wybranych plików i/lub folderów, </w:t>
            </w:r>
          </w:p>
          <w:p w14:paraId="0B5FBEF4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IV. umożliwiają zdefiniowanie list kontroli dostępu (ACL), </w:t>
            </w:r>
          </w:p>
          <w:p w14:paraId="732D5B59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j) wbudowany mechanizm klasyfikowania i indeksowania plików (dokumentów) w oparciu o ich zawartość, </w:t>
            </w:r>
          </w:p>
          <w:p w14:paraId="2E1654D4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k) wbudowane szyfrowanie dysków </w:t>
            </w:r>
          </w:p>
          <w:p w14:paraId="29C10748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l) możliwość uruchamiania aplikacji internetowych wykorzystujących technologię ASP.NET, </w:t>
            </w:r>
          </w:p>
          <w:p w14:paraId="6D412CD2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m) możliwość dystrybucji ruchu sieciowego HTTP pomiędzy kilka serwerów, </w:t>
            </w:r>
          </w:p>
          <w:p w14:paraId="7861620E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n) wbudowana zapora internetowa (firewall) z obsługą definiowanych reguł dla ochrony połączeń internetowych i intranetowych, </w:t>
            </w:r>
          </w:p>
          <w:p w14:paraId="4AFBB756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o) graficzny interfejs użytkownika, </w:t>
            </w:r>
          </w:p>
          <w:p w14:paraId="35B528A6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p) zlokalizowane w języku polskim, co najmniej następujące elementy: menu, przeglądarka internetowa, pomoc, komunikaty systemowe, </w:t>
            </w:r>
          </w:p>
          <w:p w14:paraId="01E529F2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r) wsparcie dla większości powszechnie używanych urządzeń peryferyjnych (drukarek, urządzeń sieciowych, standardów USB,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Plug&amp;Play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), </w:t>
            </w:r>
          </w:p>
          <w:p w14:paraId="4F86E0E3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s) możliwość zdalnej konfiguracji, administrowania oraz aktualizowania systemu, </w:t>
            </w:r>
          </w:p>
          <w:p w14:paraId="046E323F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t) dostępność bezpłatnych narzędzi producenta systemu umożliwiających badanie i wdrażanie </w:t>
            </w: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 xml:space="preserve">zdefiniowanego zestawu polityk bezpieczeństwa, </w:t>
            </w:r>
          </w:p>
          <w:p w14:paraId="128A53D6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u) możliwość implementacji następujących funkcjonalności bez potrzeby instalowania dodatkowych produktów (oprogramowania) innych producentów wymagających dodatkowych licencji: </w:t>
            </w:r>
          </w:p>
          <w:p w14:paraId="5FBEEE04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I. podstawowe usługi sieciowe: DHCP oraz DNS wspierający DNSSEC, </w:t>
            </w:r>
          </w:p>
          <w:p w14:paraId="3ABDEEEA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II.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23834A38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1) podłączenie SSO do domeny w trybie offline – bez dostępnego połączenia sieciowego z domeną, </w:t>
            </w:r>
          </w:p>
          <w:p w14:paraId="7EC31D8F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2) ustanawianie praw dostępu do zasobów domeny na bazie sposobu logowania użytkownika – na przykład typu certyfikatu użytego do logowania, </w:t>
            </w:r>
          </w:p>
          <w:p w14:paraId="1E51E146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3) odzyskiwanie przypadkowo skasowanych obiektów usługi katalogowej z mechanizmu kosza, </w:t>
            </w:r>
          </w:p>
          <w:p w14:paraId="463C0AAE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III. zdalna dystrybucja oprogramowania na stacje robocze, </w:t>
            </w:r>
          </w:p>
          <w:p w14:paraId="08727D4C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IV. praca zdalna na serwerze z wykorzystaniem terminala (cienkiego klienta) lub odpowiednio skonfigurowanej stacji roboczej, </w:t>
            </w:r>
          </w:p>
          <w:p w14:paraId="2B3D760C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V. centrum Certyfikatów (CA), obsługa klucza publicznego i prywatnego) umożliwiające: </w:t>
            </w:r>
          </w:p>
          <w:p w14:paraId="6FE66EFE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1) dystrybucję certyfikatów poprzez http, </w:t>
            </w:r>
          </w:p>
          <w:p w14:paraId="763CEECC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2) konsolidację CA dla wielu lasów domeny, </w:t>
            </w:r>
          </w:p>
          <w:p w14:paraId="1AA1F0F0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3) automatyczne rejestrowania certyfikatów pomiędzy różnymi lasami domen, </w:t>
            </w:r>
          </w:p>
          <w:p w14:paraId="51A4DF28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VI. szyfrowanie plików i folderów, </w:t>
            </w:r>
          </w:p>
          <w:p w14:paraId="3D11F5AC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VII. szyfrowanie połączeń sieciowych pomiędzy serwerami oraz serwerami i stacjami roboczymi (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IPSec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), </w:t>
            </w:r>
          </w:p>
          <w:p w14:paraId="750A8FCA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VIII.możliwość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tworzenia systemów wysokiej dostępności (klastry typu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fail-over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 oraz rozłożenia obciążenia serwerów, </w:t>
            </w:r>
          </w:p>
          <w:p w14:paraId="313B1D16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IX. serwis udostępniania stron WWW, </w:t>
            </w:r>
          </w:p>
          <w:p w14:paraId="43D7B3A0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X. wsparcie dla protokołu IP w wersji 6 (IPv6), </w:t>
            </w:r>
          </w:p>
          <w:p w14:paraId="4512EAC6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XI. wbudowane mechanizmy wirtualizacji (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Hypervisor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 pozwalające na uruchamianie min.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failover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z jednoczesnym zachowaniem pozostałej </w:t>
            </w: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 xml:space="preserve">funkcjonalności. Mechanizmy wirtualizacji mają zapewnić wsparcie dla: </w:t>
            </w:r>
          </w:p>
          <w:p w14:paraId="01C58C1E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1) dynamicznego podłączania zasobów dyskowych typu hot-plug do maszyn wirtualnych, </w:t>
            </w:r>
          </w:p>
          <w:p w14:paraId="129D1ABE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2) obsługi ramek typu jumbo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frames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dla maszyn wirtualnych, </w:t>
            </w:r>
          </w:p>
          <w:p w14:paraId="30179536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3) obsługi 4-KB sektorów dysków, </w:t>
            </w:r>
          </w:p>
          <w:p w14:paraId="13C40D37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4) nielimitowanej liczby jednocześnie przenoszonych maszyn wirtualnych pomiędzy węzłami klastra, </w:t>
            </w:r>
          </w:p>
          <w:p w14:paraId="633BAD3A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5) możliwości wirtualizacji sieci z zastosowaniem przełącznika, którego funkcjonalność może być rozszerzana jednocześnie poprzez oprogramowanie kilku innych dostawców poprzez otwarty interfejs API, </w:t>
            </w:r>
          </w:p>
          <w:p w14:paraId="03717765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6) możliwości kierowania ruchu sieciowego z wielu sieci VLAN bezpośrednio do pojedynczej karty sieciowej maszyny wirtualnej (tzw. 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trunk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model), </w:t>
            </w:r>
          </w:p>
          <w:p w14:paraId="32FE11B1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v) możliwość automatycznej aktualizacji w oparciu o poprawki publikowane przez producenta wraz z dostępnością bezpłatnego rozwiązania producenta SSO umożliwiającego lokalną dystrybucję poprawek zatwierdzonych przez administratora, bez połączenia z siecią Internet, </w:t>
            </w:r>
          </w:p>
          <w:p w14:paraId="57F98F63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w) wsparcie dostępu do zasobu dyskowego SSO poprzez wiele ścieżek (</w:t>
            </w:r>
            <w:proofErr w:type="spellStart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Multipath</w:t>
            </w:r>
            <w:proofErr w:type="spellEnd"/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), </w:t>
            </w:r>
          </w:p>
          <w:p w14:paraId="1BFEABDF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x) możliwość instalacji poprawek poprzez wgranie ich do obrazu instalacyjnego, </w:t>
            </w:r>
          </w:p>
          <w:p w14:paraId="14145ADD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y) mechanizmy zdalnej administracji oraz mechanizmy (również działające zdalnie) administracji przez skrypty, </w:t>
            </w:r>
          </w:p>
          <w:p w14:paraId="6BEE8362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z) możliwość zarządzania przez wbudowane mechanizmy zgodne ze standardami WBEM oraz WS-Management organizacji DMTF.</w:t>
            </w:r>
          </w:p>
          <w:p w14:paraId="38334229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217DE69A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 ramach dostawy SSO mają zostać dostarczone także licencje dostępowe do serwera dla 25 użytkowników.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BB7E" w14:textId="77777777" w:rsidR="00465BCE" w:rsidRPr="00005696" w:rsidRDefault="00465BCE" w:rsidP="00C21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78B74CC1" w14:textId="12EEC5F7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8AF2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lastRenderedPageBreak/>
              <w:t>Bezpieczeństwo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2648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bCs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Cs/>
                <w:sz w:val="20"/>
                <w:szCs w:val="20"/>
                <w:lang w:eastAsia="en-US"/>
              </w:rPr>
              <w:t>Wbudowany czujnik otwarcia obudowy współpracujący z BIOS i kartą zarządzającą.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B80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465BCE" w:rsidRPr="00005696" w14:paraId="0AC97757" w14:textId="7DB6653B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7596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Karta Zarządzania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D80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Niezależna od zainstalowanego na serwerze systemu operacyjnego posiadająca dedykowane port RJ-45 Gigabit Ethernet umożliwiająca:</w:t>
            </w:r>
          </w:p>
          <w:p w14:paraId="04D9D8AE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zdalny dostęp do graficznego interfejsu Web karty zarządzającej</w:t>
            </w:r>
          </w:p>
          <w:p w14:paraId="345A4462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szyfrowane połączenie (TLS) oraz autentykacje i autoryzację użytkownika</w:t>
            </w:r>
          </w:p>
          <w:p w14:paraId="05FE2DC9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lastRenderedPageBreak/>
              <w:t>możliwość podmontowania zdalnych wirtualnych napędów</w:t>
            </w:r>
          </w:p>
          <w:p w14:paraId="032F24C1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wirtualną konsolę z dostępem do myszy, klawiatury</w:t>
            </w:r>
          </w:p>
          <w:p w14:paraId="42A1C473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wsparcie dla IPv6</w:t>
            </w:r>
          </w:p>
          <w:p w14:paraId="52FA3C6E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wsparcie dla SNMP; IPMI2.0, VLAN </w:t>
            </w:r>
            <w:proofErr w:type="spellStart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tagging</w:t>
            </w:r>
            <w:proofErr w:type="spellEnd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, SSH </w:t>
            </w:r>
          </w:p>
          <w:p w14:paraId="64ED31D5" w14:textId="77777777" w:rsidR="00465BCE" w:rsidRPr="00005696" w:rsidRDefault="00465BCE" w:rsidP="00465BCE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hAnsi="Calibri" w:cs="Times New Roman"/>
                <w:sz w:val="20"/>
                <w:szCs w:val="22"/>
                <w:lang w:eastAsia="en-US"/>
              </w:rPr>
            </w:pPr>
            <w:bookmarkStart w:id="1" w:name="_Hlk11747756"/>
            <w:r w:rsidRPr="00005696">
              <w:rPr>
                <w:rFonts w:ascii="Calibri" w:hAnsi="Calibri" w:cs="Times New Roman"/>
                <w:sz w:val="20"/>
                <w:szCs w:val="22"/>
                <w:lang w:eastAsia="en-US"/>
              </w:rPr>
              <w:t>możliwość zdalnego monitorowania w czasie rzeczywistym poboru prądu przez serwer, dane historyczne powinny być dostępne przez min. 7 dni wstecz.</w:t>
            </w:r>
            <w:bookmarkEnd w:id="1"/>
          </w:p>
          <w:p w14:paraId="7A9DAB77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możliwość zdalnego ustawienia limitu poboru prądu przez konkretny serwer</w:t>
            </w:r>
          </w:p>
          <w:p w14:paraId="0DC7F470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integracja z Active Directory</w:t>
            </w:r>
          </w:p>
          <w:p w14:paraId="4AF91812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możliwość obsługi przez ośmiu administratorów jednocześnie</w:t>
            </w:r>
          </w:p>
          <w:p w14:paraId="511D4AE5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Wsparcie dla automatycznej rejestracji DNS</w:t>
            </w:r>
          </w:p>
          <w:p w14:paraId="6BCF23A8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wsparcie dla LLDP </w:t>
            </w:r>
          </w:p>
          <w:p w14:paraId="0497D687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wysyłanie do administratora maila z powiadomieniem o awarii lub zmianie konfiguracji sprzętowej</w:t>
            </w:r>
          </w:p>
          <w:p w14:paraId="500D9B22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możliwość podłączenia lokalnego poprzez złącze RS-232.</w:t>
            </w:r>
          </w:p>
          <w:p w14:paraId="350559FE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możliwość zarządzania bezpośredniego poprzez złącze </w:t>
            </w:r>
            <w:proofErr w:type="spellStart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microUSB</w:t>
            </w:r>
            <w:proofErr w:type="spellEnd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 umieszczone na froncie obudowy.</w:t>
            </w:r>
          </w:p>
          <w:p w14:paraId="295A3BAB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Monitorowanie zużycia dysków SSD</w:t>
            </w:r>
          </w:p>
          <w:p w14:paraId="05AFD329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>możliwość monitorowania z jednej konsoli min. 100 serwerami fizycznymi,</w:t>
            </w:r>
          </w:p>
          <w:p w14:paraId="45447CAC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>Automatyczne zgłaszanie alertów do centrum serwisowego producenta</w:t>
            </w:r>
          </w:p>
          <w:p w14:paraId="6F6FB5D6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 xml:space="preserve">Automatyczne update </w:t>
            </w:r>
            <w:proofErr w:type="spellStart"/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>firmware</w:t>
            </w:r>
            <w:proofErr w:type="spellEnd"/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 xml:space="preserve"> dla wszystkich komponentów serwera</w:t>
            </w:r>
          </w:p>
          <w:p w14:paraId="2B9FCD67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 xml:space="preserve">Możliwość przywrócenia poprzednich wersji </w:t>
            </w:r>
            <w:proofErr w:type="spellStart"/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>firmware</w:t>
            </w:r>
            <w:proofErr w:type="spellEnd"/>
          </w:p>
          <w:p w14:paraId="2C97A93C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 xml:space="preserve">Możliwość eksportu eksportu/importu konfiguracji (ustawienie karty zarządzającej, </w:t>
            </w:r>
            <w:proofErr w:type="spellStart"/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>BIOSu</w:t>
            </w:r>
            <w:proofErr w:type="spellEnd"/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>, kart sieciowych, HBA oraz konfiguracji kontrolera RAID) serwera do pliku XML lub JSON</w:t>
            </w:r>
          </w:p>
          <w:p w14:paraId="51441AD8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 xml:space="preserve">Możliwość zaimportowania ustawień, poprzez bezpośrednie podłączenie plików konfiguracyjnych </w:t>
            </w:r>
          </w:p>
          <w:p w14:paraId="3CC6A537" w14:textId="77777777" w:rsidR="00465BCE" w:rsidRPr="00005696" w:rsidRDefault="00465BCE" w:rsidP="00465BCE">
            <w:pPr>
              <w:numPr>
                <w:ilvl w:val="0"/>
                <w:numId w:val="13"/>
              </w:numPr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 xml:space="preserve">Automatyczne tworzenie kopii ustawień serwera w </w:t>
            </w:r>
            <w:proofErr w:type="spellStart"/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>opraciu</w:t>
            </w:r>
            <w:proofErr w:type="spellEnd"/>
            <w:r w:rsidRPr="00005696">
              <w:rPr>
                <w:rFonts w:ascii="Calibri" w:hAnsi="Calibri" w:cs="Times New Roman"/>
                <w:color w:val="000000"/>
                <w:sz w:val="20"/>
                <w:szCs w:val="20"/>
                <w:lang w:eastAsia="en-US"/>
              </w:rPr>
              <w:t xml:space="preserve"> o harmonogram</w:t>
            </w: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.</w:t>
            </w:r>
          </w:p>
          <w:p w14:paraId="2BBCF32B" w14:textId="77777777" w:rsidR="00465BCE" w:rsidRPr="00005696" w:rsidRDefault="00465BCE" w:rsidP="00C21620">
            <w:pPr>
              <w:rPr>
                <w:rFonts w:ascii="Calibri" w:hAnsi="Calibri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2D3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1BE1DE95" w14:textId="694B955F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F95A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Certyfikaty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ED1A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Serwer musi być wyprodukowany zgodnie z normą  ISO-9001:2008 oraz ISO-14001. </w:t>
            </w: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br/>
              <w:t>Serwer musi posiadać deklaracja CE.</w:t>
            </w: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br/>
              <w:t xml:space="preserve">Oferowany serwer musi znajdować się na liście Windows Server </w:t>
            </w:r>
            <w:proofErr w:type="spellStart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Catalog</w:t>
            </w:r>
            <w:proofErr w:type="spellEnd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 i posiadać status </w:t>
            </w:r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lastRenderedPageBreak/>
              <w:t>„</w:t>
            </w:r>
            <w:proofErr w:type="spellStart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>Certified</w:t>
            </w:r>
            <w:proofErr w:type="spellEnd"/>
            <w:r w:rsidRPr="00005696"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  <w:t xml:space="preserve"> for Windows” dla systemów Microsoft Windows 2012, Microsoft Windows 2012 R2, Windows Server 2016, Microsoft Windows Server 2019.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CDC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Segoe U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5158847F" w14:textId="20C74441" w:rsidTr="00465BC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AF54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Warunki gwarancji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0201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Gwarancja realizowana w miejscu instalacji sprzętu, z czasem reakcji do następnego dnia roboczego od przyjęcia zgłoszenia, możliwość zgłaszania awarii w trybie 24x7x365.</w:t>
            </w:r>
          </w:p>
          <w:p w14:paraId="17C4CE10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7421EC4A" w14:textId="77777777" w:rsidR="00465BCE" w:rsidRPr="00005696" w:rsidRDefault="00465BCE" w:rsidP="00C21620">
            <w:pPr>
              <w:spacing w:after="160" w:line="259" w:lineRule="auto"/>
              <w:jc w:val="both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5472C0BA" w14:textId="77777777" w:rsidR="00465BCE" w:rsidRPr="00005696" w:rsidRDefault="00465BCE" w:rsidP="00C21620">
            <w:pPr>
              <w:spacing w:after="160" w:line="259" w:lineRule="auto"/>
              <w:jc w:val="both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 xml:space="preserve">Wymagane dołączenie do oferty oświadczenia Producenta </w:t>
            </w:r>
            <w:proofErr w:type="spellStart"/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>potwierdzając,że</w:t>
            </w:r>
            <w:proofErr w:type="spellEnd"/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 xml:space="preserve"> Serwis urządzeń będzie realizowany bezpośrednio przez Producenta i/lub we współpracy z Autoryzowanym Partnerem Serwisowym Producenta.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B29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5BCE" w:rsidRPr="00005696" w14:paraId="31052F08" w14:textId="5D8E8A8D" w:rsidTr="00465BCE">
        <w:trPr>
          <w:trHeight w:val="2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EFAD" w14:textId="77777777" w:rsidR="00465BCE" w:rsidRPr="00005696" w:rsidRDefault="00465BCE" w:rsidP="00C21620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Dokumentacja użytkownika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9D22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sz w:val="20"/>
                <w:szCs w:val="20"/>
                <w:lang w:eastAsia="en-US"/>
              </w:rPr>
              <w:t>Zamawiający wymaga dokumentacji w języku polskim lub angielskim.</w:t>
            </w:r>
          </w:p>
          <w:p w14:paraId="716B00A8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005696">
              <w:rPr>
                <w:rFonts w:ascii="Calibri" w:hAnsi="Calibri" w:cs="Times New Roman"/>
                <w:bCs/>
                <w:sz w:val="20"/>
                <w:szCs w:val="20"/>
                <w:lang w:eastAsia="en-US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814" w14:textId="77777777" w:rsidR="00465BCE" w:rsidRPr="00005696" w:rsidRDefault="00465BCE" w:rsidP="00C21620">
            <w:pPr>
              <w:spacing w:after="160" w:line="259" w:lineRule="auto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</w:tc>
      </w:tr>
    </w:tbl>
    <w:p w14:paraId="7CAC8FC0" w14:textId="77777777" w:rsidR="00465BCE" w:rsidRDefault="00465BCE" w:rsidP="00465BCE"/>
    <w:p w14:paraId="3E8BE76B" w14:textId="77777777" w:rsidR="00465BCE" w:rsidRDefault="00465BCE" w:rsidP="00465BCE"/>
    <w:p w14:paraId="563CA24A" w14:textId="1D26C40F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lastRenderedPageBreak/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lastRenderedPageBreak/>
        <w:t>Wykaz osób do kontaktów z Zamawiającym.</w:t>
      </w:r>
    </w:p>
    <w:p w14:paraId="6F0E05C7" w14:textId="0A3E2E00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D70453" w:rsidRPr="00D70453">
        <w:rPr>
          <w:rFonts w:ascii="Arial" w:hAnsi="Arial"/>
          <w:b/>
          <w:color w:val="000000"/>
          <w:sz w:val="20"/>
          <w:szCs w:val="20"/>
        </w:rPr>
        <w:t>„</w:t>
      </w:r>
      <w:r w:rsidR="00EA52AF" w:rsidRPr="00EA52AF">
        <w:rPr>
          <w:rFonts w:ascii="Arial" w:hAnsi="Arial"/>
          <w:b/>
          <w:color w:val="000000"/>
          <w:sz w:val="20"/>
          <w:szCs w:val="20"/>
        </w:rPr>
        <w:t>Zakup sprzętu komputerowego na potrzeby Starostwa Powiatowego w Mogilnie” cz. I</w:t>
      </w:r>
      <w:r w:rsidR="00CB50F1">
        <w:rPr>
          <w:rFonts w:ascii="Arial" w:hAnsi="Arial"/>
          <w:b/>
          <w:color w:val="000000"/>
          <w:sz w:val="20"/>
          <w:szCs w:val="20"/>
        </w:rPr>
        <w:t>I</w:t>
      </w:r>
      <w:r w:rsidR="00CC328F">
        <w:rPr>
          <w:rFonts w:ascii="Arial" w:hAnsi="Arial"/>
          <w:b/>
          <w:color w:val="000000"/>
          <w:sz w:val="20"/>
          <w:szCs w:val="20"/>
        </w:rPr>
        <w:t>I</w:t>
      </w:r>
      <w:r w:rsidR="00EA52AF" w:rsidRPr="00EA52AF">
        <w:rPr>
          <w:rFonts w:ascii="Arial" w:hAnsi="Arial"/>
          <w:b/>
          <w:color w:val="000000"/>
          <w:sz w:val="20"/>
          <w:szCs w:val="20"/>
        </w:rPr>
        <w:t xml:space="preserve"> „</w:t>
      </w:r>
      <w:r w:rsidR="00CC328F" w:rsidRPr="00CC328F">
        <w:rPr>
          <w:rFonts w:ascii="Arial" w:hAnsi="Arial"/>
          <w:b/>
          <w:color w:val="000000"/>
          <w:sz w:val="20"/>
          <w:szCs w:val="20"/>
        </w:rPr>
        <w:t>Zakup serwera na potrzeby Starostwa Powiatowego w Mogilnie</w:t>
      </w:r>
      <w:r w:rsidR="00EA52AF" w:rsidRPr="00EA52AF">
        <w:rPr>
          <w:rFonts w:ascii="Arial" w:hAnsi="Arial"/>
          <w:b/>
          <w:color w:val="000000"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</w:t>
      </w:r>
      <w:r w:rsidR="00EA52AF">
        <w:rPr>
          <w:rFonts w:ascii="Arial" w:hAnsi="Arial"/>
          <w:b/>
          <w:sz w:val="20"/>
          <w:szCs w:val="20"/>
        </w:rPr>
        <w:t>5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3E56342A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0C1BF685" w14:textId="77777777" w:rsidR="004B0FDB" w:rsidRDefault="004B0FD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55C834F6" w:rsidR="00876BFB" w:rsidRPr="00A3176B" w:rsidRDefault="004B0FD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małym***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>średnim****</w:t>
      </w:r>
      <w:r>
        <w:rPr>
          <w:rFonts w:ascii="Arial" w:hAnsi="Arial"/>
          <w:bCs/>
          <w:color w:val="000000"/>
          <w:sz w:val="20"/>
          <w:szCs w:val="20"/>
        </w:rPr>
        <w:t xml:space="preserve"> (wskazać jakim)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przedsiębiorcą</w:t>
      </w:r>
      <w:r w:rsidR="00876BFB" w:rsidRPr="00A3176B">
        <w:rPr>
          <w:rFonts w:ascii="Arial" w:hAnsi="Arial"/>
          <w:bCs/>
          <w:color w:val="000000"/>
          <w:sz w:val="20"/>
          <w:szCs w:val="20"/>
        </w:rPr>
        <w:t>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1FC5258B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 xml:space="preserve">zał. nr </w:t>
      </w:r>
      <w:r w:rsidR="004B0F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 SWZ;</w:t>
      </w:r>
    </w:p>
    <w:p w14:paraId="693E11D9" w14:textId="1478519E" w:rsidR="00D86B7A" w:rsidRDefault="00D86B7A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 – zał. nr 2</w:t>
      </w:r>
      <w:r w:rsidR="00CC328F">
        <w:rPr>
          <w:rFonts w:ascii="Arial" w:hAnsi="Arial"/>
          <w:sz w:val="20"/>
          <w:szCs w:val="20"/>
        </w:rPr>
        <w:t>c</w:t>
      </w:r>
      <w:r w:rsidR="00CB50F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 SWZ;</w:t>
      </w:r>
    </w:p>
    <w:p w14:paraId="2FFF977C" w14:textId="31365C1D" w:rsidR="00EA52AF" w:rsidRDefault="00EA52AF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Wymagane oświadczenia i certyfikaty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4795ECF2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6900FA"/>
    <w:sectPr w:rsidR="005910A4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C633" w14:textId="77777777" w:rsidR="006900FA" w:rsidRDefault="006900FA">
      <w:r>
        <w:separator/>
      </w:r>
    </w:p>
  </w:endnote>
  <w:endnote w:type="continuationSeparator" w:id="0">
    <w:p w14:paraId="4966D505" w14:textId="77777777" w:rsidR="006900FA" w:rsidRDefault="0069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690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852F" w14:textId="77777777" w:rsidR="006900FA" w:rsidRDefault="006900FA">
      <w:r>
        <w:separator/>
      </w:r>
    </w:p>
  </w:footnote>
  <w:footnote w:type="continuationSeparator" w:id="0">
    <w:p w14:paraId="49A6C464" w14:textId="77777777" w:rsidR="006900FA" w:rsidRDefault="0069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214" w14:textId="47DC46DB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</w:p>
  <w:p w14:paraId="5B503482" w14:textId="2E5FA914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4B0FDB">
      <w:rPr>
        <w:rFonts w:ascii="Arial" w:hAnsi="Arial"/>
        <w:sz w:val="16"/>
        <w:szCs w:val="16"/>
      </w:rPr>
      <w:t>1</w:t>
    </w:r>
    <w:r w:rsidR="00EA52AF">
      <w:rPr>
        <w:rFonts w:ascii="Arial" w:hAnsi="Arial"/>
        <w:sz w:val="16"/>
        <w:szCs w:val="16"/>
      </w:rPr>
      <w:t>5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942F9"/>
    <w:rsid w:val="000D6598"/>
    <w:rsid w:val="00152F12"/>
    <w:rsid w:val="00203AF3"/>
    <w:rsid w:val="002460B2"/>
    <w:rsid w:val="002A05DC"/>
    <w:rsid w:val="002B045E"/>
    <w:rsid w:val="00300963"/>
    <w:rsid w:val="003B3FB2"/>
    <w:rsid w:val="0041339A"/>
    <w:rsid w:val="00465BCE"/>
    <w:rsid w:val="004B0FDB"/>
    <w:rsid w:val="006900FA"/>
    <w:rsid w:val="00876BFB"/>
    <w:rsid w:val="008A341E"/>
    <w:rsid w:val="008C7821"/>
    <w:rsid w:val="00985A7A"/>
    <w:rsid w:val="00A12FF7"/>
    <w:rsid w:val="00AB5EF3"/>
    <w:rsid w:val="00AE656E"/>
    <w:rsid w:val="00B05A0A"/>
    <w:rsid w:val="00B4106A"/>
    <w:rsid w:val="00C62AE0"/>
    <w:rsid w:val="00CB50F1"/>
    <w:rsid w:val="00CC328F"/>
    <w:rsid w:val="00D408AC"/>
    <w:rsid w:val="00D52E6D"/>
    <w:rsid w:val="00D64812"/>
    <w:rsid w:val="00D70453"/>
    <w:rsid w:val="00D86B7A"/>
    <w:rsid w:val="00E031F9"/>
    <w:rsid w:val="00E05EAE"/>
    <w:rsid w:val="00E47176"/>
    <w:rsid w:val="00E52013"/>
    <w:rsid w:val="00E76EB2"/>
    <w:rsid w:val="00E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rsid w:val="002B045E"/>
    <w:pPr>
      <w:ind w:left="283" w:hanging="283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A05D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5DC"/>
    <w:rPr>
      <w:rFonts w:ascii="Calibri" w:eastAsia="Calibri" w:hAnsi="Calibri" w:cs="Times New Roman"/>
    </w:rPr>
  </w:style>
  <w:style w:type="character" w:customStyle="1" w:styleId="text1">
    <w:name w:val="text1"/>
    <w:rsid w:val="002A05D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2942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cp:lastPrinted>2021-02-26T08:23:00Z</cp:lastPrinted>
  <dcterms:created xsi:type="dcterms:W3CDTF">2021-07-01T10:12:00Z</dcterms:created>
  <dcterms:modified xsi:type="dcterms:W3CDTF">2021-07-01T10:39:00Z</dcterms:modified>
</cp:coreProperties>
</file>